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B6AB5">
      <w:pPr>
        <w:widowControl/>
        <w:jc w:val="left"/>
        <w:rPr>
          <w:rFonts w:hint="eastAsia" w:ascii="宋体" w:hAnsi="宋体" w:eastAsia="宋体" w:cs="宋体"/>
          <w:b/>
          <w:color w:val="auto"/>
          <w:kern w:val="0"/>
          <w:sz w:val="52"/>
          <w:lang w:val="zh-CN" w:bidi="zh-CN"/>
        </w:rPr>
      </w:pPr>
    </w:p>
    <w:p w14:paraId="33E0F58A">
      <w:pPr>
        <w:autoSpaceDE w:val="0"/>
        <w:autoSpaceDN w:val="0"/>
        <w:spacing w:line="360" w:lineRule="auto"/>
        <w:jc w:val="center"/>
        <w:rPr>
          <w:rFonts w:hint="eastAsia" w:ascii="宋体" w:hAnsi="宋体" w:eastAsia="宋体" w:cs="宋体"/>
          <w:b/>
          <w:color w:val="auto"/>
          <w:kern w:val="0"/>
          <w:sz w:val="36"/>
          <w:szCs w:val="36"/>
          <w:lang w:val="zh-CN" w:bidi="zh-CN"/>
        </w:rPr>
      </w:pPr>
      <w:r>
        <w:rPr>
          <w:rFonts w:hint="eastAsia" w:ascii="宋体" w:hAnsi="宋体" w:eastAsia="宋体" w:cs="宋体"/>
          <w:b/>
          <w:bCs/>
          <w:color w:val="auto"/>
          <w:kern w:val="0"/>
          <w:sz w:val="44"/>
          <w:szCs w:val="44"/>
          <w:u w:val="none"/>
          <w:lang w:val="zh-CN" w:bidi="zh-CN"/>
        </w:rPr>
        <w:t>安徽融耀科技产业发展有限公司安徽阜阳界首高新技术产业开发区污水处理项目—田营科技园污水处理厂建设项目（</w:t>
      </w:r>
      <w:r>
        <w:rPr>
          <w:rFonts w:hint="eastAsia" w:ascii="宋体" w:hAnsi="宋体" w:eastAsia="宋体" w:cs="宋体"/>
          <w:b/>
          <w:bCs/>
          <w:color w:val="auto"/>
          <w:kern w:val="0"/>
          <w:sz w:val="44"/>
          <w:szCs w:val="44"/>
          <w:u w:val="none"/>
          <w:lang w:val="en-US" w:bidi="zh-CN"/>
        </w:rPr>
        <w:t>临时用电</w:t>
      </w:r>
      <w:r>
        <w:rPr>
          <w:rFonts w:hint="eastAsia" w:ascii="宋体" w:hAnsi="宋体" w:eastAsia="宋体" w:cs="宋体"/>
          <w:b/>
          <w:bCs/>
          <w:color w:val="auto"/>
          <w:kern w:val="0"/>
          <w:sz w:val="44"/>
          <w:szCs w:val="44"/>
          <w:u w:val="none"/>
          <w:lang w:val="zh-CN" w:bidi="zh-CN"/>
        </w:rPr>
        <w:t>）</w:t>
      </w:r>
    </w:p>
    <w:p w14:paraId="5EF6ABDC">
      <w:pPr>
        <w:autoSpaceDE w:val="0"/>
        <w:autoSpaceDN w:val="0"/>
        <w:ind w:firstLine="2718" w:firstLineChars="846"/>
        <w:jc w:val="left"/>
        <w:rPr>
          <w:rFonts w:hint="eastAsia" w:ascii="宋体" w:hAnsi="宋体" w:eastAsia="宋体" w:cs="宋体"/>
          <w:b/>
          <w:color w:val="auto"/>
          <w:kern w:val="0"/>
          <w:sz w:val="32"/>
          <w:szCs w:val="32"/>
          <w:lang w:val="zh-CN" w:bidi="zh-CN"/>
        </w:rPr>
      </w:pPr>
    </w:p>
    <w:p w14:paraId="7E7F0E0E">
      <w:pPr>
        <w:pStyle w:val="52"/>
        <w:ind w:firstLine="560"/>
        <w:rPr>
          <w:rFonts w:hint="eastAsia" w:ascii="宋体" w:hAnsi="宋体" w:eastAsia="宋体" w:cs="宋体"/>
          <w:color w:val="auto"/>
          <w:lang w:val="zh-CN"/>
        </w:rPr>
      </w:pPr>
    </w:p>
    <w:p w14:paraId="3946AA05">
      <w:pPr>
        <w:jc w:val="center"/>
        <w:rPr>
          <w:rStyle w:val="103"/>
          <w:rFonts w:hint="eastAsia" w:ascii="宋体" w:hAnsi="宋体" w:eastAsia="宋体" w:cs="宋体"/>
          <w:b/>
          <w:color w:val="auto"/>
          <w:sz w:val="52"/>
          <w:szCs w:val="52"/>
          <w:lang w:eastAsia="zh-CN"/>
        </w:rPr>
      </w:pPr>
    </w:p>
    <w:p w14:paraId="193EBCF5">
      <w:pPr>
        <w:jc w:val="center"/>
        <w:rPr>
          <w:rStyle w:val="103"/>
          <w:rFonts w:hint="eastAsia" w:ascii="宋体" w:hAnsi="宋体" w:eastAsia="宋体" w:cs="宋体"/>
          <w:b/>
          <w:color w:val="auto"/>
          <w:sz w:val="52"/>
          <w:szCs w:val="52"/>
          <w:lang w:eastAsia="zh-CN"/>
        </w:rPr>
      </w:pPr>
    </w:p>
    <w:p w14:paraId="2512029A">
      <w:pPr>
        <w:jc w:val="center"/>
        <w:rPr>
          <w:rStyle w:val="103"/>
          <w:rFonts w:hint="eastAsia" w:ascii="宋体" w:hAnsi="宋体" w:eastAsia="宋体" w:cs="宋体"/>
          <w:b w:val="0"/>
          <w:bCs/>
          <w:color w:val="auto"/>
          <w:sz w:val="56"/>
          <w:szCs w:val="56"/>
          <w:lang w:eastAsia="zh-CN"/>
        </w:rPr>
      </w:pPr>
      <w:r>
        <w:rPr>
          <w:rStyle w:val="103"/>
          <w:rFonts w:hint="eastAsia" w:ascii="宋体" w:hAnsi="宋体" w:eastAsia="宋体" w:cs="宋体"/>
          <w:b w:val="0"/>
          <w:bCs/>
          <w:color w:val="auto"/>
          <w:sz w:val="52"/>
          <w:szCs w:val="52"/>
          <w:lang w:eastAsia="zh-CN"/>
        </w:rPr>
        <w:t>竞争性磋商文件</w:t>
      </w:r>
    </w:p>
    <w:p w14:paraId="75A895F4">
      <w:pPr>
        <w:autoSpaceDE w:val="0"/>
        <w:autoSpaceDN w:val="0"/>
        <w:jc w:val="left"/>
        <w:rPr>
          <w:rFonts w:hint="eastAsia" w:ascii="宋体" w:hAnsi="宋体" w:eastAsia="宋体" w:cs="宋体"/>
          <w:color w:val="auto"/>
          <w:kern w:val="0"/>
          <w:sz w:val="32"/>
          <w:szCs w:val="32"/>
          <w:lang w:val="zh-CN" w:bidi="zh-CN"/>
        </w:rPr>
      </w:pPr>
    </w:p>
    <w:p w14:paraId="1025A5F8">
      <w:pPr>
        <w:autoSpaceDE w:val="0"/>
        <w:autoSpaceDN w:val="0"/>
        <w:jc w:val="left"/>
        <w:rPr>
          <w:rFonts w:hint="eastAsia" w:ascii="宋体" w:hAnsi="宋体" w:eastAsia="宋体" w:cs="宋体"/>
          <w:color w:val="auto"/>
          <w:kern w:val="0"/>
          <w:sz w:val="32"/>
          <w:szCs w:val="32"/>
          <w:lang w:val="zh-CN" w:bidi="zh-CN"/>
        </w:rPr>
      </w:pPr>
    </w:p>
    <w:p w14:paraId="0F5CC9A1">
      <w:pPr>
        <w:autoSpaceDE w:val="0"/>
        <w:autoSpaceDN w:val="0"/>
        <w:jc w:val="left"/>
        <w:rPr>
          <w:rFonts w:hint="eastAsia" w:ascii="宋体" w:hAnsi="宋体" w:eastAsia="宋体" w:cs="宋体"/>
          <w:color w:val="auto"/>
          <w:kern w:val="0"/>
          <w:sz w:val="32"/>
          <w:szCs w:val="32"/>
          <w:lang w:val="zh-CN" w:bidi="zh-CN"/>
        </w:rPr>
      </w:pPr>
    </w:p>
    <w:p w14:paraId="18010B7D">
      <w:pPr>
        <w:pStyle w:val="52"/>
        <w:ind w:firstLine="640"/>
        <w:rPr>
          <w:rFonts w:hint="eastAsia" w:ascii="宋体" w:hAnsi="宋体" w:eastAsia="宋体" w:cs="宋体"/>
          <w:color w:val="auto"/>
          <w:kern w:val="0"/>
          <w:sz w:val="32"/>
          <w:szCs w:val="32"/>
          <w:lang w:val="zh-CN" w:bidi="zh-CN"/>
        </w:rPr>
      </w:pPr>
    </w:p>
    <w:p w14:paraId="7B22741A">
      <w:pPr>
        <w:pStyle w:val="52"/>
        <w:ind w:firstLine="640"/>
        <w:rPr>
          <w:rFonts w:hint="eastAsia" w:ascii="宋体" w:hAnsi="宋体" w:eastAsia="宋体" w:cs="宋体"/>
          <w:color w:val="auto"/>
          <w:kern w:val="0"/>
          <w:sz w:val="32"/>
          <w:szCs w:val="32"/>
          <w:lang w:val="zh-CN" w:bidi="zh-CN"/>
        </w:rPr>
      </w:pPr>
    </w:p>
    <w:p w14:paraId="62F2CF7C">
      <w:pPr>
        <w:pStyle w:val="52"/>
        <w:ind w:left="0" w:leftChars="0" w:firstLine="0" w:firstLineChars="0"/>
        <w:rPr>
          <w:rFonts w:hint="eastAsia" w:ascii="宋体" w:hAnsi="宋体" w:eastAsia="宋体" w:cs="宋体"/>
          <w:color w:val="auto"/>
          <w:kern w:val="0"/>
          <w:sz w:val="32"/>
          <w:szCs w:val="32"/>
          <w:lang w:val="zh-CN" w:bidi="zh-CN"/>
        </w:rPr>
      </w:pPr>
    </w:p>
    <w:p w14:paraId="180EA7CF">
      <w:pPr>
        <w:pStyle w:val="52"/>
        <w:ind w:firstLine="640"/>
        <w:rPr>
          <w:rFonts w:hint="eastAsia" w:ascii="宋体" w:hAnsi="宋体" w:eastAsia="宋体" w:cs="宋体"/>
          <w:color w:val="auto"/>
          <w:kern w:val="0"/>
          <w:sz w:val="32"/>
          <w:szCs w:val="32"/>
          <w:lang w:val="zh-CN" w:bidi="zh-CN"/>
        </w:rPr>
      </w:pPr>
    </w:p>
    <w:p w14:paraId="054868ED">
      <w:pPr>
        <w:pStyle w:val="52"/>
        <w:ind w:firstLine="640"/>
        <w:rPr>
          <w:rFonts w:hint="eastAsia" w:ascii="宋体" w:hAnsi="宋体" w:eastAsia="宋体" w:cs="宋体"/>
          <w:color w:val="auto"/>
          <w:kern w:val="0"/>
          <w:sz w:val="32"/>
          <w:szCs w:val="32"/>
          <w:lang w:val="zh-CN" w:bidi="zh-CN"/>
        </w:rPr>
      </w:pPr>
    </w:p>
    <w:p w14:paraId="45EDEC77">
      <w:pPr>
        <w:pStyle w:val="52"/>
        <w:ind w:firstLine="640"/>
        <w:rPr>
          <w:rFonts w:hint="eastAsia" w:ascii="宋体" w:hAnsi="宋体" w:eastAsia="宋体" w:cs="宋体"/>
          <w:color w:val="auto"/>
          <w:kern w:val="0"/>
          <w:sz w:val="32"/>
          <w:szCs w:val="32"/>
          <w:lang w:val="zh-CN" w:bidi="zh-CN"/>
        </w:rPr>
      </w:pPr>
    </w:p>
    <w:p w14:paraId="53957D0D">
      <w:pPr>
        <w:autoSpaceDE w:val="0"/>
        <w:autoSpaceDN w:val="0"/>
        <w:jc w:val="left"/>
        <w:rPr>
          <w:rFonts w:hint="eastAsia" w:ascii="宋体" w:hAnsi="宋体" w:eastAsia="宋体" w:cs="宋体"/>
          <w:color w:val="auto"/>
          <w:kern w:val="0"/>
          <w:sz w:val="32"/>
          <w:szCs w:val="32"/>
          <w:lang w:val="zh-CN" w:bidi="zh-CN"/>
        </w:rPr>
      </w:pPr>
      <w:r>
        <w:rPr>
          <w:rFonts w:hint="eastAsia" w:ascii="宋体" w:hAnsi="宋体" w:eastAsia="宋体" w:cs="宋体"/>
          <w:b/>
          <w:color w:val="auto"/>
          <w:kern w:val="0"/>
          <w:sz w:val="32"/>
          <w:szCs w:val="32"/>
          <w:lang w:val="zh-CN" w:bidi="zh-CN"/>
        </w:rPr>
        <w:t xml:space="preserve">        </w:t>
      </w:r>
      <w:r>
        <w:rPr>
          <w:rFonts w:hint="eastAsia" w:ascii="宋体" w:hAnsi="宋体" w:eastAsia="宋体" w:cs="宋体"/>
          <w:b/>
          <w:color w:val="auto"/>
          <w:kern w:val="0"/>
          <w:sz w:val="32"/>
          <w:szCs w:val="32"/>
          <w:lang w:val="en-US" w:bidi="zh-CN"/>
        </w:rPr>
        <w:t xml:space="preserve">  </w:t>
      </w:r>
      <w:r>
        <w:rPr>
          <w:rFonts w:hint="eastAsia" w:ascii="宋体" w:hAnsi="宋体" w:eastAsia="宋体" w:cs="宋体"/>
          <w:b/>
          <w:color w:val="auto"/>
          <w:kern w:val="0"/>
          <w:sz w:val="32"/>
          <w:szCs w:val="32"/>
          <w:lang w:val="zh-CN" w:bidi="zh-CN"/>
        </w:rPr>
        <w:t>采购人：</w:t>
      </w:r>
      <w:r>
        <w:rPr>
          <w:rFonts w:hint="eastAsia" w:ascii="宋体" w:hAnsi="宋体" w:eastAsia="宋体" w:cs="宋体"/>
          <w:b/>
          <w:color w:val="auto"/>
          <w:kern w:val="0"/>
          <w:sz w:val="32"/>
          <w:szCs w:val="32"/>
          <w:highlight w:val="none"/>
          <w:u w:val="single"/>
          <w:lang w:bidi="zh-CN"/>
        </w:rPr>
        <w:t>安徽融耀科技产业发展有限公司</w:t>
      </w:r>
      <w:r>
        <w:rPr>
          <w:rFonts w:hint="eastAsia" w:ascii="宋体" w:hAnsi="宋体" w:eastAsia="宋体" w:cs="宋体"/>
          <w:b/>
          <w:color w:val="auto"/>
          <w:kern w:val="0"/>
          <w:sz w:val="32"/>
          <w:szCs w:val="32"/>
          <w:highlight w:val="none"/>
          <w:lang w:val="zh-CN" w:bidi="zh-CN"/>
        </w:rPr>
        <w:t>（单位盖章</w:t>
      </w:r>
      <w:r>
        <w:rPr>
          <w:rFonts w:hint="eastAsia" w:ascii="宋体" w:hAnsi="宋体" w:eastAsia="宋体" w:cs="宋体"/>
          <w:b/>
          <w:color w:val="auto"/>
          <w:kern w:val="0"/>
          <w:sz w:val="32"/>
          <w:szCs w:val="32"/>
          <w:lang w:val="zh-CN" w:bidi="zh-CN"/>
        </w:rPr>
        <w:t>）</w:t>
      </w:r>
    </w:p>
    <w:p w14:paraId="28EB442D">
      <w:pPr>
        <w:autoSpaceDE w:val="0"/>
        <w:autoSpaceDN w:val="0"/>
        <w:spacing w:line="440" w:lineRule="exact"/>
        <w:ind w:right="42" w:rightChars="20"/>
        <w:jc w:val="left"/>
        <w:rPr>
          <w:rFonts w:hint="eastAsia" w:ascii="宋体" w:hAnsi="宋体" w:eastAsia="宋体" w:cs="宋体"/>
          <w:b/>
          <w:color w:val="auto"/>
          <w:kern w:val="0"/>
          <w:sz w:val="32"/>
          <w:szCs w:val="32"/>
          <w:lang w:val="zh-CN" w:bidi="zh-CN"/>
        </w:rPr>
      </w:pPr>
    </w:p>
    <w:p w14:paraId="64A32DC4">
      <w:pPr>
        <w:autoSpaceDE w:val="0"/>
        <w:autoSpaceDN w:val="0"/>
        <w:jc w:val="left"/>
        <w:rPr>
          <w:rFonts w:hint="eastAsia" w:ascii="宋体" w:hAnsi="宋体" w:eastAsia="宋体" w:cs="宋体"/>
          <w:b/>
          <w:color w:val="auto"/>
          <w:kern w:val="0"/>
          <w:sz w:val="32"/>
          <w:szCs w:val="32"/>
          <w:lang w:val="zh-CN" w:bidi="zh-CN"/>
        </w:rPr>
      </w:pPr>
    </w:p>
    <w:p w14:paraId="631F939D">
      <w:pPr>
        <w:autoSpaceDE w:val="0"/>
        <w:autoSpaceDN w:val="0"/>
        <w:spacing w:line="440" w:lineRule="exact"/>
        <w:ind w:right="42" w:rightChars="20"/>
        <w:jc w:val="center"/>
        <w:rPr>
          <w:rFonts w:hint="eastAsia" w:ascii="宋体" w:hAnsi="宋体" w:eastAsia="宋体" w:cs="宋体"/>
          <w:b/>
          <w:color w:val="auto"/>
          <w:kern w:val="0"/>
          <w:sz w:val="32"/>
          <w:szCs w:val="32"/>
          <w:lang w:val="zh-CN" w:bidi="zh-CN"/>
        </w:rPr>
      </w:pPr>
      <w:r>
        <w:rPr>
          <w:rFonts w:hint="eastAsia" w:ascii="宋体" w:hAnsi="宋体" w:eastAsia="宋体" w:cs="宋体"/>
          <w:b/>
          <w:color w:val="auto"/>
          <w:kern w:val="0"/>
          <w:sz w:val="32"/>
          <w:szCs w:val="32"/>
          <w:lang w:val="zh-CN" w:bidi="zh-CN"/>
        </w:rPr>
        <w:t>202</w:t>
      </w:r>
      <w:r>
        <w:rPr>
          <w:rFonts w:hint="eastAsia" w:ascii="宋体" w:hAnsi="宋体" w:eastAsia="宋体" w:cs="宋体"/>
          <w:b/>
          <w:color w:val="auto"/>
          <w:kern w:val="0"/>
          <w:sz w:val="32"/>
          <w:szCs w:val="32"/>
          <w:lang w:val="en-US" w:bidi="zh-CN"/>
        </w:rPr>
        <w:t>5</w:t>
      </w:r>
      <w:r>
        <w:rPr>
          <w:rFonts w:hint="eastAsia" w:ascii="宋体" w:hAnsi="宋体" w:eastAsia="宋体" w:cs="宋体"/>
          <w:b/>
          <w:color w:val="auto"/>
          <w:kern w:val="0"/>
          <w:sz w:val="32"/>
          <w:szCs w:val="32"/>
          <w:lang w:val="zh-CN" w:bidi="zh-CN"/>
        </w:rPr>
        <w:t>年</w:t>
      </w:r>
      <w:r>
        <w:rPr>
          <w:rFonts w:hint="eastAsia" w:ascii="宋体" w:hAnsi="宋体" w:eastAsia="宋体" w:cs="宋体"/>
          <w:b/>
          <w:color w:val="auto"/>
          <w:kern w:val="0"/>
          <w:sz w:val="32"/>
          <w:szCs w:val="32"/>
          <w:lang w:val="en-US" w:bidi="zh-CN"/>
        </w:rPr>
        <w:t>11</w:t>
      </w:r>
      <w:r>
        <w:rPr>
          <w:rFonts w:hint="eastAsia" w:ascii="宋体" w:hAnsi="宋体" w:eastAsia="宋体" w:cs="宋体"/>
          <w:b/>
          <w:color w:val="auto"/>
          <w:kern w:val="0"/>
          <w:sz w:val="32"/>
          <w:szCs w:val="32"/>
          <w:lang w:val="zh-CN" w:bidi="zh-CN"/>
        </w:rPr>
        <w:t xml:space="preserve">月 </w:t>
      </w:r>
    </w:p>
    <w:p w14:paraId="4D6EDEF4">
      <w:pPr>
        <w:autoSpaceDE w:val="0"/>
        <w:autoSpaceDN w:val="0"/>
        <w:ind w:left="1647" w:right="2071"/>
        <w:jc w:val="center"/>
        <w:rPr>
          <w:rFonts w:hint="eastAsia" w:ascii="宋体" w:hAnsi="宋体" w:eastAsia="宋体" w:cs="宋体"/>
          <w:b/>
          <w:color w:val="auto"/>
          <w:kern w:val="0"/>
          <w:sz w:val="32"/>
          <w:szCs w:val="32"/>
          <w:lang w:val="zh-CN" w:bidi="zh-CN"/>
        </w:rPr>
      </w:pPr>
    </w:p>
    <w:p w14:paraId="316C0637">
      <w:pPr>
        <w:widowControl/>
        <w:jc w:val="left"/>
        <w:rPr>
          <w:rFonts w:hint="eastAsia" w:ascii="宋体" w:hAnsi="宋体" w:eastAsia="宋体" w:cs="宋体"/>
          <w:color w:val="auto"/>
          <w:kern w:val="0"/>
          <w:sz w:val="32"/>
          <w:szCs w:val="32"/>
          <w:lang w:val="zh-CN" w:bidi="zh-CN"/>
        </w:rPr>
      </w:pPr>
      <w:r>
        <w:rPr>
          <w:rFonts w:hint="eastAsia" w:ascii="宋体" w:hAnsi="宋体" w:eastAsia="宋体" w:cs="宋体"/>
          <w:color w:val="auto"/>
          <w:kern w:val="0"/>
          <w:sz w:val="32"/>
          <w:szCs w:val="32"/>
          <w:lang w:val="zh-CN" w:bidi="zh-CN"/>
        </w:rPr>
        <w:br w:type="page"/>
      </w:r>
    </w:p>
    <w:p w14:paraId="18374213">
      <w:pPr>
        <w:tabs>
          <w:tab w:val="left" w:pos="563"/>
        </w:tabs>
        <w:autoSpaceDE w:val="0"/>
        <w:autoSpaceDN w:val="0"/>
        <w:spacing w:before="840" w:after="240" w:afterLines="100"/>
        <w:ind w:right="130"/>
        <w:jc w:val="center"/>
        <w:rPr>
          <w:rFonts w:hint="eastAsia" w:ascii="宋体" w:hAnsi="宋体" w:eastAsia="宋体" w:cs="宋体"/>
          <w:b/>
          <w:color w:val="auto"/>
          <w:kern w:val="0"/>
          <w:sz w:val="32"/>
          <w:szCs w:val="24"/>
          <w:lang w:val="zh-CN" w:bidi="zh-CN"/>
        </w:rPr>
      </w:pPr>
      <w:r>
        <w:rPr>
          <w:rFonts w:hint="eastAsia" w:ascii="宋体" w:hAnsi="宋体" w:eastAsia="宋体" w:cs="宋体"/>
          <w:b/>
          <w:color w:val="auto"/>
          <w:kern w:val="0"/>
          <w:sz w:val="32"/>
          <w:szCs w:val="24"/>
          <w:lang w:val="zh-CN" w:bidi="zh-CN"/>
        </w:rPr>
        <w:t>目</w:t>
      </w:r>
      <w:r>
        <w:rPr>
          <w:rFonts w:hint="eastAsia" w:ascii="宋体" w:hAnsi="宋体" w:eastAsia="宋体" w:cs="宋体"/>
          <w:b/>
          <w:color w:val="auto"/>
          <w:kern w:val="0"/>
          <w:sz w:val="32"/>
          <w:szCs w:val="24"/>
          <w:lang w:val="zh-CN" w:bidi="zh-CN"/>
        </w:rPr>
        <w:tab/>
      </w:r>
      <w:r>
        <w:rPr>
          <w:rFonts w:hint="eastAsia" w:ascii="宋体" w:hAnsi="宋体" w:eastAsia="宋体" w:cs="宋体"/>
          <w:b/>
          <w:color w:val="auto"/>
          <w:kern w:val="0"/>
          <w:sz w:val="32"/>
          <w:szCs w:val="24"/>
          <w:lang w:val="zh-CN" w:bidi="zh-CN"/>
        </w:rPr>
        <w:t>录</w:t>
      </w:r>
    </w:p>
    <w:p w14:paraId="1AEEA16E">
      <w:pPr>
        <w:spacing w:before="300" w:line="220" w:lineRule="exact"/>
        <w:ind w:left="220"/>
        <w:jc w:val="left"/>
        <w:rPr>
          <w:rFonts w:hint="eastAsia" w:ascii="宋体" w:hAnsi="宋体" w:eastAsia="宋体" w:cs="宋体"/>
          <w:b/>
          <w:color w:val="auto"/>
          <w:sz w:val="24"/>
        </w:rPr>
      </w:pPr>
      <w:r>
        <w:rPr>
          <w:rFonts w:hint="eastAsia" w:ascii="宋体" w:hAnsi="宋体" w:eastAsia="宋体" w:cs="宋体"/>
          <w:b/>
          <w:color w:val="auto"/>
          <w:sz w:val="24"/>
        </w:rPr>
        <w:t>第一章</w:t>
      </w:r>
      <w:r>
        <w:rPr>
          <w:rFonts w:hint="eastAsia" w:ascii="宋体" w:hAnsi="宋体" w:eastAsia="宋体" w:cs="宋体"/>
          <w:b/>
          <w:color w:val="auto"/>
          <w:sz w:val="24"/>
        </w:rPr>
        <w:tab/>
      </w:r>
      <w:r>
        <w:rPr>
          <w:rFonts w:hint="eastAsia" w:ascii="宋体" w:hAnsi="宋体" w:eastAsia="宋体" w:cs="宋体"/>
          <w:b/>
          <w:color w:val="auto"/>
          <w:sz w:val="24"/>
        </w:rPr>
        <w:t>竞争性磋商公告</w:t>
      </w:r>
      <w:r>
        <w:rPr>
          <w:rFonts w:hint="eastAsia" w:ascii="宋体" w:hAnsi="宋体" w:eastAsia="宋体" w:cs="宋体"/>
          <w:b/>
          <w:color w:val="auto"/>
          <w:kern w:val="0"/>
          <w:sz w:val="22"/>
          <w:lang w:val="zh-CN" w:bidi="zh-CN"/>
        </w:rPr>
        <w:t>................................................</w:t>
      </w:r>
      <w:r>
        <w:rPr>
          <w:rFonts w:hint="eastAsia" w:ascii="宋体" w:hAnsi="宋体" w:eastAsia="宋体" w:cs="宋体"/>
          <w:b/>
          <w:color w:val="auto"/>
          <w:sz w:val="24"/>
        </w:rPr>
        <w:tab/>
      </w:r>
      <w:r>
        <w:rPr>
          <w:rFonts w:hint="eastAsia" w:ascii="宋体" w:hAnsi="宋体" w:eastAsia="宋体" w:cs="宋体"/>
          <w:b/>
          <w:color w:val="auto"/>
          <w:sz w:val="24"/>
          <w:lang w:val="en-US" w:eastAsia="zh-CN"/>
        </w:rPr>
        <w:t>3</w:t>
      </w:r>
      <w:r>
        <w:rPr>
          <w:rFonts w:hint="eastAsia" w:ascii="宋体" w:hAnsi="宋体" w:eastAsia="宋体" w:cs="宋体"/>
          <w:b/>
          <w:color w:val="auto"/>
          <w:sz w:val="24"/>
        </w:rPr>
        <w:t xml:space="preserve"> </w:t>
      </w:r>
    </w:p>
    <w:p w14:paraId="4FB3BA39">
      <w:pPr>
        <w:spacing w:before="300" w:line="220" w:lineRule="exact"/>
        <w:ind w:left="220"/>
        <w:jc w:val="left"/>
        <w:rPr>
          <w:rFonts w:hint="eastAsia" w:ascii="宋体" w:hAnsi="宋体" w:eastAsia="宋体" w:cs="宋体"/>
          <w:b/>
          <w:color w:val="auto"/>
          <w:sz w:val="24"/>
          <w:lang w:val="en-US" w:eastAsia="zh-CN"/>
        </w:rPr>
      </w:pPr>
      <w:r>
        <w:rPr>
          <w:rFonts w:hint="eastAsia" w:ascii="宋体" w:hAnsi="宋体" w:eastAsia="宋体" w:cs="宋体"/>
          <w:b/>
          <w:color w:val="auto"/>
          <w:sz w:val="24"/>
        </w:rPr>
        <w:t>第二章</w:t>
      </w:r>
      <w:r>
        <w:rPr>
          <w:rFonts w:hint="eastAsia" w:ascii="宋体" w:hAnsi="宋体" w:eastAsia="宋体" w:cs="宋体"/>
          <w:b/>
          <w:color w:val="auto"/>
          <w:sz w:val="24"/>
        </w:rPr>
        <w:tab/>
      </w:r>
      <w:r>
        <w:rPr>
          <w:rFonts w:hint="eastAsia" w:ascii="宋体" w:hAnsi="宋体" w:eastAsia="宋体" w:cs="宋体"/>
          <w:b/>
          <w:color w:val="auto"/>
          <w:sz w:val="24"/>
        </w:rPr>
        <w:t>供应商须知</w:t>
      </w:r>
      <w:r>
        <w:rPr>
          <w:rFonts w:hint="eastAsia" w:ascii="宋体" w:hAnsi="宋体" w:eastAsia="宋体" w:cs="宋体"/>
          <w:b/>
          <w:color w:val="auto"/>
          <w:sz w:val="24"/>
        </w:rPr>
        <w:tab/>
      </w:r>
      <w:r>
        <w:rPr>
          <w:rFonts w:hint="eastAsia" w:ascii="宋体" w:hAnsi="宋体" w:eastAsia="宋体" w:cs="宋体"/>
          <w:b/>
          <w:color w:val="auto"/>
          <w:kern w:val="0"/>
          <w:sz w:val="22"/>
          <w:lang w:val="zh-CN" w:bidi="zh-CN"/>
        </w:rPr>
        <w:t>....................................................</w:t>
      </w:r>
      <w:r>
        <w:rPr>
          <w:rFonts w:hint="eastAsia" w:ascii="宋体" w:hAnsi="宋体" w:eastAsia="宋体" w:cs="宋体"/>
          <w:b/>
          <w:color w:val="auto"/>
          <w:sz w:val="24"/>
        </w:rPr>
        <w:t xml:space="preserve"> </w:t>
      </w:r>
      <w:r>
        <w:rPr>
          <w:rFonts w:hint="eastAsia" w:ascii="宋体" w:hAnsi="宋体" w:eastAsia="宋体" w:cs="宋体"/>
          <w:b/>
          <w:color w:val="auto"/>
          <w:sz w:val="24"/>
          <w:lang w:val="en-US" w:eastAsia="zh-CN"/>
        </w:rPr>
        <w:t>6</w:t>
      </w:r>
    </w:p>
    <w:p w14:paraId="3CFBFE90">
      <w:pPr>
        <w:spacing w:before="300" w:line="220" w:lineRule="exact"/>
        <w:ind w:left="220"/>
        <w:jc w:val="left"/>
        <w:rPr>
          <w:rFonts w:hint="eastAsia" w:ascii="宋体" w:hAnsi="宋体" w:eastAsia="宋体" w:cs="宋体"/>
          <w:b/>
          <w:color w:val="auto"/>
          <w:sz w:val="24"/>
        </w:rPr>
      </w:pPr>
      <w:r>
        <w:rPr>
          <w:rFonts w:hint="eastAsia" w:ascii="宋体" w:hAnsi="宋体" w:eastAsia="宋体" w:cs="宋体"/>
          <w:b/>
          <w:color w:val="auto"/>
          <w:sz w:val="24"/>
        </w:rPr>
        <w:t>第三章</w:t>
      </w:r>
      <w:r>
        <w:rPr>
          <w:rFonts w:hint="eastAsia" w:ascii="宋体" w:hAnsi="宋体" w:eastAsia="宋体" w:cs="宋体"/>
          <w:b/>
          <w:color w:val="auto"/>
          <w:sz w:val="24"/>
        </w:rPr>
        <w:tab/>
      </w:r>
      <w:r>
        <w:rPr>
          <w:rFonts w:hint="eastAsia" w:ascii="宋体" w:hAnsi="宋体" w:eastAsia="宋体" w:cs="宋体"/>
          <w:b/>
          <w:color w:val="auto"/>
          <w:sz w:val="24"/>
        </w:rPr>
        <w:t>采购需求</w:t>
      </w:r>
      <w:r>
        <w:rPr>
          <w:rFonts w:hint="eastAsia" w:ascii="宋体" w:hAnsi="宋体" w:eastAsia="宋体" w:cs="宋体"/>
          <w:b/>
          <w:color w:val="auto"/>
          <w:kern w:val="0"/>
          <w:sz w:val="22"/>
          <w:lang w:val="zh-CN" w:bidi="zh-CN"/>
        </w:rPr>
        <w:t>.......................................................</w:t>
      </w:r>
      <w:r>
        <w:rPr>
          <w:rFonts w:hint="eastAsia" w:ascii="宋体" w:hAnsi="宋体" w:eastAsia="宋体" w:cs="宋体"/>
          <w:b/>
          <w:color w:val="auto"/>
          <w:kern w:val="0"/>
          <w:sz w:val="22"/>
          <w:lang w:val="en-US" w:bidi="zh-CN"/>
        </w:rPr>
        <w:t>24</w:t>
      </w:r>
      <w:r>
        <w:rPr>
          <w:rFonts w:hint="eastAsia" w:ascii="宋体" w:hAnsi="宋体" w:eastAsia="宋体" w:cs="宋体"/>
          <w:b/>
          <w:color w:val="auto"/>
          <w:sz w:val="24"/>
        </w:rPr>
        <w:t xml:space="preserve"> </w:t>
      </w:r>
    </w:p>
    <w:p w14:paraId="2A61BCB2">
      <w:pPr>
        <w:spacing w:before="300" w:line="220" w:lineRule="exact"/>
        <w:ind w:left="220"/>
        <w:jc w:val="left"/>
        <w:rPr>
          <w:rFonts w:hint="eastAsia" w:ascii="宋体" w:hAnsi="宋体" w:eastAsia="宋体" w:cs="宋体"/>
          <w:b/>
          <w:color w:val="auto"/>
          <w:sz w:val="24"/>
        </w:rPr>
      </w:pPr>
      <w:r>
        <w:rPr>
          <w:rFonts w:hint="eastAsia" w:ascii="宋体" w:hAnsi="宋体" w:eastAsia="宋体" w:cs="宋体"/>
          <w:b/>
          <w:color w:val="auto"/>
          <w:sz w:val="24"/>
        </w:rPr>
        <w:t>第四章</w:t>
      </w:r>
      <w:r>
        <w:rPr>
          <w:rFonts w:hint="eastAsia" w:ascii="宋体" w:hAnsi="宋体" w:eastAsia="宋体" w:cs="宋体"/>
          <w:b/>
          <w:color w:val="auto"/>
          <w:sz w:val="24"/>
        </w:rPr>
        <w:tab/>
      </w:r>
      <w:r>
        <w:rPr>
          <w:rFonts w:hint="eastAsia" w:ascii="宋体" w:hAnsi="宋体" w:eastAsia="宋体" w:cs="宋体"/>
          <w:b/>
          <w:color w:val="auto"/>
          <w:sz w:val="24"/>
        </w:rPr>
        <w:t>评审方法和标准</w:t>
      </w:r>
      <w:r>
        <w:rPr>
          <w:rFonts w:hint="eastAsia" w:ascii="宋体" w:hAnsi="宋体" w:eastAsia="宋体" w:cs="宋体"/>
          <w:b/>
          <w:color w:val="auto"/>
          <w:kern w:val="0"/>
          <w:sz w:val="22"/>
          <w:lang w:val="zh-CN" w:bidi="zh-CN"/>
        </w:rPr>
        <w:t>................................................</w:t>
      </w:r>
      <w:r>
        <w:rPr>
          <w:rFonts w:hint="eastAsia" w:ascii="宋体" w:hAnsi="宋体" w:eastAsia="宋体" w:cs="宋体"/>
          <w:b/>
          <w:color w:val="auto"/>
          <w:sz w:val="24"/>
          <w:lang w:val="en-US" w:eastAsia="zh-CN"/>
        </w:rPr>
        <w:t>25</w:t>
      </w:r>
    </w:p>
    <w:p w14:paraId="0290BF1A">
      <w:pPr>
        <w:spacing w:before="300" w:line="220" w:lineRule="exact"/>
        <w:ind w:left="220"/>
        <w:jc w:val="left"/>
        <w:rPr>
          <w:rFonts w:hint="eastAsia" w:ascii="宋体" w:hAnsi="宋体" w:eastAsia="宋体" w:cs="宋体"/>
          <w:b/>
          <w:color w:val="auto"/>
          <w:sz w:val="24"/>
        </w:rPr>
      </w:pPr>
      <w:r>
        <w:rPr>
          <w:rFonts w:hint="eastAsia" w:ascii="宋体" w:hAnsi="宋体" w:eastAsia="宋体" w:cs="宋体"/>
          <w:b/>
          <w:color w:val="auto"/>
          <w:sz w:val="24"/>
        </w:rPr>
        <w:t>第五章</w:t>
      </w:r>
      <w:r>
        <w:rPr>
          <w:rFonts w:hint="eastAsia" w:ascii="宋体" w:hAnsi="宋体" w:eastAsia="宋体" w:cs="宋体"/>
          <w:b/>
          <w:color w:val="auto"/>
          <w:sz w:val="24"/>
        </w:rPr>
        <w:tab/>
      </w:r>
      <w:r>
        <w:rPr>
          <w:rFonts w:hint="eastAsia" w:ascii="宋体" w:hAnsi="宋体" w:eastAsia="宋体" w:cs="宋体"/>
          <w:b/>
          <w:color w:val="auto"/>
          <w:sz w:val="24"/>
        </w:rPr>
        <w:t>政府采购合同</w:t>
      </w:r>
      <w:r>
        <w:rPr>
          <w:rFonts w:hint="eastAsia" w:ascii="宋体" w:hAnsi="宋体" w:eastAsia="宋体" w:cs="宋体"/>
          <w:b/>
          <w:color w:val="auto"/>
          <w:kern w:val="0"/>
          <w:sz w:val="22"/>
          <w:lang w:val="zh-CN" w:bidi="zh-CN"/>
        </w:rPr>
        <w:t>..................................................</w:t>
      </w:r>
      <w:r>
        <w:rPr>
          <w:rFonts w:hint="eastAsia" w:ascii="宋体" w:hAnsi="宋体" w:eastAsia="宋体" w:cs="宋体"/>
          <w:b/>
          <w:color w:val="auto"/>
          <w:kern w:val="0"/>
          <w:sz w:val="22"/>
          <w:lang w:val="en-US" w:bidi="zh-CN"/>
        </w:rPr>
        <w:t>33</w:t>
      </w:r>
      <w:r>
        <w:rPr>
          <w:rFonts w:hint="eastAsia" w:ascii="宋体" w:hAnsi="宋体" w:eastAsia="宋体" w:cs="宋体"/>
          <w:b/>
          <w:color w:val="auto"/>
          <w:sz w:val="24"/>
        </w:rPr>
        <w:t xml:space="preserve"> </w:t>
      </w:r>
    </w:p>
    <w:p w14:paraId="05FFF209">
      <w:pPr>
        <w:spacing w:before="300" w:line="220" w:lineRule="exact"/>
        <w:ind w:left="220"/>
        <w:jc w:val="left"/>
        <w:rPr>
          <w:rFonts w:hint="eastAsia" w:ascii="宋体" w:hAnsi="宋体" w:eastAsia="宋体" w:cs="宋体"/>
          <w:b/>
          <w:color w:val="auto"/>
          <w:sz w:val="24"/>
        </w:rPr>
      </w:pPr>
      <w:r>
        <w:rPr>
          <w:rFonts w:hint="eastAsia" w:ascii="宋体" w:hAnsi="宋体" w:eastAsia="宋体" w:cs="宋体"/>
          <w:b/>
          <w:color w:val="auto"/>
          <w:sz w:val="24"/>
        </w:rPr>
        <w:t>第六章</w:t>
      </w:r>
      <w:r>
        <w:rPr>
          <w:rFonts w:hint="eastAsia" w:ascii="宋体" w:hAnsi="宋体" w:eastAsia="宋体" w:cs="宋体"/>
          <w:b/>
          <w:color w:val="auto"/>
          <w:sz w:val="24"/>
        </w:rPr>
        <w:tab/>
      </w:r>
      <w:r>
        <w:rPr>
          <w:rFonts w:hint="eastAsia" w:ascii="宋体" w:hAnsi="宋体" w:eastAsia="宋体" w:cs="宋体"/>
          <w:b/>
          <w:color w:val="auto"/>
          <w:sz w:val="24"/>
        </w:rPr>
        <w:t>响应文件格式</w:t>
      </w:r>
      <w:r>
        <w:rPr>
          <w:rFonts w:hint="eastAsia" w:ascii="宋体" w:hAnsi="宋体" w:eastAsia="宋体" w:cs="宋体"/>
          <w:b/>
          <w:color w:val="auto"/>
          <w:kern w:val="0"/>
          <w:sz w:val="22"/>
          <w:lang w:val="zh-CN" w:bidi="zh-CN"/>
        </w:rPr>
        <w:t>..................................................</w:t>
      </w:r>
      <w:r>
        <w:rPr>
          <w:rFonts w:hint="eastAsia" w:ascii="宋体" w:hAnsi="宋体" w:eastAsia="宋体" w:cs="宋体"/>
          <w:b/>
          <w:color w:val="auto"/>
          <w:kern w:val="0"/>
          <w:sz w:val="22"/>
          <w:lang w:val="en-US" w:bidi="zh-CN"/>
        </w:rPr>
        <w:t>55</w:t>
      </w:r>
      <w:r>
        <w:rPr>
          <w:rFonts w:hint="eastAsia" w:ascii="宋体" w:hAnsi="宋体" w:eastAsia="宋体" w:cs="宋体"/>
          <w:b/>
          <w:color w:val="auto"/>
          <w:sz w:val="24"/>
        </w:rPr>
        <w:t xml:space="preserve"> </w:t>
      </w:r>
    </w:p>
    <w:p w14:paraId="16565784">
      <w:pPr>
        <w:tabs>
          <w:tab w:val="left" w:pos="0"/>
        </w:tabs>
        <w:autoSpaceDE w:val="0"/>
        <w:autoSpaceDN w:val="0"/>
        <w:adjustRightInd w:val="0"/>
        <w:spacing w:line="360" w:lineRule="auto"/>
        <w:jc w:val="center"/>
        <w:outlineLvl w:val="0"/>
        <w:rPr>
          <w:rFonts w:hint="eastAsia" w:ascii="宋体" w:hAnsi="宋体" w:eastAsia="宋体" w:cs="宋体"/>
          <w:b/>
          <w:bCs/>
          <w:color w:val="auto"/>
          <w:kern w:val="0"/>
          <w:sz w:val="44"/>
          <w:szCs w:val="44"/>
          <w:lang w:val="zh-CN" w:bidi="zh-CN"/>
        </w:rPr>
      </w:pPr>
    </w:p>
    <w:p w14:paraId="1423B7B7">
      <w:pPr>
        <w:tabs>
          <w:tab w:val="left" w:pos="0"/>
        </w:tabs>
        <w:autoSpaceDE w:val="0"/>
        <w:autoSpaceDN w:val="0"/>
        <w:adjustRightInd w:val="0"/>
        <w:spacing w:line="360" w:lineRule="auto"/>
        <w:jc w:val="center"/>
        <w:outlineLvl w:val="0"/>
        <w:rPr>
          <w:rFonts w:hint="eastAsia" w:ascii="宋体" w:hAnsi="宋体" w:eastAsia="宋体" w:cs="宋体"/>
          <w:b/>
          <w:bCs/>
          <w:color w:val="auto"/>
          <w:kern w:val="0"/>
          <w:sz w:val="44"/>
          <w:szCs w:val="44"/>
          <w:lang w:val="zh-CN" w:bidi="zh-CN"/>
        </w:rPr>
      </w:pPr>
    </w:p>
    <w:p w14:paraId="5925AD3F">
      <w:pPr>
        <w:tabs>
          <w:tab w:val="left" w:pos="0"/>
        </w:tabs>
        <w:autoSpaceDE w:val="0"/>
        <w:autoSpaceDN w:val="0"/>
        <w:adjustRightInd w:val="0"/>
        <w:spacing w:line="360" w:lineRule="auto"/>
        <w:jc w:val="center"/>
        <w:outlineLvl w:val="0"/>
        <w:rPr>
          <w:rFonts w:hint="eastAsia" w:ascii="宋体" w:hAnsi="宋体" w:eastAsia="宋体" w:cs="宋体"/>
          <w:b/>
          <w:bCs/>
          <w:color w:val="auto"/>
          <w:kern w:val="0"/>
          <w:sz w:val="44"/>
          <w:szCs w:val="44"/>
          <w:lang w:val="zh-CN" w:bidi="zh-CN"/>
        </w:rPr>
      </w:pPr>
    </w:p>
    <w:p w14:paraId="75AE5088">
      <w:pPr>
        <w:tabs>
          <w:tab w:val="left" w:pos="0"/>
        </w:tabs>
        <w:autoSpaceDE w:val="0"/>
        <w:autoSpaceDN w:val="0"/>
        <w:adjustRightInd w:val="0"/>
        <w:spacing w:line="360" w:lineRule="auto"/>
        <w:jc w:val="center"/>
        <w:outlineLvl w:val="0"/>
        <w:rPr>
          <w:rFonts w:hint="eastAsia" w:ascii="宋体" w:hAnsi="宋体" w:eastAsia="宋体" w:cs="宋体"/>
          <w:b/>
          <w:bCs/>
          <w:color w:val="auto"/>
          <w:kern w:val="0"/>
          <w:sz w:val="44"/>
          <w:szCs w:val="44"/>
          <w:lang w:val="zh-CN" w:bidi="zh-CN"/>
        </w:rPr>
      </w:pPr>
    </w:p>
    <w:p w14:paraId="7C54D664">
      <w:pPr>
        <w:tabs>
          <w:tab w:val="left" w:pos="0"/>
        </w:tabs>
        <w:autoSpaceDE w:val="0"/>
        <w:autoSpaceDN w:val="0"/>
        <w:adjustRightInd w:val="0"/>
        <w:spacing w:line="360" w:lineRule="auto"/>
        <w:jc w:val="center"/>
        <w:outlineLvl w:val="0"/>
        <w:rPr>
          <w:rFonts w:hint="eastAsia" w:ascii="宋体" w:hAnsi="宋体" w:eastAsia="宋体" w:cs="宋体"/>
          <w:b/>
          <w:bCs/>
          <w:color w:val="auto"/>
          <w:kern w:val="0"/>
          <w:sz w:val="44"/>
          <w:szCs w:val="44"/>
          <w:lang w:val="zh-CN" w:bidi="zh-CN"/>
        </w:rPr>
      </w:pPr>
    </w:p>
    <w:p w14:paraId="60B4866B">
      <w:pPr>
        <w:tabs>
          <w:tab w:val="left" w:pos="0"/>
        </w:tabs>
        <w:autoSpaceDE w:val="0"/>
        <w:autoSpaceDN w:val="0"/>
        <w:adjustRightInd w:val="0"/>
        <w:spacing w:line="360" w:lineRule="auto"/>
        <w:jc w:val="center"/>
        <w:outlineLvl w:val="0"/>
        <w:rPr>
          <w:rFonts w:hint="eastAsia" w:ascii="宋体" w:hAnsi="宋体" w:eastAsia="宋体" w:cs="宋体"/>
          <w:b/>
          <w:bCs/>
          <w:color w:val="auto"/>
          <w:kern w:val="0"/>
          <w:sz w:val="44"/>
          <w:szCs w:val="44"/>
          <w:lang w:val="zh-CN" w:bidi="zh-CN"/>
        </w:rPr>
      </w:pPr>
    </w:p>
    <w:p w14:paraId="56686DF6">
      <w:pPr>
        <w:tabs>
          <w:tab w:val="left" w:pos="0"/>
        </w:tabs>
        <w:autoSpaceDE w:val="0"/>
        <w:autoSpaceDN w:val="0"/>
        <w:adjustRightInd w:val="0"/>
        <w:spacing w:line="360" w:lineRule="auto"/>
        <w:jc w:val="center"/>
        <w:outlineLvl w:val="0"/>
        <w:rPr>
          <w:rFonts w:hint="eastAsia" w:ascii="宋体" w:hAnsi="宋体" w:eastAsia="宋体" w:cs="宋体"/>
          <w:b/>
          <w:bCs/>
          <w:color w:val="auto"/>
          <w:kern w:val="0"/>
          <w:sz w:val="44"/>
          <w:szCs w:val="44"/>
          <w:lang w:val="zh-CN" w:bidi="zh-CN"/>
        </w:rPr>
      </w:pPr>
    </w:p>
    <w:p w14:paraId="7E9AD6EA">
      <w:pPr>
        <w:tabs>
          <w:tab w:val="left" w:pos="0"/>
        </w:tabs>
        <w:autoSpaceDE w:val="0"/>
        <w:autoSpaceDN w:val="0"/>
        <w:adjustRightInd w:val="0"/>
        <w:spacing w:line="360" w:lineRule="auto"/>
        <w:jc w:val="center"/>
        <w:outlineLvl w:val="0"/>
        <w:rPr>
          <w:rFonts w:hint="eastAsia" w:ascii="宋体" w:hAnsi="宋体" w:eastAsia="宋体" w:cs="宋体"/>
          <w:b/>
          <w:bCs/>
          <w:color w:val="auto"/>
          <w:kern w:val="0"/>
          <w:sz w:val="44"/>
          <w:szCs w:val="44"/>
          <w:lang w:val="zh-CN" w:bidi="zh-CN"/>
        </w:rPr>
      </w:pPr>
    </w:p>
    <w:p w14:paraId="7CBFB5DC">
      <w:pPr>
        <w:tabs>
          <w:tab w:val="left" w:pos="0"/>
        </w:tabs>
        <w:autoSpaceDE w:val="0"/>
        <w:autoSpaceDN w:val="0"/>
        <w:adjustRightInd w:val="0"/>
        <w:spacing w:line="360" w:lineRule="auto"/>
        <w:jc w:val="center"/>
        <w:outlineLvl w:val="0"/>
        <w:rPr>
          <w:rFonts w:hint="eastAsia" w:ascii="宋体" w:hAnsi="宋体" w:eastAsia="宋体" w:cs="宋体"/>
          <w:b/>
          <w:bCs/>
          <w:color w:val="auto"/>
          <w:kern w:val="0"/>
          <w:sz w:val="44"/>
          <w:szCs w:val="44"/>
          <w:lang w:val="zh-CN" w:bidi="zh-CN"/>
        </w:rPr>
      </w:pPr>
    </w:p>
    <w:p w14:paraId="495AB90D">
      <w:pPr>
        <w:rPr>
          <w:rFonts w:hint="eastAsia" w:ascii="宋体" w:hAnsi="宋体" w:eastAsia="宋体" w:cs="宋体"/>
          <w:b/>
          <w:bCs/>
          <w:color w:val="auto"/>
          <w:kern w:val="0"/>
          <w:sz w:val="44"/>
          <w:szCs w:val="44"/>
          <w:lang w:val="zh-CN" w:bidi="zh-CN"/>
        </w:rPr>
      </w:pPr>
      <w:r>
        <w:rPr>
          <w:rFonts w:hint="eastAsia" w:ascii="宋体" w:hAnsi="宋体" w:eastAsia="宋体" w:cs="宋体"/>
          <w:b/>
          <w:bCs/>
          <w:color w:val="auto"/>
          <w:kern w:val="0"/>
          <w:sz w:val="44"/>
          <w:szCs w:val="44"/>
          <w:lang w:val="zh-CN" w:bidi="zh-CN"/>
        </w:rPr>
        <w:br w:type="page"/>
      </w:r>
    </w:p>
    <w:p w14:paraId="34C73B81">
      <w:pPr>
        <w:tabs>
          <w:tab w:val="left" w:pos="0"/>
        </w:tabs>
        <w:autoSpaceDE w:val="0"/>
        <w:autoSpaceDN w:val="0"/>
        <w:adjustRightInd w:val="0"/>
        <w:spacing w:line="360" w:lineRule="auto"/>
        <w:jc w:val="center"/>
        <w:outlineLvl w:val="0"/>
        <w:rPr>
          <w:rFonts w:hint="eastAsia" w:ascii="宋体" w:hAnsi="宋体" w:eastAsia="宋体" w:cs="宋体"/>
          <w:color w:val="auto"/>
          <w:szCs w:val="21"/>
        </w:rPr>
      </w:pPr>
      <w:r>
        <w:rPr>
          <w:rFonts w:hint="eastAsia" w:ascii="宋体" w:hAnsi="宋体" w:eastAsia="宋体" w:cs="宋体"/>
          <w:b/>
          <w:bCs/>
          <w:color w:val="auto"/>
          <w:kern w:val="0"/>
          <w:sz w:val="44"/>
          <w:szCs w:val="44"/>
          <w:lang w:val="zh-CN" w:bidi="zh-CN"/>
        </w:rPr>
        <w:t>第一章</w:t>
      </w:r>
      <w:r>
        <w:rPr>
          <w:rFonts w:hint="eastAsia" w:ascii="宋体" w:hAnsi="宋体" w:eastAsia="宋体" w:cs="宋体"/>
          <w:b/>
          <w:bCs/>
          <w:color w:val="auto"/>
          <w:kern w:val="0"/>
          <w:sz w:val="44"/>
          <w:szCs w:val="44"/>
          <w:lang w:val="zh-CN" w:bidi="zh-CN"/>
        </w:rPr>
        <w:tab/>
      </w:r>
      <w:r>
        <w:rPr>
          <w:rFonts w:hint="eastAsia" w:ascii="宋体" w:hAnsi="宋体" w:eastAsia="宋体" w:cs="宋体"/>
          <w:b/>
          <w:bCs/>
          <w:color w:val="auto"/>
          <w:kern w:val="0"/>
          <w:sz w:val="44"/>
          <w:szCs w:val="44"/>
          <w:lang w:val="zh-CN" w:bidi="zh-CN"/>
        </w:rPr>
        <w:t>竞争性磋商公告</w:t>
      </w:r>
    </w:p>
    <w:p w14:paraId="5A429AEE">
      <w:pPr>
        <w:keepNext/>
        <w:keepLines/>
        <w:spacing w:before="260" w:after="260" w:line="360" w:lineRule="auto"/>
        <w:ind w:firstLine="560" w:firstLineChars="200"/>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项目概况</w:t>
      </w:r>
    </w:p>
    <w:p w14:paraId="483E78D9">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安徽首建工程建设项目管理有限公司</w:t>
      </w:r>
      <w:r>
        <w:rPr>
          <w:rFonts w:hint="eastAsia" w:ascii="宋体" w:hAnsi="宋体" w:eastAsia="宋体" w:cs="宋体"/>
          <w:color w:val="auto"/>
          <w:kern w:val="2"/>
          <w:sz w:val="28"/>
          <w:szCs w:val="28"/>
          <w:highlight w:val="none"/>
          <w:lang w:val="en-US" w:bidi="ar-SA"/>
        </w:rPr>
        <w:t>受</w:t>
      </w:r>
      <w:r>
        <w:rPr>
          <w:rFonts w:hint="eastAsia" w:ascii="宋体" w:hAnsi="宋体" w:eastAsia="宋体" w:cs="宋体"/>
          <w:color w:val="auto"/>
          <w:sz w:val="28"/>
          <w:szCs w:val="28"/>
          <w:u w:val="none"/>
          <w:lang w:eastAsia="zh-CN"/>
        </w:rPr>
        <w:t>安徽融耀科技产业发展有限公司</w:t>
      </w:r>
      <w:r>
        <w:rPr>
          <w:rFonts w:hint="eastAsia" w:ascii="宋体" w:hAnsi="宋体" w:eastAsia="宋体" w:cs="宋体"/>
          <w:color w:val="auto"/>
          <w:kern w:val="2"/>
          <w:sz w:val="28"/>
          <w:szCs w:val="28"/>
          <w:highlight w:val="none"/>
          <w:lang w:val="en-US" w:bidi="ar-SA"/>
        </w:rPr>
        <w:t>委托，现对</w:t>
      </w:r>
      <w:r>
        <w:rPr>
          <w:rFonts w:hint="eastAsia" w:ascii="宋体" w:hAnsi="宋体" w:eastAsia="宋体" w:cs="宋体"/>
          <w:color w:val="auto"/>
          <w:sz w:val="28"/>
          <w:szCs w:val="28"/>
          <w:u w:val="single"/>
          <w:lang w:val="zh-CN"/>
        </w:rPr>
        <w:t>安徽融耀科技产业发展有限公司安徽阜阳界首高新技术产业开发区污水处理项目—田营科技园污水处理厂建设项目（临时用电）</w:t>
      </w:r>
      <w:r>
        <w:rPr>
          <w:rFonts w:hint="eastAsia" w:ascii="宋体" w:hAnsi="宋体" w:eastAsia="宋体" w:cs="宋体"/>
          <w:color w:val="auto"/>
          <w:kern w:val="2"/>
          <w:sz w:val="28"/>
          <w:szCs w:val="28"/>
          <w:highlight w:val="none"/>
          <w:lang w:val="en-US" w:bidi="ar-SA"/>
        </w:rPr>
        <w:t>进行招标,欢迎符合条件的供应商参加响应，并于</w:t>
      </w:r>
      <w:r>
        <w:rPr>
          <w:rFonts w:hint="eastAsia" w:ascii="宋体" w:hAnsi="宋体" w:eastAsia="宋体" w:cs="宋体"/>
          <w:color w:val="auto"/>
          <w:sz w:val="28"/>
          <w:szCs w:val="28"/>
          <w:lang w:val="zh-CN"/>
        </w:rPr>
        <w:t>2025年12月0</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val="zh-CN"/>
        </w:rPr>
        <w:t>日</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lang w:val="en-US"/>
        </w:rPr>
        <w:t>时</w:t>
      </w:r>
      <w:r>
        <w:rPr>
          <w:rFonts w:hint="eastAsia" w:ascii="宋体" w:hAnsi="宋体" w:eastAsia="宋体" w:cs="宋体"/>
          <w:color w:val="auto"/>
          <w:sz w:val="28"/>
          <w:szCs w:val="28"/>
          <w:lang w:val="en-US" w:eastAsia="zh-CN"/>
        </w:rPr>
        <w:t>00</w:t>
      </w:r>
      <w:r>
        <w:rPr>
          <w:rFonts w:hint="eastAsia" w:ascii="宋体" w:hAnsi="宋体" w:eastAsia="宋体" w:cs="宋体"/>
          <w:color w:val="auto"/>
          <w:sz w:val="28"/>
          <w:szCs w:val="28"/>
          <w:lang w:val="en-US"/>
        </w:rPr>
        <w:t>分</w:t>
      </w:r>
      <w:r>
        <w:rPr>
          <w:rFonts w:hint="eastAsia" w:ascii="宋体" w:hAnsi="宋体" w:eastAsia="宋体" w:cs="宋体"/>
          <w:color w:val="auto"/>
          <w:kern w:val="2"/>
          <w:sz w:val="28"/>
          <w:szCs w:val="28"/>
          <w:highlight w:val="none"/>
          <w:lang w:val="en-US" w:bidi="ar-SA"/>
        </w:rPr>
        <w:t>（北京时间）前递交响应文件</w:t>
      </w:r>
      <w:r>
        <w:rPr>
          <w:rFonts w:hint="eastAsia" w:ascii="宋体" w:hAnsi="宋体" w:eastAsia="宋体" w:cs="宋体"/>
          <w:bCs/>
          <w:color w:val="auto"/>
          <w:sz w:val="28"/>
          <w:szCs w:val="28"/>
        </w:rPr>
        <w:t>。</w:t>
      </w:r>
    </w:p>
    <w:p w14:paraId="1603589E">
      <w:pPr>
        <w:keepNext/>
        <w:keepLines/>
        <w:spacing w:before="260" w:after="260" w:line="360" w:lineRule="auto"/>
        <w:outlineLvl w:val="1"/>
        <w:rPr>
          <w:rFonts w:hint="eastAsia" w:ascii="宋体" w:hAnsi="宋体" w:eastAsia="宋体" w:cs="宋体"/>
          <w:color w:val="auto"/>
          <w:sz w:val="28"/>
          <w:szCs w:val="28"/>
        </w:rPr>
      </w:pPr>
      <w:bookmarkStart w:id="0" w:name="_Toc35393629"/>
      <w:bookmarkStart w:id="1" w:name="_Toc28359012"/>
      <w:bookmarkStart w:id="2" w:name="_Toc28359089"/>
      <w:bookmarkStart w:id="3" w:name="_Toc35393798"/>
      <w:r>
        <w:rPr>
          <w:rFonts w:hint="eastAsia" w:ascii="宋体" w:hAnsi="宋体" w:eastAsia="宋体" w:cs="宋体"/>
          <w:bCs/>
          <w:color w:val="auto"/>
          <w:sz w:val="28"/>
          <w:szCs w:val="28"/>
        </w:rPr>
        <w:t>一、项目基本情况</w:t>
      </w:r>
      <w:bookmarkEnd w:id="0"/>
      <w:bookmarkEnd w:id="1"/>
      <w:bookmarkEnd w:id="2"/>
      <w:bookmarkEnd w:id="3"/>
      <w:r>
        <w:rPr>
          <w:rFonts w:hint="eastAsia" w:ascii="宋体" w:hAnsi="宋体" w:eastAsia="宋体" w:cs="宋体"/>
          <w:color w:val="auto"/>
          <w:sz w:val="28"/>
          <w:szCs w:val="28"/>
        </w:rPr>
        <w:t xml:space="preserve"> </w:t>
      </w:r>
    </w:p>
    <w:p w14:paraId="158DE37C">
      <w:pPr>
        <w:spacing w:line="360" w:lineRule="auto"/>
        <w:ind w:firstLine="560" w:firstLineChars="200"/>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en-US" w:eastAsia="zh-CN" w:bidi="ar-SA"/>
        </w:rPr>
        <w:t>项目名称：</w:t>
      </w:r>
      <w:r>
        <w:rPr>
          <w:rFonts w:hint="eastAsia" w:ascii="宋体" w:hAnsi="宋体" w:eastAsia="宋体" w:cs="宋体"/>
          <w:color w:val="auto"/>
          <w:kern w:val="2"/>
          <w:sz w:val="28"/>
          <w:szCs w:val="28"/>
          <w:lang w:val="zh-CN" w:eastAsia="zh-CN" w:bidi="ar-SA"/>
        </w:rPr>
        <w:t>安徽融耀科技产业发展有限公司安徽阜阳界首高新技术产业开发区污水处理项目—田营科技园污水处理厂建设项目（临时用电）</w:t>
      </w:r>
    </w:p>
    <w:p w14:paraId="4668791B">
      <w:pPr>
        <w:spacing w:line="360" w:lineRule="auto"/>
        <w:ind w:firstLine="560" w:firstLineChars="200"/>
        <w:rPr>
          <w:rFonts w:hint="eastAsia" w:ascii="宋体" w:hAnsi="宋体" w:eastAsia="宋体" w:cs="宋体"/>
          <w:color w:val="auto"/>
          <w:sz w:val="28"/>
          <w:szCs w:val="28"/>
          <w:highlight w:val="cyan"/>
        </w:rPr>
      </w:pPr>
      <w:r>
        <w:rPr>
          <w:rFonts w:hint="eastAsia" w:ascii="宋体" w:hAnsi="宋体" w:eastAsia="宋体" w:cs="宋体"/>
          <w:color w:val="auto"/>
          <w:sz w:val="28"/>
          <w:szCs w:val="28"/>
        </w:rPr>
        <w:t>采购方式：</w:t>
      </w:r>
      <w:r>
        <w:rPr>
          <w:rFonts w:hint="eastAsia" w:ascii="宋体" w:hAnsi="宋体" w:eastAsia="宋体" w:cs="宋体"/>
          <w:color w:val="auto"/>
          <w:sz w:val="28"/>
          <w:szCs w:val="28"/>
          <w:highlight w:val="none"/>
        </w:rPr>
        <w:t>竞争性磋商</w:t>
      </w:r>
    </w:p>
    <w:p w14:paraId="30FAE91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预算金额：</w:t>
      </w:r>
      <w:r>
        <w:rPr>
          <w:rFonts w:hint="eastAsia" w:ascii="宋体" w:hAnsi="宋体" w:eastAsia="宋体" w:cs="宋体"/>
          <w:color w:val="auto"/>
          <w:sz w:val="28"/>
          <w:szCs w:val="28"/>
          <w:lang w:val="en-US" w:eastAsia="zh-CN"/>
        </w:rPr>
        <w:t>191180.52元</w:t>
      </w:r>
    </w:p>
    <w:p w14:paraId="24CDAB05">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最高限价：</w:t>
      </w:r>
      <w:r>
        <w:rPr>
          <w:rFonts w:hint="eastAsia" w:ascii="宋体" w:hAnsi="宋体" w:eastAsia="宋体" w:cs="宋体"/>
          <w:color w:val="auto"/>
          <w:sz w:val="28"/>
          <w:szCs w:val="28"/>
          <w:lang w:val="en-US" w:eastAsia="zh-CN"/>
        </w:rPr>
        <w:t>191180.52元</w:t>
      </w:r>
    </w:p>
    <w:p w14:paraId="01269C1D">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采购需求：</w:t>
      </w:r>
      <w:r>
        <w:rPr>
          <w:rFonts w:hint="eastAsia" w:ascii="宋体" w:hAnsi="宋体" w:eastAsia="宋体" w:cs="宋体"/>
          <w:color w:val="auto"/>
          <w:sz w:val="28"/>
          <w:szCs w:val="28"/>
          <w:lang w:val="en-US" w:eastAsia="zh-CN"/>
        </w:rPr>
        <w:t>本</w:t>
      </w:r>
      <w:r>
        <w:rPr>
          <w:rFonts w:hint="eastAsia" w:ascii="宋体" w:hAnsi="宋体" w:eastAsia="宋体" w:cs="宋体"/>
          <w:color w:val="auto"/>
          <w:sz w:val="28"/>
          <w:szCs w:val="28"/>
          <w:lang w:val="zh-CN" w:eastAsia="zh-CN"/>
        </w:rPr>
        <w:t>项目</w:t>
      </w:r>
      <w:r>
        <w:rPr>
          <w:rFonts w:hint="eastAsia" w:ascii="宋体" w:hAnsi="宋体" w:eastAsia="宋体" w:cs="宋体"/>
          <w:color w:val="auto"/>
          <w:sz w:val="28"/>
          <w:szCs w:val="28"/>
          <w:lang w:val="en-US" w:eastAsia="zh-CN"/>
        </w:rPr>
        <w:t>主要包括临时用电工程，包含变压器、电线杆、电线接入、杆</w:t>
      </w:r>
      <w:bookmarkStart w:id="493" w:name="_GoBack"/>
      <w:bookmarkEnd w:id="493"/>
      <w:r>
        <w:rPr>
          <w:rFonts w:hint="eastAsia" w:ascii="宋体" w:hAnsi="宋体" w:eastAsia="宋体" w:cs="宋体"/>
          <w:color w:val="auto"/>
          <w:sz w:val="28"/>
          <w:szCs w:val="28"/>
          <w:lang w:val="en-US" w:eastAsia="zh-CN"/>
        </w:rPr>
        <w:t>上设备、防雷接地、系统调试等，具体详见图纸及工程量清单。</w:t>
      </w:r>
    </w:p>
    <w:p w14:paraId="413FA7F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kern w:val="2"/>
          <w:sz w:val="28"/>
          <w:szCs w:val="28"/>
          <w:highlight w:val="none"/>
          <w:lang w:val="en-US" w:bidi="ar-SA"/>
        </w:rPr>
        <w:t>日历天</w:t>
      </w:r>
    </w:p>
    <w:p w14:paraId="421BF870">
      <w:pPr>
        <w:spacing w:line="360" w:lineRule="auto"/>
        <w:ind w:firstLine="560" w:firstLineChars="200"/>
        <w:rPr>
          <w:rFonts w:hint="eastAsia" w:ascii="宋体" w:hAnsi="宋体" w:eastAsia="宋体" w:cs="宋体"/>
          <w:color w:val="auto"/>
          <w:sz w:val="28"/>
          <w:szCs w:val="28"/>
        </w:rPr>
      </w:pPr>
      <w:bookmarkStart w:id="4" w:name="_Toc28359013"/>
      <w:bookmarkStart w:id="5" w:name="_Toc28359090"/>
      <w:bookmarkStart w:id="6" w:name="_Toc35393799"/>
      <w:bookmarkStart w:id="7" w:name="_Toc35393630"/>
      <w:r>
        <w:rPr>
          <w:rFonts w:hint="eastAsia" w:ascii="宋体" w:hAnsi="宋体" w:eastAsia="宋体" w:cs="宋体"/>
          <w:color w:val="auto"/>
          <w:sz w:val="28"/>
          <w:szCs w:val="28"/>
        </w:rPr>
        <w:t>本项目是否接受联合体：否</w:t>
      </w:r>
    </w:p>
    <w:p w14:paraId="4616C517">
      <w:pPr>
        <w:keepNext/>
        <w:keepLines/>
        <w:spacing w:before="260" w:after="260" w:line="360" w:lineRule="auto"/>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二、申请人的资格要求：</w:t>
      </w:r>
      <w:bookmarkEnd w:id="4"/>
      <w:bookmarkEnd w:id="5"/>
      <w:bookmarkEnd w:id="6"/>
      <w:bookmarkEnd w:id="7"/>
    </w:p>
    <w:p w14:paraId="7293EC7A">
      <w:pPr>
        <w:spacing w:line="360" w:lineRule="auto"/>
        <w:ind w:firstLine="5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1.满足《中华人民共和国政府采购法》第二十二条规定；</w:t>
      </w:r>
    </w:p>
    <w:p w14:paraId="1C8C11B5">
      <w:pPr>
        <w:spacing w:line="360" w:lineRule="auto"/>
        <w:ind w:firstLine="540"/>
        <w:rPr>
          <w:rFonts w:hint="eastAsia" w:ascii="宋体" w:hAnsi="宋体" w:eastAsia="宋体" w:cs="宋体"/>
          <w:color w:val="auto"/>
          <w:sz w:val="28"/>
          <w:szCs w:val="28"/>
          <w:lang w:val="en-US" w:eastAsia="zh-CN"/>
        </w:rPr>
      </w:pPr>
      <w:bookmarkStart w:id="8" w:name="_Toc28359014"/>
      <w:bookmarkStart w:id="9" w:name="_Toc28359091"/>
      <w:r>
        <w:rPr>
          <w:rFonts w:hint="eastAsia" w:ascii="宋体" w:hAnsi="宋体" w:eastAsia="宋体" w:cs="宋体"/>
          <w:color w:val="auto"/>
          <w:sz w:val="28"/>
          <w:szCs w:val="28"/>
          <w:lang w:val="en-US" w:eastAsia="zh-CN"/>
        </w:rPr>
        <w:t>2.落实政府采购政策需满足的资格要求：</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sz w:val="28"/>
          <w:szCs w:val="28"/>
          <w:lang w:val="en-US" w:eastAsia="zh-CN"/>
        </w:rPr>
        <w:t>。</w:t>
      </w:r>
    </w:p>
    <w:p w14:paraId="402A61B2">
      <w:pPr>
        <w:spacing w:line="360" w:lineRule="auto"/>
        <w:ind w:firstLine="5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3.本项目的特定资格要求：</w:t>
      </w:r>
      <w:bookmarkStart w:id="10" w:name="_Toc35393631"/>
      <w:bookmarkStart w:id="11" w:name="_Toc35393800"/>
    </w:p>
    <w:p w14:paraId="483E8D7C">
      <w:pPr>
        <w:spacing w:line="360" w:lineRule="auto"/>
        <w:ind w:firstLine="5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3.1具有电力工程施工总承包叁级及以上资质，同时具有承装（修、试）五级及以上电力设施许可证，具有有效的安全生产许可证。</w:t>
      </w:r>
    </w:p>
    <w:p w14:paraId="0754A29C">
      <w:pPr>
        <w:spacing w:line="360" w:lineRule="auto"/>
        <w:ind w:firstLine="5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3.2项目负责人资格：具备机电工程专业二级及以上注册建造师执业资格，具备有效的安全生产考核合格证书（建安B证），且目前未在其他项目上任职或虽在其他项目上任职但本项目成交后能够从该项目撤离。</w:t>
      </w:r>
    </w:p>
    <w:p w14:paraId="3D037593">
      <w:pPr>
        <w:keepNext/>
        <w:keepLines/>
        <w:spacing w:before="260" w:after="260" w:line="360" w:lineRule="auto"/>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三、获取采购文件</w:t>
      </w:r>
      <w:bookmarkEnd w:id="8"/>
      <w:bookmarkEnd w:id="9"/>
      <w:bookmarkEnd w:id="10"/>
      <w:bookmarkEnd w:id="11"/>
    </w:p>
    <w:p w14:paraId="4467F63C">
      <w:pPr>
        <w:spacing w:line="360" w:lineRule="auto"/>
        <w:ind w:firstLine="540"/>
        <w:rPr>
          <w:rFonts w:hint="eastAsia" w:ascii="宋体" w:hAnsi="宋体" w:eastAsia="宋体" w:cs="宋体"/>
          <w:color w:val="auto"/>
          <w:sz w:val="28"/>
          <w:szCs w:val="28"/>
          <w:lang w:val="en-US"/>
        </w:rPr>
      </w:pPr>
      <w:bookmarkStart w:id="12" w:name="_Toc35393801"/>
      <w:bookmarkStart w:id="13" w:name="_Toc35393632"/>
      <w:bookmarkStart w:id="14" w:name="_Toc28359015"/>
      <w:bookmarkStart w:id="15" w:name="_Toc28359092"/>
      <w:r>
        <w:rPr>
          <w:rFonts w:hint="eastAsia" w:ascii="宋体" w:hAnsi="宋体" w:eastAsia="宋体" w:cs="宋体"/>
          <w:color w:val="auto"/>
          <w:sz w:val="28"/>
          <w:szCs w:val="28"/>
        </w:rPr>
        <w:t>时间：</w:t>
      </w:r>
      <w:r>
        <w:rPr>
          <w:rFonts w:hint="eastAsia" w:ascii="宋体" w:hAnsi="宋体" w:eastAsia="宋体" w:cs="宋体"/>
          <w:color w:val="auto"/>
          <w:sz w:val="28"/>
          <w:szCs w:val="28"/>
          <w:lang w:eastAsia="zh-CN"/>
        </w:rPr>
        <w:t>2025年11月26日</w:t>
      </w:r>
      <w:r>
        <w:rPr>
          <w:rFonts w:hint="eastAsia" w:ascii="宋体" w:hAnsi="宋体" w:eastAsia="宋体" w:cs="宋体"/>
          <w:color w:val="auto"/>
          <w:sz w:val="28"/>
          <w:szCs w:val="28"/>
          <w:lang w:val="zh-CN"/>
        </w:rPr>
        <w:t>至2025年12月0</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val="zh-CN"/>
        </w:rPr>
        <w:t>日</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lang w:val="en-US"/>
        </w:rPr>
        <w:t>时</w:t>
      </w:r>
      <w:r>
        <w:rPr>
          <w:rFonts w:hint="eastAsia" w:ascii="宋体" w:hAnsi="宋体" w:eastAsia="宋体" w:cs="宋体"/>
          <w:color w:val="auto"/>
          <w:sz w:val="28"/>
          <w:szCs w:val="28"/>
          <w:lang w:val="en-US" w:eastAsia="zh-CN"/>
        </w:rPr>
        <w:t>00</w:t>
      </w:r>
      <w:r>
        <w:rPr>
          <w:rFonts w:hint="eastAsia" w:ascii="宋体" w:hAnsi="宋体" w:eastAsia="宋体" w:cs="宋体"/>
          <w:color w:val="auto"/>
          <w:sz w:val="28"/>
          <w:szCs w:val="28"/>
          <w:lang w:val="en-US"/>
        </w:rPr>
        <w:t>分（磋商文件的发售期限自开始之日起不得少于5个工作日）</w:t>
      </w:r>
    </w:p>
    <w:p w14:paraId="1F0E55CA">
      <w:pPr>
        <w:spacing w:line="360" w:lineRule="auto"/>
        <w:ind w:firstLine="54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获取地点：《安徽融城高新技术产业发展集团有限公司》https://www.ahrcgxjt.com/</w:t>
      </w:r>
    </w:p>
    <w:p w14:paraId="26450801">
      <w:pPr>
        <w:spacing w:line="360" w:lineRule="auto"/>
        <w:ind w:firstLine="5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方式：</w:t>
      </w:r>
      <w:r>
        <w:rPr>
          <w:rFonts w:hint="eastAsia" w:ascii="宋体" w:hAnsi="宋体" w:eastAsia="宋体" w:cs="宋体"/>
          <w:color w:val="auto"/>
          <w:sz w:val="28"/>
          <w:szCs w:val="28"/>
          <w:lang w:eastAsia="zh-CN"/>
        </w:rPr>
        <w:t xml:space="preserve">供应商需登录《安徽融城高新技术产业发展集团有限公司》https://www.ahrcgxjt.com/下载采购文件 </w:t>
      </w:r>
    </w:p>
    <w:p w14:paraId="0D760CB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售价：500元/份，售后不退，递交响应文件同时交纳。未交纳文件费的，将拒绝接受其响应文件。</w:t>
      </w:r>
    </w:p>
    <w:p w14:paraId="1D9350EC">
      <w:pPr>
        <w:keepNext/>
        <w:keepLines/>
        <w:spacing w:before="260" w:after="260" w:line="360" w:lineRule="auto"/>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四、响应文件提交</w:t>
      </w:r>
      <w:bookmarkEnd w:id="12"/>
      <w:bookmarkEnd w:id="13"/>
      <w:bookmarkEnd w:id="14"/>
      <w:bookmarkEnd w:id="15"/>
    </w:p>
    <w:p w14:paraId="37943332">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截止时间：</w:t>
      </w:r>
      <w:r>
        <w:rPr>
          <w:rFonts w:hint="eastAsia" w:ascii="宋体" w:hAnsi="宋体" w:eastAsia="宋体" w:cs="宋体"/>
          <w:color w:val="auto"/>
          <w:sz w:val="28"/>
          <w:szCs w:val="28"/>
          <w:lang w:val="zh-CN"/>
        </w:rPr>
        <w:t>2025年12月0</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val="zh-CN"/>
        </w:rPr>
        <w:t>日</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lang w:val="en-US"/>
        </w:rPr>
        <w:t>时</w:t>
      </w:r>
      <w:r>
        <w:rPr>
          <w:rFonts w:hint="eastAsia" w:ascii="宋体" w:hAnsi="宋体" w:eastAsia="宋体" w:cs="宋体"/>
          <w:color w:val="auto"/>
          <w:sz w:val="28"/>
          <w:szCs w:val="28"/>
          <w:lang w:val="en-US" w:eastAsia="zh-CN"/>
        </w:rPr>
        <w:t>00</w:t>
      </w:r>
      <w:r>
        <w:rPr>
          <w:rFonts w:hint="eastAsia" w:ascii="宋体" w:hAnsi="宋体" w:eastAsia="宋体" w:cs="宋体"/>
          <w:color w:val="auto"/>
          <w:sz w:val="28"/>
          <w:szCs w:val="28"/>
          <w:lang w:val="en-US"/>
        </w:rPr>
        <w:t>分</w:t>
      </w:r>
      <w:r>
        <w:rPr>
          <w:rFonts w:hint="eastAsia" w:ascii="宋体" w:hAnsi="宋体" w:eastAsia="宋体" w:cs="宋体"/>
          <w:bCs/>
          <w:color w:val="auto"/>
          <w:sz w:val="28"/>
          <w:szCs w:val="28"/>
        </w:rPr>
        <w:t>（北京时间）</w:t>
      </w:r>
    </w:p>
    <w:p w14:paraId="52654599">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地点</w:t>
      </w:r>
      <w:r>
        <w:rPr>
          <w:rFonts w:hint="eastAsia" w:ascii="宋体" w:hAnsi="宋体" w:eastAsia="宋体" w:cs="宋体"/>
          <w:color w:val="auto"/>
          <w:sz w:val="28"/>
          <w:szCs w:val="28"/>
          <w:highlight w:val="none"/>
        </w:rPr>
        <w:t>：</w:t>
      </w:r>
      <w:r>
        <w:rPr>
          <w:rFonts w:hint="eastAsia" w:ascii="宋体" w:hAnsi="宋体" w:eastAsia="宋体" w:cs="宋体"/>
          <w:color w:val="auto"/>
          <w:kern w:val="2"/>
          <w:sz w:val="28"/>
          <w:szCs w:val="28"/>
          <w:highlight w:val="none"/>
          <w:lang w:val="en-US" w:eastAsia="zh-CN" w:bidi="ar-SA"/>
        </w:rPr>
        <w:t>界首市复兴路企业服务中心二楼会议室</w:t>
      </w:r>
    </w:p>
    <w:p w14:paraId="0CF4C409">
      <w:pPr>
        <w:keepNext/>
        <w:keepLines/>
        <w:spacing w:before="260" w:after="260" w:line="360" w:lineRule="auto"/>
        <w:outlineLvl w:val="1"/>
        <w:rPr>
          <w:rFonts w:hint="eastAsia" w:ascii="宋体" w:hAnsi="宋体" w:eastAsia="宋体" w:cs="宋体"/>
          <w:bCs/>
          <w:color w:val="auto"/>
          <w:sz w:val="28"/>
          <w:szCs w:val="28"/>
        </w:rPr>
      </w:pPr>
      <w:bookmarkStart w:id="16" w:name="_Toc28359016"/>
      <w:bookmarkStart w:id="17" w:name="_Toc35393802"/>
      <w:bookmarkStart w:id="18" w:name="_Toc35393633"/>
      <w:bookmarkStart w:id="19" w:name="_Toc28359093"/>
      <w:r>
        <w:rPr>
          <w:rFonts w:hint="eastAsia" w:ascii="宋体" w:hAnsi="宋体" w:eastAsia="宋体" w:cs="宋体"/>
          <w:bCs/>
          <w:color w:val="auto"/>
          <w:sz w:val="28"/>
          <w:szCs w:val="28"/>
        </w:rPr>
        <w:t>五、开启</w:t>
      </w:r>
      <w:bookmarkEnd w:id="16"/>
      <w:bookmarkEnd w:id="17"/>
      <w:bookmarkEnd w:id="18"/>
      <w:bookmarkEnd w:id="19"/>
    </w:p>
    <w:p w14:paraId="25114252">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时间：</w:t>
      </w:r>
      <w:r>
        <w:rPr>
          <w:rFonts w:hint="eastAsia" w:ascii="宋体" w:hAnsi="宋体" w:eastAsia="宋体" w:cs="宋体"/>
          <w:color w:val="auto"/>
          <w:sz w:val="28"/>
          <w:szCs w:val="28"/>
          <w:lang w:val="zh-CN"/>
        </w:rPr>
        <w:t>2025年12月0</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val="zh-CN"/>
        </w:rPr>
        <w:t>日</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lang w:val="en-US"/>
        </w:rPr>
        <w:t>时</w:t>
      </w:r>
      <w:r>
        <w:rPr>
          <w:rFonts w:hint="eastAsia" w:ascii="宋体" w:hAnsi="宋体" w:eastAsia="宋体" w:cs="宋体"/>
          <w:color w:val="auto"/>
          <w:sz w:val="28"/>
          <w:szCs w:val="28"/>
          <w:lang w:val="en-US" w:eastAsia="zh-CN"/>
        </w:rPr>
        <w:t>00</w:t>
      </w:r>
      <w:r>
        <w:rPr>
          <w:rFonts w:hint="eastAsia" w:ascii="宋体" w:hAnsi="宋体" w:eastAsia="宋体" w:cs="宋体"/>
          <w:color w:val="auto"/>
          <w:sz w:val="28"/>
          <w:szCs w:val="28"/>
          <w:lang w:val="en-US"/>
        </w:rPr>
        <w:t>分</w:t>
      </w:r>
      <w:r>
        <w:rPr>
          <w:rFonts w:hint="eastAsia" w:ascii="宋体" w:hAnsi="宋体" w:eastAsia="宋体" w:cs="宋体"/>
          <w:bCs/>
          <w:color w:val="auto"/>
          <w:sz w:val="28"/>
          <w:szCs w:val="28"/>
        </w:rPr>
        <w:t>（北京时间）</w:t>
      </w:r>
    </w:p>
    <w:p w14:paraId="222A0E58">
      <w:pPr>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eastAsia="宋体" w:cs="宋体"/>
          <w:color w:val="auto"/>
          <w:kern w:val="2"/>
          <w:sz w:val="28"/>
          <w:szCs w:val="28"/>
          <w:highlight w:val="none"/>
          <w:lang w:val="en-US" w:eastAsia="zh-CN" w:bidi="ar-SA"/>
        </w:rPr>
        <w:t>界首市复兴路企业服务中心二楼会议室</w:t>
      </w:r>
    </w:p>
    <w:p w14:paraId="3F08AE61">
      <w:pPr>
        <w:keepNext/>
        <w:keepLines/>
        <w:spacing w:before="260" w:after="260" w:line="360" w:lineRule="auto"/>
        <w:outlineLvl w:val="1"/>
        <w:rPr>
          <w:rFonts w:hint="eastAsia" w:ascii="宋体" w:hAnsi="宋体" w:eastAsia="宋体" w:cs="宋体"/>
          <w:bCs/>
          <w:color w:val="auto"/>
          <w:sz w:val="28"/>
          <w:szCs w:val="28"/>
        </w:rPr>
      </w:pPr>
      <w:bookmarkStart w:id="20" w:name="_Toc35393635"/>
      <w:bookmarkStart w:id="21" w:name="_Toc35393804"/>
      <w:r>
        <w:rPr>
          <w:rFonts w:hint="eastAsia" w:ascii="宋体" w:hAnsi="宋体" w:eastAsia="宋体" w:cs="宋体"/>
          <w:bCs/>
          <w:color w:val="auto"/>
          <w:sz w:val="28"/>
          <w:szCs w:val="28"/>
          <w:lang w:val="en-US" w:eastAsia="zh-CN"/>
        </w:rPr>
        <w:t>六</w:t>
      </w:r>
      <w:r>
        <w:rPr>
          <w:rFonts w:hint="eastAsia" w:ascii="宋体" w:hAnsi="宋体" w:eastAsia="宋体" w:cs="宋体"/>
          <w:bCs/>
          <w:color w:val="auto"/>
          <w:sz w:val="28"/>
          <w:szCs w:val="28"/>
        </w:rPr>
        <w:t>、其他补充事宜</w:t>
      </w:r>
      <w:bookmarkEnd w:id="20"/>
      <w:bookmarkEnd w:id="21"/>
    </w:p>
    <w:p w14:paraId="0C3D47F6">
      <w:pPr>
        <w:spacing w:line="360" w:lineRule="auto"/>
        <w:ind w:firstLine="560" w:firstLineChars="200"/>
        <w:rPr>
          <w:rFonts w:hint="eastAsia" w:ascii="宋体" w:hAnsi="宋体" w:eastAsia="宋体" w:cs="宋体"/>
          <w:color w:val="auto"/>
          <w:sz w:val="28"/>
          <w:szCs w:val="28"/>
        </w:rPr>
      </w:pPr>
      <w:bookmarkStart w:id="22" w:name="_Toc35393636"/>
      <w:bookmarkStart w:id="23" w:name="_Toc35393805"/>
      <w:bookmarkStart w:id="24" w:name="_Toc28359018"/>
      <w:bookmarkStart w:id="25" w:name="_Toc28359095"/>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本项目采购公告同时在以下网址发布：《安徽融城高新技术产业发展集团有限公司》https://www.ahrcgxjt.com/。</w:t>
      </w:r>
    </w:p>
    <w:p w14:paraId="4287E7BB">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本项目需落实的节能环保、中小微型企业扶持等相关政府采购政策详见采购文件。</w:t>
      </w:r>
    </w:p>
    <w:p w14:paraId="10A1A0B9">
      <w:pPr>
        <w:spacing w:before="91" w:line="289" w:lineRule="auto"/>
        <w:ind w:left="44" w:right="164" w:firstLine="534"/>
        <w:rPr>
          <w:rFonts w:hint="eastAsia" w:ascii="宋体" w:hAnsi="宋体" w:eastAsia="宋体" w:cs="宋体"/>
          <w:color w:val="auto"/>
          <w:spacing w:val="-1"/>
          <w:sz w:val="28"/>
          <w:szCs w:val="28"/>
          <w:lang w:val="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、本项目所属行业为建筑业行业</w:t>
      </w:r>
    </w:p>
    <w:p w14:paraId="22CA7362">
      <w:pPr>
        <w:keepNext/>
        <w:keepLines/>
        <w:spacing w:before="260" w:after="260" w:line="360" w:lineRule="auto"/>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七</w:t>
      </w:r>
      <w:r>
        <w:rPr>
          <w:rFonts w:hint="eastAsia" w:ascii="宋体" w:hAnsi="宋体" w:eastAsia="宋体" w:cs="宋体"/>
          <w:bCs/>
          <w:color w:val="auto"/>
          <w:sz w:val="28"/>
          <w:szCs w:val="28"/>
        </w:rPr>
        <w:t>、凡对本次采购提出询问，请按以下方式联系。</w:t>
      </w:r>
      <w:bookmarkEnd w:id="22"/>
      <w:bookmarkEnd w:id="23"/>
      <w:bookmarkEnd w:id="24"/>
      <w:bookmarkEnd w:id="25"/>
    </w:p>
    <w:p w14:paraId="4BB9377D">
      <w:pPr>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1.采购人信息</w:t>
      </w:r>
    </w:p>
    <w:p w14:paraId="1B929BCA">
      <w:pPr>
        <w:spacing w:line="360" w:lineRule="auto"/>
        <w:ind w:firstLine="560" w:firstLineChars="200"/>
        <w:jc w:val="left"/>
        <w:rPr>
          <w:rFonts w:hint="eastAsia" w:ascii="宋体" w:hAnsi="宋体" w:eastAsia="宋体" w:cs="宋体"/>
          <w:color w:val="auto"/>
          <w:sz w:val="28"/>
          <w:szCs w:val="28"/>
          <w:u w:val="none"/>
        </w:rPr>
      </w:pPr>
      <w:r>
        <w:rPr>
          <w:rFonts w:hint="eastAsia" w:ascii="宋体" w:hAnsi="宋体" w:eastAsia="宋体" w:cs="宋体"/>
          <w:color w:val="auto"/>
          <w:sz w:val="28"/>
          <w:szCs w:val="28"/>
        </w:rPr>
        <w:t>名称：</w:t>
      </w:r>
      <w:r>
        <w:rPr>
          <w:rFonts w:hint="eastAsia" w:ascii="宋体" w:hAnsi="宋体" w:eastAsia="宋体" w:cs="宋体"/>
          <w:color w:val="auto"/>
          <w:sz w:val="28"/>
          <w:szCs w:val="28"/>
          <w:u w:val="none"/>
          <w:lang w:eastAsia="zh-CN"/>
        </w:rPr>
        <w:t xml:space="preserve">安徽融耀科技产业发展有限公司 </w:t>
      </w:r>
    </w:p>
    <w:p w14:paraId="626F6501">
      <w:pPr>
        <w:spacing w:line="360" w:lineRule="auto"/>
        <w:ind w:firstLine="560" w:firstLineChars="200"/>
        <w:jc w:val="left"/>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地址：</w:t>
      </w:r>
      <w:r>
        <w:rPr>
          <w:rFonts w:hint="eastAsia" w:ascii="宋体" w:hAnsi="宋体" w:eastAsia="宋体" w:cs="宋体"/>
          <w:color w:val="auto"/>
          <w:sz w:val="28"/>
          <w:szCs w:val="28"/>
          <w:u w:val="none"/>
          <w:lang w:val="en-US" w:eastAsia="zh-CN"/>
        </w:rPr>
        <w:t>界首市复兴路509号</w:t>
      </w:r>
      <w:r>
        <w:rPr>
          <w:rFonts w:hint="eastAsia" w:ascii="宋体" w:hAnsi="宋体" w:eastAsia="宋体" w:cs="宋体"/>
          <w:color w:val="auto"/>
          <w:sz w:val="28"/>
          <w:szCs w:val="28"/>
          <w:u w:val="none"/>
          <w:lang w:eastAsia="zh-CN"/>
        </w:rPr>
        <w:t xml:space="preserve"> </w:t>
      </w:r>
    </w:p>
    <w:p w14:paraId="6682C249">
      <w:pPr>
        <w:spacing w:line="360" w:lineRule="auto"/>
        <w:ind w:firstLine="560" w:firstLineChars="200"/>
        <w:jc w:val="left"/>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rPr>
        <w:t>联系方式：</w:t>
      </w:r>
      <w:bookmarkStart w:id="26" w:name="_Toc28359086"/>
      <w:bookmarkStart w:id="27" w:name="_Toc28359009"/>
      <w:r>
        <w:rPr>
          <w:rFonts w:hint="eastAsia" w:ascii="宋体" w:hAnsi="宋体" w:eastAsia="宋体" w:cs="宋体"/>
          <w:color w:val="auto"/>
          <w:sz w:val="28"/>
          <w:szCs w:val="28"/>
          <w:highlight w:val="none"/>
          <w:u w:val="none"/>
          <w:lang w:eastAsia="zh-CN"/>
        </w:rPr>
        <w:t>0558-8500237</w:t>
      </w:r>
    </w:p>
    <w:p w14:paraId="41644C14">
      <w:pPr>
        <w:spacing w:line="360" w:lineRule="auto"/>
        <w:ind w:firstLine="560" w:firstLineChars="200"/>
        <w:jc w:val="left"/>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2.采购代理机构信息</w:t>
      </w:r>
      <w:bookmarkEnd w:id="26"/>
      <w:bookmarkEnd w:id="27"/>
    </w:p>
    <w:p w14:paraId="3FC761C6">
      <w:pPr>
        <w:spacing w:line="360" w:lineRule="auto"/>
        <w:ind w:firstLine="560" w:firstLineChars="200"/>
        <w:jc w:val="left"/>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名称：</w:t>
      </w:r>
      <w:r>
        <w:rPr>
          <w:rFonts w:hint="eastAsia" w:ascii="宋体" w:hAnsi="宋体" w:eastAsia="宋体" w:cs="宋体"/>
          <w:color w:val="auto"/>
          <w:sz w:val="28"/>
          <w:szCs w:val="28"/>
          <w:u w:val="none"/>
          <w:lang w:eastAsia="zh-CN"/>
        </w:rPr>
        <w:t>安徽首建工程建设项目管理有限公司</w:t>
      </w:r>
    </w:p>
    <w:p w14:paraId="5EFEBFD8">
      <w:pPr>
        <w:spacing w:line="360" w:lineRule="auto"/>
        <w:ind w:firstLine="560" w:firstLineChars="200"/>
        <w:jc w:val="left"/>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地址：</w:t>
      </w:r>
      <w:r>
        <w:rPr>
          <w:rFonts w:hint="eastAsia" w:ascii="宋体" w:hAnsi="宋体" w:eastAsia="宋体" w:cs="宋体"/>
          <w:color w:val="auto"/>
          <w:sz w:val="28"/>
          <w:szCs w:val="28"/>
          <w:u w:val="none"/>
          <w:lang w:eastAsia="zh-CN"/>
        </w:rPr>
        <w:t>界首市东城天安路36号7栋203室</w:t>
      </w:r>
    </w:p>
    <w:p w14:paraId="6E12B648">
      <w:pPr>
        <w:spacing w:line="360" w:lineRule="auto"/>
        <w:ind w:firstLine="560" w:firstLineChars="200"/>
        <w:jc w:val="left"/>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联系方式：</w:t>
      </w:r>
      <w:bookmarkStart w:id="28" w:name="_Toc28359087"/>
      <w:bookmarkStart w:id="29" w:name="_Toc28359010"/>
      <w:r>
        <w:rPr>
          <w:rFonts w:hint="eastAsia" w:ascii="宋体" w:hAnsi="宋体" w:eastAsia="宋体" w:cs="宋体"/>
          <w:color w:val="auto"/>
          <w:sz w:val="28"/>
          <w:szCs w:val="28"/>
          <w:u w:val="none"/>
          <w:lang w:val="en-US" w:eastAsia="zh-CN"/>
        </w:rPr>
        <w:t>18210177109</w:t>
      </w:r>
    </w:p>
    <w:p w14:paraId="5EE7C8D0">
      <w:pPr>
        <w:spacing w:line="360" w:lineRule="auto"/>
        <w:ind w:firstLine="560" w:firstLineChars="200"/>
        <w:jc w:val="left"/>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3.项目联系方式</w:t>
      </w:r>
      <w:bookmarkEnd w:id="28"/>
      <w:bookmarkEnd w:id="29"/>
    </w:p>
    <w:p w14:paraId="7D0FB9B0">
      <w:pPr>
        <w:spacing w:line="360" w:lineRule="auto"/>
        <w:ind w:firstLine="560" w:firstLineChars="200"/>
        <w:jc w:val="left"/>
        <w:rPr>
          <w:rFonts w:hint="eastAsia" w:ascii="宋体" w:hAnsi="宋体" w:eastAsia="宋体" w:cs="宋体"/>
          <w:color w:val="auto"/>
          <w:sz w:val="28"/>
          <w:szCs w:val="28"/>
          <w:u w:val="none"/>
          <w:lang w:val="en-US"/>
        </w:rPr>
      </w:pPr>
      <w:r>
        <w:rPr>
          <w:rFonts w:hint="eastAsia" w:ascii="宋体" w:hAnsi="宋体" w:eastAsia="宋体" w:cs="宋体"/>
          <w:color w:val="auto"/>
          <w:sz w:val="28"/>
          <w:szCs w:val="28"/>
          <w:u w:val="none"/>
        </w:rPr>
        <w:t>项目联系人：</w:t>
      </w:r>
      <w:r>
        <w:rPr>
          <w:rFonts w:hint="eastAsia" w:ascii="宋体" w:hAnsi="宋体" w:eastAsia="宋体" w:cs="宋体"/>
          <w:color w:val="auto"/>
          <w:sz w:val="28"/>
          <w:szCs w:val="28"/>
          <w:u w:val="none"/>
          <w:lang w:val="en-US" w:eastAsia="zh-CN"/>
        </w:rPr>
        <w:t>刘工</w:t>
      </w:r>
    </w:p>
    <w:p w14:paraId="5F5384E1">
      <w:pPr>
        <w:spacing w:line="360" w:lineRule="auto"/>
        <w:ind w:firstLine="560" w:firstLineChars="200"/>
        <w:jc w:val="left"/>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电话：</w:t>
      </w:r>
      <w:r>
        <w:rPr>
          <w:rFonts w:hint="eastAsia" w:ascii="宋体" w:hAnsi="宋体" w:eastAsia="宋体" w:cs="宋体"/>
          <w:color w:val="auto"/>
          <w:sz w:val="28"/>
          <w:szCs w:val="28"/>
          <w:u w:val="none"/>
          <w:lang w:val="en-US" w:eastAsia="zh-CN"/>
        </w:rPr>
        <w:t>18210177109</w:t>
      </w:r>
    </w:p>
    <w:p w14:paraId="221D93F7">
      <w:pPr>
        <w:autoSpaceDE w:val="0"/>
        <w:autoSpaceDN w:val="0"/>
        <w:spacing w:line="360" w:lineRule="auto"/>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br w:type="page"/>
      </w:r>
    </w:p>
    <w:p w14:paraId="63C2379B">
      <w:pPr>
        <w:tabs>
          <w:tab w:val="left" w:pos="4233"/>
        </w:tabs>
        <w:autoSpaceDE w:val="0"/>
        <w:autoSpaceDN w:val="0"/>
        <w:spacing w:before="54" w:line="360" w:lineRule="auto"/>
        <w:jc w:val="center"/>
        <w:outlineLvl w:val="0"/>
        <w:rPr>
          <w:rFonts w:hint="eastAsia" w:ascii="宋体" w:hAnsi="宋体" w:eastAsia="宋体" w:cs="宋体"/>
          <w:b/>
          <w:bCs/>
          <w:color w:val="auto"/>
          <w:kern w:val="0"/>
          <w:sz w:val="32"/>
          <w:szCs w:val="32"/>
          <w:lang w:val="zh-CN" w:bidi="zh-CN"/>
        </w:rPr>
      </w:pPr>
      <w:r>
        <w:rPr>
          <w:rFonts w:hint="eastAsia" w:ascii="宋体" w:hAnsi="宋体" w:eastAsia="宋体" w:cs="宋体"/>
          <w:b/>
          <w:bCs/>
          <w:color w:val="auto"/>
          <w:kern w:val="0"/>
          <w:sz w:val="32"/>
          <w:szCs w:val="32"/>
          <w:lang w:val="zh-CN" w:bidi="zh-CN"/>
        </w:rPr>
        <w:t>第二章 供应商须知</w:t>
      </w:r>
    </w:p>
    <w:p w14:paraId="2CDC1D16">
      <w:pPr>
        <w:keepNext/>
        <w:keepLines/>
        <w:autoSpaceDE w:val="0"/>
        <w:autoSpaceDN w:val="0"/>
        <w:spacing w:before="211" w:line="360" w:lineRule="auto"/>
        <w:jc w:val="center"/>
        <w:outlineLvl w:val="3"/>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一、供应商须知前附表</w:t>
      </w:r>
    </w:p>
    <w:p w14:paraId="13549E6D">
      <w:pPr>
        <w:autoSpaceDE w:val="0"/>
        <w:autoSpaceDN w:val="0"/>
        <w:spacing w:before="161" w:line="360" w:lineRule="auto"/>
        <w:ind w:left="220" w:right="295" w:firstLine="434"/>
        <w:rPr>
          <w:rFonts w:hint="eastAsia" w:ascii="宋体" w:hAnsi="宋体" w:eastAsia="宋体" w:cs="宋体"/>
          <w:color w:val="auto"/>
          <w:kern w:val="0"/>
          <w:szCs w:val="21"/>
          <w:lang w:val="zh-CN" w:bidi="zh-CN"/>
        </w:rPr>
      </w:pPr>
      <w:r>
        <w:rPr>
          <w:rFonts w:hint="eastAsia" w:ascii="宋体" w:hAnsi="宋体" w:eastAsia="宋体" w:cs="宋体"/>
          <w:b/>
          <w:color w:val="auto"/>
          <w:kern w:val="0"/>
          <w:szCs w:val="21"/>
          <w:lang w:val="zh-CN" w:bidi="zh-CN"/>
        </w:rPr>
        <w:t>注：</w:t>
      </w:r>
      <w:r>
        <w:rPr>
          <w:rFonts w:hint="eastAsia" w:ascii="宋体" w:hAnsi="宋体" w:eastAsia="宋体" w:cs="宋体"/>
          <w:color w:val="auto"/>
          <w:kern w:val="0"/>
          <w:szCs w:val="21"/>
          <w:lang w:val="zh-CN" w:bidi="zh-CN"/>
        </w:rPr>
        <w:t>本表是本项目的具体要求，是对供应商须知的具体补充和修改，如有不一致，以本表为准。</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6"/>
        <w:gridCol w:w="2127"/>
        <w:gridCol w:w="5386"/>
      </w:tblGrid>
      <w:tr w14:paraId="0C567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26" w:type="dxa"/>
            <w:vAlign w:val="center"/>
          </w:tcPr>
          <w:p w14:paraId="304E6F60">
            <w:pPr>
              <w:autoSpaceDE w:val="0"/>
              <w:autoSpaceDN w:val="0"/>
              <w:spacing w:before="96" w:line="360" w:lineRule="auto"/>
              <w:ind w:left="118" w:right="111"/>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条款号</w:t>
            </w:r>
          </w:p>
        </w:tc>
        <w:tc>
          <w:tcPr>
            <w:tcW w:w="2127" w:type="dxa"/>
            <w:vAlign w:val="center"/>
          </w:tcPr>
          <w:p w14:paraId="4C137D0E">
            <w:pPr>
              <w:autoSpaceDE w:val="0"/>
              <w:autoSpaceDN w:val="0"/>
              <w:spacing w:before="96" w:line="360" w:lineRule="auto"/>
              <w:ind w:left="530"/>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条款名称</w:t>
            </w:r>
          </w:p>
        </w:tc>
        <w:tc>
          <w:tcPr>
            <w:tcW w:w="5386" w:type="dxa"/>
            <w:vAlign w:val="center"/>
          </w:tcPr>
          <w:p w14:paraId="22B1715B">
            <w:pPr>
              <w:autoSpaceDE w:val="0"/>
              <w:autoSpaceDN w:val="0"/>
              <w:spacing w:before="96" w:line="360" w:lineRule="auto"/>
              <w:ind w:left="1769"/>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内容、说明与要求</w:t>
            </w:r>
          </w:p>
        </w:tc>
      </w:tr>
      <w:tr w14:paraId="456A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26" w:type="dxa"/>
            <w:vAlign w:val="center"/>
          </w:tcPr>
          <w:p w14:paraId="6D70FFAF">
            <w:pPr>
              <w:autoSpaceDE w:val="0"/>
              <w:autoSpaceDN w:val="0"/>
              <w:spacing w:before="96" w:line="360" w:lineRule="auto"/>
              <w:ind w:left="118" w:right="109"/>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3.1</w:t>
            </w:r>
          </w:p>
        </w:tc>
        <w:tc>
          <w:tcPr>
            <w:tcW w:w="2127" w:type="dxa"/>
            <w:vAlign w:val="center"/>
          </w:tcPr>
          <w:p w14:paraId="230DC939">
            <w:pPr>
              <w:autoSpaceDE w:val="0"/>
              <w:autoSpaceDN w:val="0"/>
              <w:spacing w:before="96" w:line="360" w:lineRule="auto"/>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采购人</w:t>
            </w:r>
          </w:p>
        </w:tc>
        <w:tc>
          <w:tcPr>
            <w:tcW w:w="5386" w:type="dxa"/>
            <w:vAlign w:val="center"/>
          </w:tcPr>
          <w:p w14:paraId="62ED51DE">
            <w:pPr>
              <w:pStyle w:val="106"/>
              <w:spacing w:before="96" w:line="360" w:lineRule="auto"/>
              <w:jc w:val="both"/>
              <w:rPr>
                <w:rFonts w:hint="eastAsia" w:ascii="宋体" w:hAnsi="宋体" w:eastAsia="宋体" w:cs="宋体"/>
                <w:color w:val="auto"/>
                <w:kern w:val="0"/>
                <w:szCs w:val="21"/>
                <w:lang w:bidi="zh-CN"/>
              </w:rPr>
            </w:pPr>
            <w:r>
              <w:rPr>
                <w:rFonts w:hint="eastAsia" w:ascii="宋体" w:hAnsi="宋体" w:eastAsia="宋体" w:cs="宋体"/>
                <w:color w:val="auto"/>
                <w:sz w:val="21"/>
                <w:szCs w:val="21"/>
                <w:lang w:val="en-US" w:eastAsia="zh-CN"/>
              </w:rPr>
              <w:t xml:space="preserve">安徽融耀科技产业发展有限公司 </w:t>
            </w:r>
            <w:r>
              <w:rPr>
                <w:rFonts w:hint="eastAsia" w:ascii="宋体" w:hAnsi="宋体" w:eastAsia="宋体" w:cs="宋体"/>
                <w:color w:val="auto"/>
                <w:sz w:val="21"/>
                <w:szCs w:val="21"/>
              </w:rPr>
              <w:t xml:space="preserve">                    </w:t>
            </w:r>
          </w:p>
        </w:tc>
      </w:tr>
      <w:tr w14:paraId="3796E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026" w:type="dxa"/>
            <w:vAlign w:val="center"/>
          </w:tcPr>
          <w:p w14:paraId="25B21259">
            <w:pPr>
              <w:autoSpaceDE w:val="0"/>
              <w:autoSpaceDN w:val="0"/>
              <w:spacing w:before="96" w:line="360" w:lineRule="auto"/>
              <w:ind w:left="118" w:right="109"/>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3.2</w:t>
            </w:r>
          </w:p>
        </w:tc>
        <w:tc>
          <w:tcPr>
            <w:tcW w:w="2127" w:type="dxa"/>
            <w:vAlign w:val="center"/>
          </w:tcPr>
          <w:p w14:paraId="3B76AB43">
            <w:pPr>
              <w:autoSpaceDE w:val="0"/>
              <w:autoSpaceDN w:val="0"/>
              <w:spacing w:before="96" w:line="360" w:lineRule="auto"/>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采购代理机构</w:t>
            </w:r>
          </w:p>
        </w:tc>
        <w:tc>
          <w:tcPr>
            <w:tcW w:w="5386" w:type="dxa"/>
            <w:vAlign w:val="center"/>
          </w:tcPr>
          <w:p w14:paraId="5294F564">
            <w:pPr>
              <w:pStyle w:val="106"/>
              <w:spacing w:before="96" w:line="360" w:lineRule="auto"/>
              <w:jc w:val="both"/>
              <w:rPr>
                <w:rFonts w:hint="eastAsia" w:ascii="宋体" w:hAnsi="宋体" w:eastAsia="宋体" w:cs="宋体"/>
                <w:color w:val="auto"/>
                <w:kern w:val="0"/>
                <w:szCs w:val="21"/>
                <w:lang w:val="zh-CN" w:bidi="zh-CN"/>
              </w:rPr>
            </w:pPr>
            <w:r>
              <w:rPr>
                <w:rFonts w:hint="eastAsia" w:cs="宋体"/>
                <w:color w:val="auto"/>
                <w:sz w:val="21"/>
                <w:szCs w:val="21"/>
                <w:lang w:eastAsia="zh-CN"/>
              </w:rPr>
              <w:t>安徽首建工程建设项目管理有限公司</w:t>
            </w:r>
            <w:r>
              <w:rPr>
                <w:rFonts w:hint="eastAsia" w:ascii="宋体" w:hAnsi="宋体" w:eastAsia="宋体" w:cs="宋体"/>
                <w:color w:val="auto"/>
                <w:sz w:val="21"/>
                <w:szCs w:val="21"/>
              </w:rPr>
              <w:t xml:space="preserve">                    </w:t>
            </w:r>
          </w:p>
        </w:tc>
      </w:tr>
      <w:tr w14:paraId="7A58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026" w:type="dxa"/>
            <w:vAlign w:val="center"/>
          </w:tcPr>
          <w:p w14:paraId="462E4993">
            <w:pPr>
              <w:autoSpaceDE w:val="0"/>
              <w:autoSpaceDN w:val="0"/>
              <w:spacing w:before="155" w:line="360" w:lineRule="auto"/>
              <w:ind w:left="118" w:right="109"/>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3.5</w:t>
            </w:r>
          </w:p>
        </w:tc>
        <w:tc>
          <w:tcPr>
            <w:tcW w:w="2127" w:type="dxa"/>
            <w:vAlign w:val="center"/>
          </w:tcPr>
          <w:p w14:paraId="78C960B2">
            <w:pPr>
              <w:autoSpaceDE w:val="0"/>
              <w:autoSpaceDN w:val="0"/>
              <w:spacing w:line="360" w:lineRule="auto"/>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是否允许联合体参加磋商</w:t>
            </w:r>
          </w:p>
        </w:tc>
        <w:tc>
          <w:tcPr>
            <w:tcW w:w="5386" w:type="dxa"/>
            <w:vAlign w:val="center"/>
          </w:tcPr>
          <w:p w14:paraId="608F73C4">
            <w:pPr>
              <w:tabs>
                <w:tab w:val="left" w:pos="828"/>
              </w:tabs>
              <w:autoSpaceDE w:val="0"/>
              <w:autoSpaceDN w:val="0"/>
              <w:spacing w:before="155" w:line="360" w:lineRule="auto"/>
              <w:ind w:left="108"/>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□是</w:t>
            </w:r>
            <w:r>
              <w:rPr>
                <w:rFonts w:hint="eastAsia" w:ascii="宋体" w:hAnsi="宋体" w:eastAsia="宋体" w:cs="宋体"/>
                <w:color w:val="auto"/>
                <w:kern w:val="0"/>
                <w:szCs w:val="21"/>
                <w:lang w:val="zh-CN" w:eastAsia="en-US" w:bidi="zh-CN"/>
              </w:rPr>
              <w:tab/>
            </w:r>
            <w:r>
              <w:rPr>
                <w:rFonts w:hint="eastAsia" w:ascii="宋体" w:hAnsi="宋体" w:eastAsia="宋体" w:cs="宋体"/>
                <w:color w:val="auto"/>
                <w:kern w:val="0"/>
                <w:szCs w:val="21"/>
                <w:lang w:val="zh-CN" w:bidi="zh-CN"/>
              </w:rPr>
              <w:t>☑</w:t>
            </w:r>
            <w:r>
              <w:rPr>
                <w:rFonts w:hint="eastAsia" w:ascii="宋体" w:hAnsi="宋体" w:eastAsia="宋体" w:cs="宋体"/>
                <w:color w:val="auto"/>
                <w:kern w:val="0"/>
                <w:szCs w:val="21"/>
                <w:lang w:val="zh-CN" w:eastAsia="en-US" w:bidi="zh-CN"/>
              </w:rPr>
              <w:t>否</w:t>
            </w:r>
          </w:p>
        </w:tc>
      </w:tr>
      <w:tr w14:paraId="59F8A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2" w:hRule="atLeast"/>
          <w:jc w:val="center"/>
        </w:trPr>
        <w:tc>
          <w:tcPr>
            <w:tcW w:w="1026" w:type="dxa"/>
            <w:vAlign w:val="center"/>
          </w:tcPr>
          <w:p w14:paraId="43077BCE">
            <w:pPr>
              <w:autoSpaceDE w:val="0"/>
              <w:autoSpaceDN w:val="0"/>
              <w:spacing w:line="360" w:lineRule="auto"/>
              <w:ind w:right="109"/>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7.3</w:t>
            </w:r>
          </w:p>
        </w:tc>
        <w:tc>
          <w:tcPr>
            <w:tcW w:w="2127" w:type="dxa"/>
            <w:vAlign w:val="center"/>
          </w:tcPr>
          <w:p w14:paraId="1125782A">
            <w:pPr>
              <w:autoSpaceDE w:val="0"/>
              <w:autoSpaceDN w:val="0"/>
              <w:spacing w:line="360" w:lineRule="auto"/>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现场考察</w:t>
            </w:r>
          </w:p>
        </w:tc>
        <w:tc>
          <w:tcPr>
            <w:tcW w:w="5386" w:type="dxa"/>
            <w:vAlign w:val="center"/>
          </w:tcPr>
          <w:p w14:paraId="657F8D11">
            <w:pPr>
              <w:autoSpaceDE w:val="0"/>
              <w:autoSpaceDN w:val="0"/>
              <w:spacing w:before="163" w:line="360" w:lineRule="auto"/>
              <w:ind w:left="108"/>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☑不组织，供应商自行考察</w:t>
            </w:r>
          </w:p>
          <w:p w14:paraId="6953ACA6">
            <w:pPr>
              <w:autoSpaceDE w:val="0"/>
              <w:autoSpaceDN w:val="0"/>
              <w:spacing w:before="192" w:line="360" w:lineRule="auto"/>
              <w:ind w:left="108"/>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□统一组织</w:t>
            </w:r>
          </w:p>
          <w:p w14:paraId="4A135696">
            <w:pPr>
              <w:tabs>
                <w:tab w:val="left" w:pos="1308"/>
                <w:tab w:val="left" w:pos="3576"/>
              </w:tabs>
              <w:autoSpaceDE w:val="0"/>
              <w:autoSpaceDN w:val="0"/>
              <w:spacing w:before="191" w:line="360" w:lineRule="auto"/>
              <w:ind w:left="108" w:right="1812"/>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时间：</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lang w:val="zh-CN" w:bidi="zh-CN"/>
              </w:rPr>
              <w:t>年</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月</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日</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时</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分</w:t>
            </w:r>
          </w:p>
          <w:p w14:paraId="62EDA31D">
            <w:pPr>
              <w:tabs>
                <w:tab w:val="left" w:pos="1308"/>
                <w:tab w:val="left" w:pos="3576"/>
              </w:tabs>
              <w:autoSpaceDE w:val="0"/>
              <w:autoSpaceDN w:val="0"/>
              <w:spacing w:before="191" w:line="360" w:lineRule="auto"/>
              <w:ind w:left="108" w:right="1812"/>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地点：</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p>
          <w:p w14:paraId="51977B95">
            <w:pPr>
              <w:tabs>
                <w:tab w:val="left" w:pos="4603"/>
              </w:tabs>
              <w:autoSpaceDE w:val="0"/>
              <w:autoSpaceDN w:val="0"/>
              <w:spacing w:line="360" w:lineRule="auto"/>
              <w:ind w:left="108"/>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现场考察联系人及联系电话：</w:t>
            </w:r>
            <w:r>
              <w:rPr>
                <w:rFonts w:hint="eastAsia" w:ascii="宋体" w:hAnsi="宋体" w:eastAsia="宋体" w:cs="宋体"/>
                <w:color w:val="auto"/>
                <w:kern w:val="0"/>
                <w:szCs w:val="21"/>
                <w:u w:val="single"/>
                <w:lang w:val="zh-CN" w:bidi="zh-CN"/>
              </w:rPr>
              <w:tab/>
            </w:r>
          </w:p>
          <w:p w14:paraId="3B6CDA1F">
            <w:pPr>
              <w:autoSpaceDE w:val="0"/>
              <w:autoSpaceDN w:val="0"/>
              <w:spacing w:before="31" w:line="360" w:lineRule="auto"/>
              <w:ind w:left="108"/>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备注：如供应商未参加采购人统一组织的现场考察，视同放弃现场考察，由此引起的一切责任由供应商自行承担。</w:t>
            </w:r>
          </w:p>
        </w:tc>
      </w:tr>
      <w:tr w14:paraId="3BAA1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026" w:type="dxa"/>
            <w:vAlign w:val="center"/>
          </w:tcPr>
          <w:p w14:paraId="34056BC0">
            <w:pPr>
              <w:autoSpaceDE w:val="0"/>
              <w:autoSpaceDN w:val="0"/>
              <w:spacing w:before="156" w:line="360" w:lineRule="auto"/>
              <w:ind w:left="118" w:right="109"/>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8.1</w:t>
            </w:r>
          </w:p>
        </w:tc>
        <w:tc>
          <w:tcPr>
            <w:tcW w:w="2127" w:type="dxa"/>
            <w:vAlign w:val="center"/>
          </w:tcPr>
          <w:p w14:paraId="4F0364BD">
            <w:pPr>
              <w:autoSpaceDE w:val="0"/>
              <w:autoSpaceDN w:val="0"/>
              <w:spacing w:line="360" w:lineRule="auto"/>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bidi="zh-CN"/>
              </w:rPr>
              <w:t>供应商质疑</w:t>
            </w:r>
            <w:r>
              <w:rPr>
                <w:rFonts w:hint="eastAsia" w:ascii="宋体" w:hAnsi="宋体" w:eastAsia="宋体" w:cs="宋体"/>
                <w:color w:val="auto"/>
                <w:kern w:val="0"/>
                <w:szCs w:val="21"/>
                <w:lang w:val="zh-CN" w:eastAsia="en-US" w:bidi="zh-CN"/>
              </w:rPr>
              <w:t>截止时间</w:t>
            </w:r>
          </w:p>
        </w:tc>
        <w:tc>
          <w:tcPr>
            <w:tcW w:w="5386" w:type="dxa"/>
            <w:vAlign w:val="center"/>
          </w:tcPr>
          <w:p w14:paraId="14D0C3B6">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1、对采购文件提出质疑的，应当在采购文件公告期限届满之日起7个工作日内提出。</w:t>
            </w:r>
          </w:p>
          <w:p w14:paraId="6D29ADB3">
            <w:pPr>
              <w:snapToGrid w:val="0"/>
              <w:spacing w:line="360" w:lineRule="auto"/>
              <w:rPr>
                <w:rFonts w:hint="eastAsia" w:ascii="宋体" w:hAnsi="宋体" w:eastAsia="宋体" w:cs="宋体"/>
                <w:color w:val="auto"/>
                <w:szCs w:val="21"/>
                <w:lang w:val="en-US"/>
              </w:rPr>
            </w:pPr>
            <w:r>
              <w:rPr>
                <w:rFonts w:hint="eastAsia" w:ascii="宋体" w:hAnsi="宋体" w:eastAsia="宋体" w:cs="宋体"/>
                <w:color w:val="auto"/>
                <w:szCs w:val="21"/>
              </w:rPr>
              <w:t>接受采购文件质疑的电子邮箱：</w:t>
            </w:r>
            <w:r>
              <w:rPr>
                <w:rFonts w:hint="eastAsia" w:ascii="宋体" w:hAnsi="宋体" w:eastAsia="宋体" w:cs="宋体"/>
                <w:color w:val="auto"/>
                <w:szCs w:val="21"/>
                <w:lang w:eastAsia="zh-CN"/>
              </w:rPr>
              <w:t>78901240@qq.com</w:t>
            </w:r>
            <w:r>
              <w:rPr>
                <w:rFonts w:hint="eastAsia" w:ascii="宋体" w:hAnsi="宋体" w:eastAsia="宋体" w:cs="宋体"/>
                <w:color w:val="auto"/>
                <w:szCs w:val="21"/>
              </w:rPr>
              <w:t xml:space="preserve"> </w:t>
            </w:r>
          </w:p>
          <w:p w14:paraId="05EFD84C">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特别提示：提出质疑时须注明项目名称 。</w:t>
            </w:r>
          </w:p>
          <w:p w14:paraId="72206B4B">
            <w:pPr>
              <w:snapToGrid w:val="0"/>
              <w:spacing w:line="360" w:lineRule="auto"/>
              <w:rPr>
                <w:rFonts w:hint="eastAsia" w:ascii="宋体" w:hAnsi="宋体" w:eastAsia="宋体" w:cs="宋体"/>
                <w:color w:val="auto"/>
                <w:szCs w:val="21"/>
                <w:lang w:eastAsia="en-US"/>
              </w:rPr>
            </w:pPr>
            <w:r>
              <w:rPr>
                <w:rFonts w:hint="eastAsia" w:ascii="宋体" w:hAnsi="宋体" w:eastAsia="宋体" w:cs="宋体"/>
                <w:color w:val="auto"/>
                <w:szCs w:val="21"/>
              </w:rPr>
              <w:t>询问答复及澄清或修改：在</w:t>
            </w:r>
            <w:r>
              <w:rPr>
                <w:rFonts w:hint="eastAsia" w:ascii="宋体" w:hAnsi="宋体" w:eastAsia="宋体" w:cs="宋体"/>
                <w:color w:val="auto"/>
                <w:szCs w:val="21"/>
                <w:lang w:eastAsia="zh-CN"/>
              </w:rPr>
              <w:t>78901240@qq.com</w:t>
            </w:r>
            <w:r>
              <w:rPr>
                <w:rFonts w:hint="eastAsia" w:ascii="宋体" w:hAnsi="宋体" w:eastAsia="宋体" w:cs="宋体"/>
                <w:color w:val="auto"/>
                <w:szCs w:val="21"/>
              </w:rPr>
              <w:t>邮箱内发布，采购人不再另行通知。该答复内容及澄清或修改内容为采购文件的组成部分，对供应商具有同样约束力效力。（所有潜在供应商在响应文件提交截止时间前有义务在交易平台自行查询，澄清、修改及答疑回复视为全部知晓，无需回复确认。</w:t>
            </w:r>
            <w:r>
              <w:rPr>
                <w:rFonts w:hint="eastAsia" w:ascii="宋体" w:hAnsi="宋体" w:eastAsia="宋体" w:cs="宋体"/>
                <w:color w:val="auto"/>
                <w:szCs w:val="21"/>
                <w:lang w:eastAsia="en-US"/>
              </w:rPr>
              <w:t>）</w:t>
            </w:r>
          </w:p>
          <w:p w14:paraId="3E3773FF">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供应商认为采购过程、成交结果使自己的权益受到损害的，可以在知道或者应知其权益受到损害之日起7个工作日内，以书面形式提出。</w:t>
            </w:r>
          </w:p>
        </w:tc>
      </w:tr>
      <w:tr w14:paraId="2B04E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1026" w:type="dxa"/>
            <w:vAlign w:val="center"/>
          </w:tcPr>
          <w:p w14:paraId="085A1938">
            <w:pPr>
              <w:autoSpaceDE w:val="0"/>
              <w:autoSpaceDN w:val="0"/>
              <w:spacing w:line="360" w:lineRule="auto"/>
              <w:ind w:right="109"/>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9.1</w:t>
            </w:r>
          </w:p>
        </w:tc>
        <w:tc>
          <w:tcPr>
            <w:tcW w:w="2127" w:type="dxa"/>
            <w:vAlign w:val="center"/>
          </w:tcPr>
          <w:p w14:paraId="03861C44">
            <w:pPr>
              <w:autoSpaceDE w:val="0"/>
              <w:autoSpaceDN w:val="0"/>
              <w:spacing w:line="360" w:lineRule="auto"/>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包别划分</w:t>
            </w:r>
          </w:p>
        </w:tc>
        <w:tc>
          <w:tcPr>
            <w:tcW w:w="5386" w:type="dxa"/>
            <w:vAlign w:val="center"/>
          </w:tcPr>
          <w:p w14:paraId="4AF7028B">
            <w:pPr>
              <w:tabs>
                <w:tab w:val="left" w:pos="1668"/>
                <w:tab w:val="left" w:pos="2628"/>
              </w:tabs>
              <w:autoSpaceDE w:val="0"/>
              <w:autoSpaceDN w:val="0"/>
              <w:spacing w:before="40" w:line="360" w:lineRule="auto"/>
              <w:ind w:left="108"/>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☑不分包</w:t>
            </w:r>
            <w:r>
              <w:rPr>
                <w:rFonts w:hint="eastAsia" w:ascii="宋体" w:hAnsi="宋体" w:eastAsia="宋体" w:cs="宋体"/>
                <w:color w:val="auto"/>
                <w:kern w:val="0"/>
                <w:szCs w:val="21"/>
                <w:lang w:val="zh-CN" w:bidi="zh-CN"/>
              </w:rPr>
              <w:tab/>
            </w:r>
            <w:r>
              <w:rPr>
                <w:rFonts w:hint="eastAsia" w:ascii="宋体" w:hAnsi="宋体" w:eastAsia="宋体" w:cs="宋体"/>
                <w:color w:val="auto"/>
                <w:kern w:val="0"/>
                <w:szCs w:val="21"/>
                <w:lang w:val="zh-CN" w:bidi="zh-CN"/>
              </w:rPr>
              <w:t>□分为</w:t>
            </w:r>
            <w:r>
              <w:rPr>
                <w:rFonts w:hint="eastAsia" w:ascii="宋体" w:hAnsi="宋体" w:eastAsia="宋体" w:cs="宋体"/>
                <w:color w:val="auto"/>
                <w:kern w:val="0"/>
                <w:szCs w:val="21"/>
                <w:lang w:val="zh-CN" w:bidi="zh-CN"/>
              </w:rPr>
              <w:tab/>
            </w:r>
            <w:r>
              <w:rPr>
                <w:rFonts w:hint="eastAsia" w:ascii="宋体" w:hAnsi="宋体" w:eastAsia="宋体" w:cs="宋体"/>
                <w:color w:val="auto"/>
                <w:kern w:val="0"/>
                <w:szCs w:val="21"/>
                <w:lang w:val="zh-CN" w:bidi="zh-CN"/>
              </w:rPr>
              <w:t>个包</w:t>
            </w:r>
          </w:p>
          <w:p w14:paraId="01295DED">
            <w:pPr>
              <w:tabs>
                <w:tab w:val="left" w:pos="5415"/>
              </w:tabs>
              <w:autoSpaceDE w:val="0"/>
              <w:autoSpaceDN w:val="0"/>
              <w:spacing w:before="161" w:line="360" w:lineRule="auto"/>
              <w:ind w:left="108"/>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供应商参加多个包磋商的成交包数规定：</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p>
        </w:tc>
      </w:tr>
      <w:tr w14:paraId="697B2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jc w:val="center"/>
        </w:trPr>
        <w:tc>
          <w:tcPr>
            <w:tcW w:w="1026" w:type="dxa"/>
            <w:vAlign w:val="center"/>
          </w:tcPr>
          <w:p w14:paraId="774D7798">
            <w:pPr>
              <w:autoSpaceDE w:val="0"/>
              <w:autoSpaceDN w:val="0"/>
              <w:spacing w:before="211" w:line="360" w:lineRule="auto"/>
              <w:ind w:right="133"/>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13.1</w:t>
            </w:r>
          </w:p>
        </w:tc>
        <w:tc>
          <w:tcPr>
            <w:tcW w:w="2127" w:type="dxa"/>
            <w:vAlign w:val="center"/>
          </w:tcPr>
          <w:p w14:paraId="71F1F498">
            <w:pPr>
              <w:autoSpaceDE w:val="0"/>
              <w:autoSpaceDN w:val="0"/>
              <w:spacing w:before="211" w:line="360" w:lineRule="auto"/>
              <w:ind w:leftChars="-2" w:hanging="4" w:hangingChars="2"/>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磋商保证金</w:t>
            </w:r>
          </w:p>
        </w:tc>
        <w:tc>
          <w:tcPr>
            <w:tcW w:w="5386" w:type="dxa"/>
            <w:vAlign w:val="center"/>
          </w:tcPr>
          <w:p w14:paraId="6A4162E1">
            <w:pPr>
              <w:autoSpaceDE w:val="0"/>
              <w:autoSpaceDN w:val="0"/>
              <w:spacing w:before="4" w:line="360" w:lineRule="auto"/>
              <w:ind w:left="105"/>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bidi="zh-CN"/>
              </w:rPr>
              <w:t>免收</w:t>
            </w:r>
          </w:p>
        </w:tc>
      </w:tr>
      <w:tr w14:paraId="7F4EC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26" w:type="dxa"/>
            <w:vAlign w:val="center"/>
          </w:tcPr>
          <w:p w14:paraId="35BC5902">
            <w:pPr>
              <w:autoSpaceDE w:val="0"/>
              <w:autoSpaceDN w:val="0"/>
              <w:spacing w:before="96" w:line="360" w:lineRule="auto"/>
              <w:ind w:right="133"/>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14.1</w:t>
            </w:r>
          </w:p>
        </w:tc>
        <w:tc>
          <w:tcPr>
            <w:tcW w:w="2127" w:type="dxa"/>
            <w:vAlign w:val="center"/>
          </w:tcPr>
          <w:p w14:paraId="15AF677D">
            <w:pPr>
              <w:autoSpaceDE w:val="0"/>
              <w:autoSpaceDN w:val="0"/>
              <w:spacing w:before="96" w:line="360" w:lineRule="auto"/>
              <w:ind w:leftChars="-2" w:hanging="4" w:hangingChars="2"/>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磋商有效期</w:t>
            </w:r>
          </w:p>
        </w:tc>
        <w:tc>
          <w:tcPr>
            <w:tcW w:w="5386" w:type="dxa"/>
            <w:vAlign w:val="center"/>
          </w:tcPr>
          <w:p w14:paraId="0521DE03">
            <w:pPr>
              <w:tabs>
                <w:tab w:val="left" w:pos="825"/>
              </w:tabs>
              <w:autoSpaceDE w:val="0"/>
              <w:autoSpaceDN w:val="0"/>
              <w:spacing w:before="96" w:line="360" w:lineRule="auto"/>
              <w:ind w:left="105"/>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u w:val="single"/>
                <w:lang w:val="zh-CN" w:eastAsia="en-US" w:bidi="zh-CN"/>
              </w:rPr>
              <w:t>90</w:t>
            </w:r>
            <w:r>
              <w:rPr>
                <w:rFonts w:hint="eastAsia" w:ascii="宋体" w:hAnsi="宋体" w:eastAsia="宋体" w:cs="宋体"/>
                <w:color w:val="auto"/>
                <w:kern w:val="0"/>
                <w:szCs w:val="21"/>
                <w:lang w:val="zh-CN" w:eastAsia="en-US" w:bidi="zh-CN"/>
              </w:rPr>
              <w:t>日历日</w:t>
            </w:r>
          </w:p>
        </w:tc>
      </w:tr>
      <w:tr w14:paraId="42F7C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26" w:type="dxa"/>
            <w:vAlign w:val="center"/>
          </w:tcPr>
          <w:p w14:paraId="0BC2F718">
            <w:pPr>
              <w:autoSpaceDE w:val="0"/>
              <w:autoSpaceDN w:val="0"/>
              <w:spacing w:before="98" w:line="360" w:lineRule="auto"/>
              <w:ind w:right="133"/>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15.1</w:t>
            </w:r>
          </w:p>
        </w:tc>
        <w:tc>
          <w:tcPr>
            <w:tcW w:w="2127" w:type="dxa"/>
            <w:vAlign w:val="center"/>
          </w:tcPr>
          <w:p w14:paraId="518E102F">
            <w:pPr>
              <w:autoSpaceDE w:val="0"/>
              <w:autoSpaceDN w:val="0"/>
              <w:spacing w:before="98" w:line="360" w:lineRule="auto"/>
              <w:ind w:leftChars="-2" w:hanging="4" w:hangingChars="2"/>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响应文件要求</w:t>
            </w:r>
          </w:p>
        </w:tc>
        <w:tc>
          <w:tcPr>
            <w:tcW w:w="5386" w:type="dxa"/>
            <w:vAlign w:val="top"/>
          </w:tcPr>
          <w:p w14:paraId="191276D5">
            <w:pPr>
              <w:pStyle w:val="106"/>
              <w:spacing w:before="98" w:line="360" w:lineRule="auto"/>
              <w:ind w:left="105"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1、纸质版文件：①正本1份，副本2份，以上响应文件放入密封袋中，加贴封条，并在封套封口处加盖供应商公章，在封套上标记“xxx项目响应文件纸质版”、供应商名称并加盖公章（可参考响应文件格式封面）。</w:t>
            </w:r>
          </w:p>
          <w:p w14:paraId="3D68078F">
            <w:pPr>
              <w:pStyle w:val="106"/>
              <w:spacing w:before="98" w:line="360" w:lineRule="auto"/>
              <w:ind w:left="105"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②纸质版文件必须装订牢固并胶装成册，活页或容易被拆解的响应文件将不予评审。</w:t>
            </w:r>
          </w:p>
          <w:p w14:paraId="25BC036C">
            <w:pPr>
              <w:pStyle w:val="106"/>
              <w:spacing w:before="98" w:line="360" w:lineRule="auto"/>
              <w:ind w:left="105"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en-US"/>
              </w:rPr>
              <w:t>2、</w:t>
            </w:r>
            <w:r>
              <w:rPr>
                <w:rFonts w:hint="eastAsia" w:ascii="宋体" w:hAnsi="宋体" w:eastAsia="宋体" w:cs="宋体"/>
                <w:color w:val="auto"/>
                <w:sz w:val="21"/>
                <w:szCs w:val="21"/>
                <w:lang w:val="en-US" w:eastAsia="zh-CN"/>
              </w:rPr>
              <w:t>要求递交电子版响应文件（U盘）一份。</w:t>
            </w:r>
          </w:p>
          <w:p w14:paraId="045383F3">
            <w:pPr>
              <w:pStyle w:val="106"/>
              <w:spacing w:before="98" w:line="360" w:lineRule="auto"/>
              <w:ind w:left="105"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电子版文件须为签字盖章后纸质版响应文件的完整扫描件。</w:t>
            </w:r>
          </w:p>
          <w:p w14:paraId="6D9D3FD5">
            <w:pPr>
              <w:pStyle w:val="106"/>
              <w:spacing w:before="98" w:line="360" w:lineRule="auto"/>
              <w:ind w:left="105"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响应文件电子版密封方式：以上电子版文件单独放入一个密封袋中，加贴封条，并在封套封口处加盖供应商公章，在封套上标记“xxx项目响应文件电子版”、供应商名称并加盖公章。</w:t>
            </w:r>
          </w:p>
          <w:p w14:paraId="78890E9B">
            <w:pPr>
              <w:pStyle w:val="106"/>
              <w:spacing w:before="98" w:line="360" w:lineRule="auto"/>
              <w:ind w:left="105" w:leftChars="0"/>
              <w:rPr>
                <w:rFonts w:hint="eastAsia" w:ascii="宋体" w:hAnsi="宋体" w:eastAsia="宋体" w:cs="宋体"/>
                <w:color w:val="auto"/>
                <w:kern w:val="0"/>
                <w:szCs w:val="21"/>
                <w:lang w:val="en-US" w:eastAsia="en-US" w:bidi="zh-CN"/>
              </w:rPr>
            </w:pPr>
            <w:r>
              <w:rPr>
                <w:rFonts w:hint="eastAsia" w:ascii="宋体" w:hAnsi="宋体" w:eastAsia="宋体" w:cs="宋体"/>
                <w:color w:val="auto"/>
                <w:sz w:val="21"/>
                <w:szCs w:val="21"/>
                <w:lang w:val="en-US" w:eastAsia="zh-CN"/>
              </w:rPr>
              <w:t>递交响应文件时无电子版文件，采购人将拒绝接收其响应文件。</w:t>
            </w:r>
          </w:p>
        </w:tc>
      </w:tr>
      <w:tr w14:paraId="4F3E6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1026" w:type="dxa"/>
            <w:vAlign w:val="center"/>
          </w:tcPr>
          <w:p w14:paraId="358E07E9">
            <w:pPr>
              <w:autoSpaceDE w:val="0"/>
              <w:autoSpaceDN w:val="0"/>
              <w:spacing w:line="360" w:lineRule="auto"/>
              <w:ind w:right="133"/>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15.3</w:t>
            </w:r>
          </w:p>
        </w:tc>
        <w:tc>
          <w:tcPr>
            <w:tcW w:w="2127" w:type="dxa"/>
            <w:vAlign w:val="center"/>
          </w:tcPr>
          <w:p w14:paraId="24D240CD">
            <w:pPr>
              <w:autoSpaceDE w:val="0"/>
              <w:autoSpaceDN w:val="0"/>
              <w:spacing w:before="79" w:line="360" w:lineRule="auto"/>
              <w:ind w:leftChars="-2" w:hanging="4" w:hangingChars="2"/>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磋商现场提交的其他材料要求</w:t>
            </w:r>
          </w:p>
        </w:tc>
        <w:tc>
          <w:tcPr>
            <w:tcW w:w="5386" w:type="dxa"/>
            <w:vAlign w:val="top"/>
          </w:tcPr>
          <w:p w14:paraId="310CB311">
            <w:pPr>
              <w:pStyle w:val="106"/>
              <w:spacing w:line="360" w:lineRule="auto"/>
              <w:ind w:left="99" w:leftChars="0"/>
              <w:rPr>
                <w:rFonts w:hint="eastAsia" w:ascii="宋体" w:hAnsi="宋体" w:eastAsia="宋体" w:cs="宋体"/>
                <w:color w:val="auto"/>
                <w:kern w:val="0"/>
                <w:szCs w:val="21"/>
                <w:lang w:val="zh-CN" w:bidi="zh-CN"/>
              </w:rPr>
            </w:pPr>
            <w:r>
              <w:rPr>
                <w:rFonts w:hint="eastAsia" w:ascii="宋体" w:hAnsi="宋体" w:eastAsia="宋体" w:cs="宋体"/>
                <w:color w:val="auto"/>
                <w:sz w:val="21"/>
                <w:szCs w:val="21"/>
              </w:rPr>
              <w:t>①法人授权委托书原件；②法定代表人身份证原件或被授权人身份证原件。</w:t>
            </w:r>
          </w:p>
        </w:tc>
      </w:tr>
      <w:tr w14:paraId="047A6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026" w:type="dxa"/>
            <w:vAlign w:val="center"/>
          </w:tcPr>
          <w:p w14:paraId="29284148">
            <w:pPr>
              <w:autoSpaceDE w:val="0"/>
              <w:autoSpaceDN w:val="0"/>
              <w:spacing w:line="360" w:lineRule="auto"/>
              <w:ind w:right="133"/>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16.1</w:t>
            </w:r>
          </w:p>
        </w:tc>
        <w:tc>
          <w:tcPr>
            <w:tcW w:w="2127" w:type="dxa"/>
            <w:vAlign w:val="center"/>
          </w:tcPr>
          <w:p w14:paraId="085D329D">
            <w:pPr>
              <w:autoSpaceDE w:val="0"/>
              <w:autoSpaceDN w:val="0"/>
              <w:spacing w:before="79" w:line="360" w:lineRule="auto"/>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响应文件提交截止时间</w:t>
            </w:r>
          </w:p>
        </w:tc>
        <w:tc>
          <w:tcPr>
            <w:tcW w:w="5386" w:type="dxa"/>
            <w:vAlign w:val="center"/>
          </w:tcPr>
          <w:p w14:paraId="7A6B6123">
            <w:pPr>
              <w:autoSpaceDE w:val="0"/>
              <w:autoSpaceDN w:val="0"/>
              <w:spacing w:line="360" w:lineRule="auto"/>
              <w:ind w:left="10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详见磋商公告</w:t>
            </w:r>
          </w:p>
        </w:tc>
      </w:tr>
      <w:tr w14:paraId="02D05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26" w:type="dxa"/>
            <w:vMerge w:val="restart"/>
            <w:vAlign w:val="center"/>
          </w:tcPr>
          <w:p w14:paraId="62045975">
            <w:pPr>
              <w:autoSpaceDE w:val="0"/>
              <w:autoSpaceDN w:val="0"/>
              <w:spacing w:line="360" w:lineRule="auto"/>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19.1</w:t>
            </w:r>
          </w:p>
        </w:tc>
        <w:tc>
          <w:tcPr>
            <w:tcW w:w="2127" w:type="dxa"/>
            <w:vAlign w:val="center"/>
          </w:tcPr>
          <w:p w14:paraId="5BE8B698">
            <w:pPr>
              <w:autoSpaceDE w:val="0"/>
              <w:autoSpaceDN w:val="0"/>
              <w:spacing w:before="98"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磋商时间</w:t>
            </w:r>
          </w:p>
        </w:tc>
        <w:tc>
          <w:tcPr>
            <w:tcW w:w="5386" w:type="dxa"/>
            <w:vAlign w:val="center"/>
          </w:tcPr>
          <w:p w14:paraId="09B1BDF0">
            <w:pPr>
              <w:autoSpaceDE w:val="0"/>
              <w:autoSpaceDN w:val="0"/>
              <w:spacing w:before="98" w:line="360" w:lineRule="auto"/>
              <w:ind w:left="10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详见磋商公告</w:t>
            </w:r>
          </w:p>
        </w:tc>
      </w:tr>
      <w:tr w14:paraId="4FDF6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26" w:type="dxa"/>
            <w:vMerge w:val="continue"/>
            <w:tcBorders>
              <w:top w:val="nil"/>
            </w:tcBorders>
            <w:vAlign w:val="center"/>
          </w:tcPr>
          <w:p w14:paraId="0D826E4B">
            <w:pPr>
              <w:autoSpaceDE w:val="0"/>
              <w:autoSpaceDN w:val="0"/>
              <w:spacing w:line="360" w:lineRule="auto"/>
              <w:jc w:val="center"/>
              <w:rPr>
                <w:rFonts w:hint="eastAsia" w:ascii="宋体" w:hAnsi="宋体" w:eastAsia="宋体" w:cs="宋体"/>
                <w:color w:val="auto"/>
                <w:kern w:val="0"/>
                <w:szCs w:val="21"/>
                <w:lang w:val="zh-CN" w:bidi="zh-CN"/>
              </w:rPr>
            </w:pPr>
          </w:p>
        </w:tc>
        <w:tc>
          <w:tcPr>
            <w:tcW w:w="2127" w:type="dxa"/>
            <w:vAlign w:val="center"/>
          </w:tcPr>
          <w:p w14:paraId="5FCDFBDA">
            <w:pPr>
              <w:autoSpaceDE w:val="0"/>
              <w:autoSpaceDN w:val="0"/>
              <w:spacing w:before="95"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磋商地点</w:t>
            </w:r>
          </w:p>
        </w:tc>
        <w:tc>
          <w:tcPr>
            <w:tcW w:w="5386" w:type="dxa"/>
            <w:vAlign w:val="center"/>
          </w:tcPr>
          <w:p w14:paraId="7C43CB69">
            <w:pPr>
              <w:autoSpaceDE w:val="0"/>
              <w:autoSpaceDN w:val="0"/>
              <w:spacing w:before="95" w:line="360" w:lineRule="auto"/>
              <w:ind w:left="10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详见磋商公告</w:t>
            </w:r>
          </w:p>
        </w:tc>
      </w:tr>
      <w:tr w14:paraId="0A986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26" w:type="dxa"/>
            <w:vAlign w:val="center"/>
          </w:tcPr>
          <w:p w14:paraId="486F9AFA">
            <w:pPr>
              <w:autoSpaceDE w:val="0"/>
              <w:autoSpaceDN w:val="0"/>
              <w:spacing w:before="95" w:line="360" w:lineRule="auto"/>
              <w:ind w:right="133"/>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19.2</w:t>
            </w:r>
          </w:p>
        </w:tc>
        <w:tc>
          <w:tcPr>
            <w:tcW w:w="2127" w:type="dxa"/>
            <w:vAlign w:val="center"/>
          </w:tcPr>
          <w:p w14:paraId="7C9946C7">
            <w:pPr>
              <w:autoSpaceDE w:val="0"/>
              <w:autoSpaceDN w:val="0"/>
              <w:spacing w:before="95"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评审方法</w:t>
            </w:r>
          </w:p>
        </w:tc>
        <w:tc>
          <w:tcPr>
            <w:tcW w:w="5386" w:type="dxa"/>
            <w:vAlign w:val="center"/>
          </w:tcPr>
          <w:p w14:paraId="1F3D37F5">
            <w:pPr>
              <w:autoSpaceDE w:val="0"/>
              <w:autoSpaceDN w:val="0"/>
              <w:spacing w:before="95" w:line="360" w:lineRule="auto"/>
              <w:ind w:left="10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综合评分法</w:t>
            </w:r>
          </w:p>
        </w:tc>
      </w:tr>
      <w:tr w14:paraId="553A0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0" w:hRule="atLeast"/>
          <w:jc w:val="center"/>
        </w:trPr>
        <w:tc>
          <w:tcPr>
            <w:tcW w:w="1026" w:type="dxa"/>
            <w:vAlign w:val="center"/>
          </w:tcPr>
          <w:p w14:paraId="13F2ABED">
            <w:pPr>
              <w:autoSpaceDE w:val="0"/>
              <w:autoSpaceDN w:val="0"/>
              <w:spacing w:before="95" w:line="360" w:lineRule="auto"/>
              <w:ind w:right="133"/>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bidi="zh-CN"/>
              </w:rPr>
              <w:t>22.7</w:t>
            </w:r>
          </w:p>
        </w:tc>
        <w:tc>
          <w:tcPr>
            <w:tcW w:w="2127" w:type="dxa"/>
            <w:vAlign w:val="center"/>
          </w:tcPr>
          <w:p w14:paraId="5FBA68DB">
            <w:pPr>
              <w:autoSpaceDE w:val="0"/>
              <w:autoSpaceDN w:val="0"/>
              <w:spacing w:before="95" w:line="360" w:lineRule="auto"/>
              <w:ind w:left="107"/>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bidi="zh-CN"/>
              </w:rPr>
              <w:t>报价及合同价款的方式</w:t>
            </w:r>
          </w:p>
        </w:tc>
        <w:tc>
          <w:tcPr>
            <w:tcW w:w="5386" w:type="dxa"/>
            <w:vAlign w:val="center"/>
          </w:tcPr>
          <w:p w14:paraId="0D557786">
            <w:pPr>
              <w:autoSpaceDE w:val="0"/>
              <w:autoSpaceDN w:val="0"/>
              <w:adjustRightInd w:val="0"/>
              <w:snapToGrid w:val="0"/>
              <w:spacing w:before="48" w:beforeLines="20" w:after="48" w:afterLines="20" w:line="360" w:lineRule="auto"/>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☑固定总价合同</w:t>
            </w:r>
          </w:p>
          <w:p w14:paraId="22D6FA9E">
            <w:pPr>
              <w:autoSpaceDE w:val="0"/>
              <w:autoSpaceDN w:val="0"/>
              <w:adjustRightInd w:val="0"/>
              <w:snapToGrid w:val="0"/>
              <w:spacing w:before="48" w:beforeLines="20" w:after="48" w:afterLines="20"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供应商投标时采用固定总价报价方式，供应商不再对清单进行分项报价。报价浮动率 =【报价-（暂估价、暂列金额）】/【最高</w:t>
            </w:r>
            <w:r>
              <w:rPr>
                <w:rFonts w:hint="eastAsia" w:ascii="宋体" w:hAnsi="宋体" w:eastAsia="宋体" w:cs="宋体"/>
                <w:color w:val="auto"/>
                <w:kern w:val="0"/>
                <w:szCs w:val="21"/>
                <w:lang w:bidi="zh-CN"/>
              </w:rPr>
              <w:t>投标</w:t>
            </w:r>
            <w:r>
              <w:rPr>
                <w:rFonts w:hint="eastAsia" w:ascii="宋体" w:hAnsi="宋体" w:eastAsia="宋体" w:cs="宋体"/>
                <w:color w:val="auto"/>
                <w:kern w:val="0"/>
                <w:szCs w:val="21"/>
                <w:lang w:val="zh-CN" w:bidi="zh-CN"/>
              </w:rPr>
              <w:t>限价-（暂估价、暂列金额）】*100%（</w:t>
            </w:r>
            <w:r>
              <w:rPr>
                <w:rFonts w:hint="eastAsia" w:ascii="宋体" w:hAnsi="宋体" w:eastAsia="宋体" w:cs="宋体"/>
                <w:bCs/>
                <w:color w:val="auto"/>
                <w:kern w:val="0"/>
                <w:szCs w:val="21"/>
                <w:lang w:val="zh-CN" w:bidi="zh-CN"/>
              </w:rPr>
              <w:t>保留两位小数，小数点后第三位四舍五入</w:t>
            </w:r>
            <w:r>
              <w:rPr>
                <w:rFonts w:hint="eastAsia" w:ascii="宋体" w:hAnsi="宋体" w:eastAsia="宋体" w:cs="宋体"/>
                <w:color w:val="auto"/>
                <w:kern w:val="0"/>
                <w:szCs w:val="21"/>
                <w:lang w:val="zh-CN" w:bidi="zh-CN"/>
              </w:rPr>
              <w:t>）。</w:t>
            </w:r>
          </w:p>
          <w:p w14:paraId="2C5935F3">
            <w:pPr>
              <w:autoSpaceDE w:val="0"/>
              <w:autoSpaceDN w:val="0"/>
              <w:adjustRightInd w:val="0"/>
              <w:snapToGrid w:val="0"/>
              <w:spacing w:before="48" w:beforeLines="20" w:after="48" w:afterLines="20"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工程量清单及最高</w:t>
            </w:r>
            <w:r>
              <w:rPr>
                <w:rFonts w:hint="eastAsia" w:ascii="宋体" w:hAnsi="宋体" w:eastAsia="宋体" w:cs="宋体"/>
                <w:color w:val="auto"/>
                <w:kern w:val="0"/>
                <w:szCs w:val="21"/>
                <w:lang w:bidi="zh-CN"/>
              </w:rPr>
              <w:t>投标</w:t>
            </w:r>
            <w:r>
              <w:rPr>
                <w:rFonts w:hint="eastAsia" w:ascii="宋体" w:hAnsi="宋体" w:eastAsia="宋体" w:cs="宋体"/>
                <w:color w:val="auto"/>
                <w:kern w:val="0"/>
                <w:szCs w:val="21"/>
                <w:lang w:val="zh-CN" w:bidi="zh-CN"/>
              </w:rPr>
              <w:t>限价的确认：采购人编制的工程量清单及最高</w:t>
            </w:r>
            <w:r>
              <w:rPr>
                <w:rFonts w:hint="eastAsia" w:ascii="宋体" w:hAnsi="宋体" w:eastAsia="宋体" w:cs="宋体"/>
                <w:color w:val="auto"/>
                <w:kern w:val="0"/>
                <w:szCs w:val="21"/>
                <w:lang w:bidi="zh-CN"/>
              </w:rPr>
              <w:t>投标</w:t>
            </w:r>
            <w:r>
              <w:rPr>
                <w:rFonts w:hint="eastAsia" w:ascii="宋体" w:hAnsi="宋体" w:eastAsia="宋体" w:cs="宋体"/>
                <w:color w:val="auto"/>
                <w:kern w:val="0"/>
                <w:szCs w:val="21"/>
                <w:lang w:val="zh-CN" w:bidi="zh-CN"/>
              </w:rPr>
              <w:t>限价作为本次报价的基础依据，供应商应在投标答疑截止时间前根据施工图对采购人提供的工程量清单及最高</w:t>
            </w:r>
            <w:r>
              <w:rPr>
                <w:rFonts w:hint="eastAsia" w:ascii="宋体" w:hAnsi="宋体" w:eastAsia="宋体" w:cs="宋体"/>
                <w:color w:val="auto"/>
                <w:kern w:val="0"/>
                <w:szCs w:val="21"/>
                <w:lang w:bidi="zh-CN"/>
              </w:rPr>
              <w:t>投标</w:t>
            </w:r>
            <w:r>
              <w:rPr>
                <w:rFonts w:hint="eastAsia" w:ascii="宋体" w:hAnsi="宋体" w:eastAsia="宋体" w:cs="宋体"/>
                <w:color w:val="auto"/>
                <w:kern w:val="0"/>
                <w:szCs w:val="21"/>
                <w:lang w:val="zh-CN" w:bidi="zh-CN"/>
              </w:rPr>
              <w:t>限价组价进行核算并提出异议，分项工程量误差在正负3%之内的不予调整。若供应商在规定的期限内提出异议，并提供相应的工程量计算书，以便采购人及时核对，并以采购人重新确定的工程量清单作为报价依据，响应文件解密后工程量清单及最高</w:t>
            </w:r>
            <w:r>
              <w:rPr>
                <w:rFonts w:hint="eastAsia" w:ascii="宋体" w:hAnsi="宋体" w:eastAsia="宋体" w:cs="宋体"/>
                <w:color w:val="auto"/>
                <w:kern w:val="0"/>
                <w:szCs w:val="21"/>
                <w:lang w:bidi="zh-CN"/>
              </w:rPr>
              <w:t>投标</w:t>
            </w:r>
            <w:r>
              <w:rPr>
                <w:rFonts w:hint="eastAsia" w:ascii="宋体" w:hAnsi="宋体" w:eastAsia="宋体" w:cs="宋体"/>
                <w:color w:val="auto"/>
                <w:kern w:val="0"/>
                <w:szCs w:val="21"/>
                <w:lang w:val="zh-CN" w:bidi="zh-CN"/>
              </w:rPr>
              <w:t>限价组价一律不予调整（设计变更、经济签证、工程联系单等除外）。</w:t>
            </w:r>
          </w:p>
          <w:p w14:paraId="757767BE">
            <w:pPr>
              <w:autoSpaceDE w:val="0"/>
              <w:autoSpaceDN w:val="0"/>
              <w:adjustRightInd w:val="0"/>
              <w:snapToGrid w:val="0"/>
              <w:spacing w:before="48" w:beforeLines="20" w:after="48" w:afterLines="20"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技术规范要求的费用应包括在报价中。在设计图中如无图示或未表达明确的，且各供应商没在规定期限内提出异议，决算时不得调整造价，视为该项费用已包括在采购总价内。</w:t>
            </w:r>
          </w:p>
          <w:p w14:paraId="00D3D445">
            <w:pPr>
              <w:autoSpaceDE w:val="0"/>
              <w:autoSpaceDN w:val="0"/>
              <w:adjustRightInd w:val="0"/>
              <w:snapToGrid w:val="0"/>
              <w:spacing w:before="48" w:beforeLines="20" w:after="48" w:afterLines="20"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后期结算过程中利用采购人发布的工程量清单及分项组价作为结算依据。为规范工程结算管理，发布竞争性磋商文件时，最高投标限价、工程量清单及工程项目最高投标限价汇总表、单项工程组价汇总表、单位工程组价汇总表、分部分项工程量清单计价表、措施项目清单计价表、其他项目清单计价汇总表、规费、税金项目清单计价表、主要材料价格表等一同发布，以利于后期作为结算的依据。</w:t>
            </w:r>
          </w:p>
          <w:p w14:paraId="59831270">
            <w:pPr>
              <w:autoSpaceDE w:val="0"/>
              <w:autoSpaceDN w:val="0"/>
              <w:adjustRightInd w:val="0"/>
              <w:snapToGrid w:val="0"/>
              <w:spacing w:before="48" w:beforeLines="20" w:after="48" w:afterLines="20" w:line="360" w:lineRule="auto"/>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□固定单价合同</w:t>
            </w:r>
          </w:p>
          <w:p w14:paraId="14673572">
            <w:pPr>
              <w:autoSpaceDE w:val="0"/>
              <w:autoSpaceDN w:val="0"/>
              <w:adjustRightInd w:val="0"/>
              <w:snapToGrid w:val="0"/>
              <w:spacing w:before="48" w:beforeLines="20" w:after="48" w:afterLines="20"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供应商投标时采用固定总价报价方式，供应商不再对清单进行分项报价。通过报价浮动率=【报价-（暂估价、暂列金额）】/【最高投标限价-（暂估价、暂列金额）】*100%（</w:t>
            </w:r>
            <w:r>
              <w:rPr>
                <w:rFonts w:hint="eastAsia" w:ascii="宋体" w:hAnsi="宋体" w:eastAsia="宋体" w:cs="宋体"/>
                <w:bCs/>
                <w:color w:val="auto"/>
                <w:kern w:val="0"/>
                <w:szCs w:val="21"/>
                <w:lang w:val="zh-CN" w:bidi="zh-CN"/>
              </w:rPr>
              <w:t>保留两位小数，小数点后第三位四舍五入</w:t>
            </w:r>
            <w:r>
              <w:rPr>
                <w:rFonts w:hint="eastAsia" w:ascii="宋体" w:hAnsi="宋体" w:eastAsia="宋体" w:cs="宋体"/>
                <w:color w:val="auto"/>
                <w:kern w:val="0"/>
                <w:szCs w:val="21"/>
                <w:lang w:val="zh-CN" w:bidi="zh-CN"/>
              </w:rPr>
              <w:t>）计算出固定单价。</w:t>
            </w:r>
          </w:p>
          <w:p w14:paraId="567A24CA">
            <w:pPr>
              <w:autoSpaceDE w:val="0"/>
              <w:autoSpaceDN w:val="0"/>
              <w:adjustRightInd w:val="0"/>
              <w:snapToGrid w:val="0"/>
              <w:spacing w:before="48" w:beforeLines="20" w:after="48" w:afterLines="20"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最高投标限价组价的确认：采购人编制的工程量清单及最高投标限价作为本次报价的基础依据，供应商应在投标答疑截止时间前根据施工图对采购人提供的最高投标限价组价进行核算并提出异议。若供应商在规定的期限内提出异议，并提供相应的计算依据，以利采购人及时核对，响应文件解密后最高投标限价组价一律不予调整。</w:t>
            </w:r>
          </w:p>
          <w:p w14:paraId="26E23313">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技术规范要求的费用应包括在报价中。在设计图中如无图示或未表达明确的，且各供应商没在规定期限内提出异议，决算时不得调整造价，视为该项费用已包括在采购总价内。</w:t>
            </w:r>
          </w:p>
          <w:p w14:paraId="4ECE23A3">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后期结算过程中利用采购人发布的工程量清单及分项组价作为结算依据。为规范工程结算管理，发布竞争性磋商文件时，最高投标限价、工程量清单及工程项目最高投标限价汇总表、单项工程组价汇总表、单位工程组价汇总表、分部分项工程量清单计价表、措施项目清单计价表、其他项目清单计价汇总表、规费、税金项目清单计价表、主要材料价格表等一同发布，以利于后期作为结算的依据。</w:t>
            </w:r>
          </w:p>
        </w:tc>
      </w:tr>
      <w:tr w14:paraId="607D9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3" w:hRule="atLeast"/>
          <w:jc w:val="center"/>
        </w:trPr>
        <w:tc>
          <w:tcPr>
            <w:tcW w:w="1026" w:type="dxa"/>
            <w:vAlign w:val="center"/>
          </w:tcPr>
          <w:p w14:paraId="2DFF234F">
            <w:pPr>
              <w:autoSpaceDE w:val="0"/>
              <w:autoSpaceDN w:val="0"/>
              <w:spacing w:before="95" w:line="360" w:lineRule="auto"/>
              <w:ind w:right="133"/>
              <w:jc w:val="center"/>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22.8</w:t>
            </w:r>
          </w:p>
        </w:tc>
        <w:tc>
          <w:tcPr>
            <w:tcW w:w="2127" w:type="dxa"/>
            <w:vAlign w:val="center"/>
          </w:tcPr>
          <w:p w14:paraId="2FFA607F">
            <w:pPr>
              <w:autoSpaceDE w:val="0"/>
              <w:autoSpaceDN w:val="0"/>
              <w:spacing w:before="95" w:line="360" w:lineRule="auto"/>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最后报价扣除</w:t>
            </w:r>
          </w:p>
        </w:tc>
        <w:tc>
          <w:tcPr>
            <w:tcW w:w="5386" w:type="dxa"/>
            <w:vAlign w:val="center"/>
          </w:tcPr>
          <w:p w14:paraId="3354B6F6">
            <w:pPr>
              <w:spacing w:after="120"/>
              <w:rPr>
                <w:rFonts w:hint="eastAsia" w:ascii="宋体" w:hAnsi="宋体" w:eastAsia="宋体" w:cs="宋体"/>
                <w:color w:val="auto"/>
                <w:szCs w:val="21"/>
              </w:rPr>
            </w:pPr>
            <w:r>
              <w:rPr>
                <w:rFonts w:hint="eastAsia" w:ascii="宋体" w:hAnsi="宋体" w:eastAsia="宋体" w:cs="宋体"/>
                <w:color w:val="auto"/>
                <w:szCs w:val="21"/>
              </w:rPr>
              <w:t>（1）小微企业价格扣除： / %。（扣除比例在3%-5%间，由采购人自行选择）</w:t>
            </w:r>
          </w:p>
          <w:p w14:paraId="53FBD881">
            <w:pPr>
              <w:spacing w:line="520" w:lineRule="exact"/>
              <w:rPr>
                <w:rFonts w:hint="eastAsia" w:ascii="宋体" w:hAnsi="宋体" w:eastAsia="宋体" w:cs="宋体"/>
                <w:color w:val="auto"/>
                <w:szCs w:val="21"/>
              </w:rPr>
            </w:pPr>
            <w:r>
              <w:rPr>
                <w:rFonts w:hint="eastAsia" w:ascii="宋体" w:hAnsi="宋体" w:eastAsia="宋体" w:cs="宋体"/>
                <w:color w:val="auto"/>
                <w:szCs w:val="21"/>
              </w:rPr>
              <w:t>（2）监狱企业价格扣除：同小微企业。</w:t>
            </w:r>
          </w:p>
          <w:p w14:paraId="7FAD9E3B">
            <w:pPr>
              <w:spacing w:line="520" w:lineRule="exact"/>
              <w:rPr>
                <w:rFonts w:hint="eastAsia" w:ascii="宋体" w:hAnsi="宋体" w:eastAsia="宋体" w:cs="宋体"/>
                <w:color w:val="auto"/>
                <w:szCs w:val="21"/>
              </w:rPr>
            </w:pPr>
            <w:r>
              <w:rPr>
                <w:rFonts w:hint="eastAsia" w:ascii="宋体" w:hAnsi="宋体" w:eastAsia="宋体" w:cs="宋体"/>
                <w:color w:val="auto"/>
                <w:szCs w:val="21"/>
              </w:rPr>
              <w:t>（3）残疾人福利性单位价格扣除：同小微企业。</w:t>
            </w:r>
          </w:p>
          <w:p w14:paraId="429C47AD">
            <w:pPr>
              <w:spacing w:line="520" w:lineRule="exact"/>
              <w:rPr>
                <w:rFonts w:hint="eastAsia" w:ascii="宋体" w:hAnsi="宋体" w:eastAsia="宋体" w:cs="宋体"/>
                <w:color w:val="auto"/>
                <w:szCs w:val="21"/>
              </w:rPr>
            </w:pPr>
            <w:r>
              <w:rPr>
                <w:rFonts w:hint="eastAsia" w:ascii="宋体" w:hAnsi="宋体" w:eastAsia="宋体" w:cs="宋体"/>
                <w:color w:val="auto"/>
                <w:szCs w:val="21"/>
              </w:rPr>
              <w:t>（4）符合条件的联合体价格扣除： / %。（扣除比例在1%-2%间，由采购人自行选择。联合协议约定小微企业的合同份额占合同总金额30%以上。）</w:t>
            </w:r>
          </w:p>
          <w:p w14:paraId="007696A3">
            <w:pPr>
              <w:autoSpaceDE w:val="0"/>
              <w:autoSpaceDN w:val="0"/>
              <w:adjustRightInd w:val="0"/>
              <w:snapToGrid w:val="0"/>
              <w:spacing w:before="48" w:beforeLines="20" w:after="48" w:afterLines="20" w:line="360" w:lineRule="auto"/>
              <w:rPr>
                <w:rFonts w:hint="eastAsia" w:ascii="宋体" w:hAnsi="宋体" w:eastAsia="宋体" w:cs="宋体"/>
                <w:color w:val="auto"/>
                <w:kern w:val="0"/>
                <w:szCs w:val="21"/>
                <w:lang w:val="zh-CN" w:bidi="zh-CN"/>
              </w:rPr>
            </w:pPr>
            <w:r>
              <w:rPr>
                <w:rFonts w:hint="eastAsia" w:ascii="宋体" w:hAnsi="宋体" w:eastAsia="宋体" w:cs="宋体"/>
                <w:color w:val="auto"/>
                <w:szCs w:val="21"/>
              </w:rPr>
              <w:t>（5）符合条件的大中型企业价格扣除： / %。（扣除比例在1%-2%间，由采购人自行选择。分包意向协议约定小微企业的合同份额占合同总金额30%以上。）</w:t>
            </w:r>
          </w:p>
        </w:tc>
      </w:tr>
      <w:tr w14:paraId="26309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026" w:type="dxa"/>
            <w:vMerge w:val="restart"/>
            <w:vAlign w:val="center"/>
          </w:tcPr>
          <w:p w14:paraId="4CF32CD9">
            <w:pPr>
              <w:autoSpaceDE w:val="0"/>
              <w:autoSpaceDN w:val="0"/>
              <w:spacing w:before="95" w:line="360" w:lineRule="auto"/>
              <w:ind w:right="133"/>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24.1</w:t>
            </w:r>
          </w:p>
        </w:tc>
        <w:tc>
          <w:tcPr>
            <w:tcW w:w="2127" w:type="dxa"/>
            <w:vMerge w:val="restart"/>
            <w:vAlign w:val="center"/>
          </w:tcPr>
          <w:p w14:paraId="280C4CE3">
            <w:pPr>
              <w:autoSpaceDE w:val="0"/>
              <w:autoSpaceDN w:val="0"/>
              <w:spacing w:before="95"/>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bidi="zh-CN"/>
              </w:rPr>
              <w:t>确定成交候选人和成交供应商</w:t>
            </w:r>
          </w:p>
        </w:tc>
        <w:tc>
          <w:tcPr>
            <w:tcW w:w="5386" w:type="dxa"/>
            <w:vAlign w:val="center"/>
          </w:tcPr>
          <w:p w14:paraId="7AEE61F3">
            <w:pPr>
              <w:autoSpaceDE w:val="0"/>
              <w:autoSpaceDN w:val="0"/>
              <w:adjustRightInd w:val="0"/>
              <w:snapToGrid w:val="0"/>
              <w:spacing w:before="48" w:beforeLines="20" w:after="48" w:afterLines="2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val="zh-CN" w:bidi="zh-CN"/>
              </w:rPr>
              <w:t>磋商小组推荐成交候选人的数量：</w:t>
            </w:r>
            <w:r>
              <w:rPr>
                <w:rFonts w:hint="eastAsia" w:ascii="宋体" w:hAnsi="宋体" w:eastAsia="宋体" w:cs="宋体"/>
                <w:color w:val="auto"/>
                <w:kern w:val="0"/>
                <w:szCs w:val="21"/>
                <w:u w:val="single"/>
                <w:lang w:val="zh-CN" w:bidi="zh-CN"/>
              </w:rPr>
              <w:t>3名</w:t>
            </w:r>
            <w:r>
              <w:rPr>
                <w:rFonts w:hint="eastAsia" w:ascii="宋体" w:hAnsi="宋体" w:eastAsia="宋体" w:cs="宋体"/>
                <w:color w:val="auto"/>
                <w:kern w:val="0"/>
                <w:szCs w:val="21"/>
                <w:u w:val="single"/>
                <w:lang w:bidi="zh-CN"/>
              </w:rPr>
              <w:t>及以上</w:t>
            </w:r>
          </w:p>
        </w:tc>
      </w:tr>
      <w:tr w14:paraId="684B3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jc w:val="center"/>
        </w:trPr>
        <w:tc>
          <w:tcPr>
            <w:tcW w:w="1026" w:type="dxa"/>
            <w:vMerge w:val="continue"/>
            <w:vAlign w:val="center"/>
          </w:tcPr>
          <w:p w14:paraId="322BBBBA">
            <w:pPr>
              <w:autoSpaceDE w:val="0"/>
              <w:autoSpaceDN w:val="0"/>
              <w:spacing w:before="95" w:line="360" w:lineRule="auto"/>
              <w:ind w:right="133"/>
              <w:jc w:val="left"/>
              <w:rPr>
                <w:rFonts w:hint="eastAsia" w:ascii="宋体" w:hAnsi="宋体" w:eastAsia="宋体" w:cs="宋体"/>
                <w:color w:val="auto"/>
                <w:kern w:val="0"/>
                <w:szCs w:val="21"/>
                <w:lang w:val="zh-CN" w:bidi="zh-CN"/>
              </w:rPr>
            </w:pPr>
          </w:p>
        </w:tc>
        <w:tc>
          <w:tcPr>
            <w:tcW w:w="2127" w:type="dxa"/>
            <w:vMerge w:val="continue"/>
            <w:vAlign w:val="center"/>
          </w:tcPr>
          <w:p w14:paraId="52CD9D18">
            <w:pPr>
              <w:autoSpaceDE w:val="0"/>
              <w:autoSpaceDN w:val="0"/>
              <w:spacing w:before="95"/>
              <w:ind w:left="107"/>
              <w:jc w:val="left"/>
              <w:rPr>
                <w:rFonts w:hint="eastAsia" w:ascii="宋体" w:hAnsi="宋体" w:eastAsia="宋体" w:cs="宋体"/>
                <w:color w:val="auto"/>
                <w:kern w:val="0"/>
                <w:szCs w:val="21"/>
                <w:lang w:val="zh-CN" w:bidi="zh-CN"/>
              </w:rPr>
            </w:pPr>
          </w:p>
        </w:tc>
        <w:tc>
          <w:tcPr>
            <w:tcW w:w="5386" w:type="dxa"/>
            <w:vAlign w:val="center"/>
          </w:tcPr>
          <w:p w14:paraId="35108958">
            <w:pPr>
              <w:autoSpaceDE w:val="0"/>
              <w:autoSpaceDN w:val="0"/>
              <w:spacing w:before="81"/>
              <w:ind w:left="10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确定成交供应商：</w:t>
            </w:r>
          </w:p>
          <w:p w14:paraId="5671D6D3">
            <w:pPr>
              <w:autoSpaceDE w:val="0"/>
              <w:autoSpaceDN w:val="0"/>
              <w:adjustRightInd w:val="0"/>
              <w:snapToGrid w:val="0"/>
              <w:spacing w:before="48" w:beforeLines="20" w:after="48" w:afterLines="2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☑采购人委托磋商小组确定 □采购人确定</w:t>
            </w:r>
          </w:p>
        </w:tc>
      </w:tr>
      <w:tr w14:paraId="5B086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1026" w:type="dxa"/>
            <w:vAlign w:val="center"/>
          </w:tcPr>
          <w:p w14:paraId="29BE02B4">
            <w:pPr>
              <w:autoSpaceDE w:val="0"/>
              <w:autoSpaceDN w:val="0"/>
              <w:spacing w:before="95" w:line="360" w:lineRule="auto"/>
              <w:ind w:right="133"/>
              <w:jc w:val="center"/>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eastAsia="en-US" w:bidi="zh-CN"/>
              </w:rPr>
              <w:t>28.1</w:t>
            </w:r>
          </w:p>
        </w:tc>
        <w:tc>
          <w:tcPr>
            <w:tcW w:w="2127" w:type="dxa"/>
            <w:vAlign w:val="center"/>
          </w:tcPr>
          <w:p w14:paraId="797A8356">
            <w:pPr>
              <w:autoSpaceDE w:val="0"/>
              <w:autoSpaceDN w:val="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成交通知书发出的形式</w:t>
            </w:r>
          </w:p>
        </w:tc>
        <w:tc>
          <w:tcPr>
            <w:tcW w:w="5386" w:type="dxa"/>
            <w:vAlign w:val="center"/>
          </w:tcPr>
          <w:p w14:paraId="6C0D732D">
            <w:pPr>
              <w:autoSpaceDE w:val="0"/>
              <w:autoSpaceDN w:val="0"/>
              <w:adjustRightInd w:val="0"/>
              <w:snapToGrid w:val="0"/>
              <w:spacing w:before="48" w:beforeLines="20" w:after="48" w:afterLines="2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eastAsia="en-US" w:bidi="zh-CN"/>
              </w:rPr>
              <w:t>书面</w:t>
            </w:r>
          </w:p>
        </w:tc>
      </w:tr>
      <w:tr w14:paraId="70DA1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jc w:val="center"/>
        </w:trPr>
        <w:tc>
          <w:tcPr>
            <w:tcW w:w="1026" w:type="dxa"/>
            <w:vAlign w:val="center"/>
          </w:tcPr>
          <w:p w14:paraId="6C357ACD">
            <w:pPr>
              <w:autoSpaceDE w:val="0"/>
              <w:autoSpaceDN w:val="0"/>
              <w:spacing w:before="95" w:line="360" w:lineRule="auto"/>
              <w:ind w:right="133"/>
              <w:jc w:val="center"/>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30.1</w:t>
            </w:r>
          </w:p>
        </w:tc>
        <w:tc>
          <w:tcPr>
            <w:tcW w:w="2127" w:type="dxa"/>
            <w:vAlign w:val="center"/>
          </w:tcPr>
          <w:p w14:paraId="5AB4FFCF">
            <w:pPr>
              <w:autoSpaceDE w:val="0"/>
              <w:autoSpaceDN w:val="0"/>
              <w:spacing w:before="95"/>
              <w:ind w:left="107"/>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履约保证金</w:t>
            </w:r>
          </w:p>
        </w:tc>
        <w:tc>
          <w:tcPr>
            <w:tcW w:w="5386" w:type="dxa"/>
            <w:vAlign w:val="center"/>
          </w:tcPr>
          <w:p w14:paraId="6CC6936B">
            <w:pPr>
              <w:spacing w:line="520" w:lineRule="exact"/>
              <w:rPr>
                <w:rFonts w:hint="eastAsia" w:ascii="宋体" w:hAnsi="宋体" w:eastAsia="宋体" w:cs="宋体"/>
                <w:color w:val="auto"/>
                <w:sz w:val="32"/>
                <w:szCs w:val="32"/>
              </w:rPr>
            </w:pPr>
            <w:r>
              <w:rPr>
                <w:rFonts w:hint="eastAsia" w:ascii="宋体" w:hAnsi="宋体" w:eastAsia="宋体" w:cs="宋体"/>
                <w:color w:val="auto"/>
                <w:szCs w:val="21"/>
              </w:rPr>
              <w:t>（1）金额：遵照《阜阳市财政局 阜阳市公共资源交易监督管理局关于进一步规范政府采购管理支持企业发展的通知》（财购〔2021〕178号）执行。</w:t>
            </w:r>
          </w:p>
          <w:p w14:paraId="19126D4E">
            <w:pPr>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lang w:val="zh-CN" w:bidi="zh-CN"/>
              </w:rPr>
              <w:t>☑</w:t>
            </w:r>
            <w:r>
              <w:rPr>
                <w:rFonts w:hint="eastAsia" w:ascii="宋体" w:hAnsi="宋体" w:eastAsia="宋体" w:cs="宋体"/>
                <w:color w:val="auto"/>
                <w:szCs w:val="21"/>
              </w:rPr>
              <w:t>免收</w:t>
            </w:r>
          </w:p>
          <w:p w14:paraId="72F7FF82">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合同价的</w:t>
            </w:r>
            <w:r>
              <w:rPr>
                <w:rFonts w:hint="eastAsia" w:ascii="宋体" w:hAnsi="宋体" w:eastAsia="宋体" w:cs="宋体"/>
                <w:b/>
                <w:color w:val="auto"/>
                <w:szCs w:val="21"/>
                <w:u w:val="single"/>
              </w:rPr>
              <w:t xml:space="preserve"> </w:t>
            </w:r>
            <w:r>
              <w:rPr>
                <w:rFonts w:hint="eastAsia" w:ascii="宋体" w:hAnsi="宋体" w:eastAsia="宋体" w:cs="宋体"/>
                <w:b/>
                <w:color w:val="auto"/>
                <w:szCs w:val="21"/>
                <w:u w:val="single"/>
                <w:lang w:val="en-US" w:eastAsia="zh-CN"/>
              </w:rPr>
              <w:t xml:space="preserve"> </w:t>
            </w:r>
            <w:r>
              <w:rPr>
                <w:rFonts w:hint="eastAsia" w:ascii="宋体" w:hAnsi="宋体" w:eastAsia="宋体" w:cs="宋体"/>
                <w:b/>
                <w:color w:val="auto"/>
                <w:szCs w:val="21"/>
                <w:u w:val="single"/>
              </w:rPr>
              <w:t xml:space="preserve">  </w:t>
            </w:r>
            <w:r>
              <w:rPr>
                <w:rFonts w:hint="eastAsia" w:ascii="宋体" w:hAnsi="宋体" w:eastAsia="宋体" w:cs="宋体"/>
                <w:color w:val="auto"/>
                <w:szCs w:val="21"/>
              </w:rPr>
              <w:t>%</w:t>
            </w:r>
          </w:p>
          <w:p w14:paraId="2F120494">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□定额收取：人民币</w:t>
            </w:r>
            <w:r>
              <w:rPr>
                <w:rFonts w:hint="eastAsia" w:ascii="宋体" w:hAnsi="宋体" w:eastAsia="宋体" w:cs="宋体"/>
                <w:b/>
                <w:color w:val="auto"/>
                <w:szCs w:val="21"/>
                <w:u w:val="single"/>
              </w:rPr>
              <w:t xml:space="preserve">    /     </w:t>
            </w:r>
            <w:r>
              <w:rPr>
                <w:rFonts w:hint="eastAsia" w:ascii="宋体" w:hAnsi="宋体" w:eastAsia="宋体" w:cs="宋体"/>
                <w:color w:val="auto"/>
                <w:szCs w:val="21"/>
              </w:rPr>
              <w:t>元</w:t>
            </w:r>
          </w:p>
          <w:p w14:paraId="61468066">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（2）支付方式：</w:t>
            </w:r>
          </w:p>
          <w:p w14:paraId="68B8B2B4">
            <w:pPr>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转账/电汇 </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支票 </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汇票 </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本票 </w:t>
            </w:r>
            <w:r>
              <w:rPr>
                <w:rFonts w:hint="eastAsia" w:ascii="宋体" w:hAnsi="宋体" w:eastAsia="宋体" w:cs="宋体"/>
                <w:color w:val="auto"/>
                <w:szCs w:val="21"/>
                <w:lang w:eastAsia="zh-CN"/>
              </w:rPr>
              <w:t>☑</w:t>
            </w:r>
            <w:r>
              <w:rPr>
                <w:rFonts w:hint="eastAsia" w:ascii="宋体" w:hAnsi="宋体" w:eastAsia="宋体" w:cs="宋体"/>
                <w:color w:val="auto"/>
                <w:szCs w:val="21"/>
              </w:rPr>
              <w:t>保函</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保险</w:t>
            </w:r>
          </w:p>
          <w:p w14:paraId="10AC8194">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 xml:space="preserve">其他要求：             </w:t>
            </w:r>
          </w:p>
          <w:p w14:paraId="44F3CA9B">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 xml:space="preserve">（3）收取单位：  /           </w:t>
            </w:r>
          </w:p>
          <w:p w14:paraId="57B06CDB">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rPr>
              <w:t>（4）缴纳时间：</w:t>
            </w:r>
            <w:r>
              <w:rPr>
                <w:rFonts w:hint="eastAsia" w:ascii="宋体" w:hAnsi="宋体" w:eastAsia="宋体" w:cs="宋体"/>
                <w:color w:val="auto"/>
                <w:szCs w:val="21"/>
                <w:lang w:val="en-US" w:eastAsia="zh-CN"/>
              </w:rPr>
              <w:t>/</w:t>
            </w:r>
          </w:p>
          <w:p w14:paraId="264CF184">
            <w:pPr>
              <w:autoSpaceDE w:val="0"/>
              <w:autoSpaceDN w:val="0"/>
              <w:adjustRightInd w:val="0"/>
              <w:snapToGrid w:val="0"/>
              <w:spacing w:before="48" w:beforeLines="20" w:after="48" w:afterLines="20"/>
              <w:jc w:val="left"/>
              <w:rPr>
                <w:rFonts w:hint="eastAsia" w:ascii="宋体" w:hAnsi="宋体" w:eastAsia="宋体" w:cs="宋体"/>
                <w:color w:val="auto"/>
                <w:kern w:val="0"/>
                <w:szCs w:val="21"/>
                <w:lang w:val="zh-CN" w:bidi="zh-CN"/>
              </w:rPr>
            </w:pPr>
            <w:r>
              <w:rPr>
                <w:rFonts w:hint="eastAsia" w:ascii="宋体" w:hAnsi="宋体" w:eastAsia="宋体" w:cs="宋体"/>
                <w:color w:val="auto"/>
                <w:szCs w:val="21"/>
              </w:rPr>
              <w:t>（5）退还时间：</w:t>
            </w:r>
            <w:r>
              <w:rPr>
                <w:rFonts w:hint="eastAsia" w:ascii="宋体" w:hAnsi="宋体" w:eastAsia="宋体" w:cs="宋体"/>
                <w:color w:val="auto"/>
                <w:szCs w:val="21"/>
                <w:lang w:val="en-US" w:eastAsia="zh-CN"/>
              </w:rPr>
              <w:t>/</w:t>
            </w:r>
            <w:r>
              <w:rPr>
                <w:rFonts w:hint="eastAsia" w:ascii="宋体" w:hAnsi="宋体" w:eastAsia="宋体" w:cs="宋体"/>
                <w:color w:val="auto"/>
                <w:szCs w:val="21"/>
              </w:rPr>
              <w:t xml:space="preserve"> </w:t>
            </w:r>
          </w:p>
        </w:tc>
      </w:tr>
      <w:tr w14:paraId="41223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jc w:val="center"/>
        </w:trPr>
        <w:tc>
          <w:tcPr>
            <w:tcW w:w="1026" w:type="dxa"/>
            <w:vAlign w:val="center"/>
          </w:tcPr>
          <w:p w14:paraId="79486132">
            <w:pPr>
              <w:autoSpaceDE w:val="0"/>
              <w:autoSpaceDN w:val="0"/>
              <w:spacing w:before="95"/>
              <w:ind w:right="133"/>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31.1</w:t>
            </w:r>
          </w:p>
        </w:tc>
        <w:tc>
          <w:tcPr>
            <w:tcW w:w="2127" w:type="dxa"/>
            <w:vAlign w:val="center"/>
          </w:tcPr>
          <w:p w14:paraId="68C5BBF7">
            <w:pPr>
              <w:autoSpaceDE w:val="0"/>
              <w:autoSpaceDN w:val="0"/>
              <w:spacing w:before="95"/>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成交服务费</w:t>
            </w:r>
          </w:p>
        </w:tc>
        <w:tc>
          <w:tcPr>
            <w:tcW w:w="5386" w:type="dxa"/>
            <w:vAlign w:val="center"/>
          </w:tcPr>
          <w:p w14:paraId="372F795D">
            <w:pPr>
              <w:numPr>
                <w:ilvl w:val="0"/>
                <w:numId w:val="0"/>
              </w:numPr>
              <w:adjustRightInd w:val="0"/>
              <w:snapToGrid w:val="0"/>
              <w:spacing w:after="120" w:line="520" w:lineRule="exact"/>
              <w:ind w:firstLine="420" w:firstLineChars="0"/>
              <w:rPr>
                <w:rFonts w:hint="eastAsia" w:ascii="宋体" w:hAnsi="宋体" w:eastAsia="宋体" w:cs="宋体"/>
                <w:color w:val="auto"/>
                <w:kern w:val="0"/>
                <w:szCs w:val="21"/>
                <w:lang w:val="zh-CN" w:bidi="zh-CN"/>
              </w:rPr>
            </w:pPr>
            <w:r>
              <w:rPr>
                <w:rFonts w:hint="eastAsia" w:ascii="宋体" w:hAnsi="宋体" w:eastAsia="宋体" w:cs="宋体"/>
                <w:color w:val="auto"/>
                <w:kern w:val="0"/>
                <w:sz w:val="21"/>
                <w:szCs w:val="21"/>
                <w:lang w:val="zh-CN" w:eastAsia="zh-CN" w:bidi="zh-CN"/>
              </w:rPr>
              <w:t>1、</w:t>
            </w:r>
            <w:r>
              <w:rPr>
                <w:rFonts w:hint="eastAsia" w:ascii="宋体" w:hAnsi="宋体" w:eastAsia="宋体" w:cs="宋体"/>
                <w:color w:val="auto"/>
                <w:kern w:val="0"/>
                <w:szCs w:val="21"/>
                <w:lang w:val="zh-CN" w:bidi="zh-CN"/>
              </w:rPr>
              <w:t>代理服务费：由</w:t>
            </w:r>
            <w:r>
              <w:rPr>
                <w:rFonts w:hint="eastAsia" w:ascii="宋体" w:hAnsi="宋体" w:eastAsia="宋体" w:cs="宋体"/>
                <w:color w:val="auto"/>
                <w:kern w:val="0"/>
                <w:szCs w:val="21"/>
                <w:lang w:val="zh-CN" w:eastAsia="zh-CN" w:bidi="zh-CN"/>
              </w:rPr>
              <w:t>成交</w:t>
            </w:r>
            <w:r>
              <w:rPr>
                <w:rFonts w:hint="eastAsia" w:ascii="宋体" w:hAnsi="宋体" w:eastAsia="宋体" w:cs="宋体"/>
                <w:color w:val="auto"/>
                <w:kern w:val="0"/>
                <w:szCs w:val="21"/>
                <w:lang w:val="zh-CN" w:bidi="zh-CN"/>
              </w:rPr>
              <w:t>供应商支付，</w:t>
            </w:r>
            <w:r>
              <w:rPr>
                <w:rFonts w:hint="eastAsia" w:ascii="宋体" w:hAnsi="宋体" w:eastAsia="宋体" w:cs="宋体"/>
                <w:color w:val="auto"/>
                <w:kern w:val="0"/>
                <w:szCs w:val="21"/>
                <w:lang w:val="en-US" w:bidi="zh-CN"/>
              </w:rPr>
              <w:t>3000.00</w:t>
            </w:r>
            <w:r>
              <w:rPr>
                <w:rFonts w:hint="eastAsia" w:ascii="宋体" w:hAnsi="宋体" w:eastAsia="宋体" w:cs="宋体"/>
                <w:color w:val="auto"/>
                <w:kern w:val="0"/>
                <w:szCs w:val="21"/>
                <w:lang w:val="zh-CN" w:eastAsia="zh-CN" w:bidi="zh-CN"/>
              </w:rPr>
              <w:t>元（大写：</w:t>
            </w:r>
            <w:r>
              <w:rPr>
                <w:rFonts w:hint="eastAsia" w:ascii="宋体" w:hAnsi="宋体" w:eastAsia="宋体" w:cs="宋体"/>
                <w:color w:val="auto"/>
                <w:kern w:val="0"/>
                <w:szCs w:val="21"/>
                <w:lang w:val="en-US" w:eastAsia="zh-CN" w:bidi="zh-CN"/>
              </w:rPr>
              <w:t>叁仟</w:t>
            </w:r>
            <w:r>
              <w:rPr>
                <w:rFonts w:hint="eastAsia" w:ascii="宋体" w:hAnsi="宋体" w:eastAsia="宋体" w:cs="宋体"/>
                <w:color w:val="auto"/>
                <w:kern w:val="0"/>
                <w:szCs w:val="21"/>
                <w:lang w:val="zh-CN" w:eastAsia="zh-CN" w:bidi="zh-CN"/>
              </w:rPr>
              <w:t>元整）</w:t>
            </w:r>
            <w:r>
              <w:rPr>
                <w:rFonts w:hint="eastAsia" w:ascii="宋体" w:hAnsi="宋体" w:eastAsia="宋体" w:cs="宋体"/>
                <w:color w:val="auto"/>
                <w:kern w:val="0"/>
                <w:szCs w:val="21"/>
                <w:lang w:val="zh-CN" w:bidi="zh-CN"/>
              </w:rPr>
              <w:t>。</w:t>
            </w:r>
          </w:p>
          <w:p w14:paraId="3E67EC88">
            <w:pPr>
              <w:numPr>
                <w:ilvl w:val="0"/>
                <w:numId w:val="0"/>
              </w:numPr>
              <w:adjustRightInd w:val="0"/>
              <w:snapToGrid w:val="0"/>
              <w:spacing w:after="120" w:line="520" w:lineRule="exact"/>
              <w:ind w:firstLine="420" w:firstLineChars="0"/>
              <w:rPr>
                <w:rFonts w:hint="eastAsia" w:ascii="宋体" w:hAnsi="宋体" w:eastAsia="宋体" w:cs="宋体"/>
                <w:color w:val="auto"/>
                <w:kern w:val="0"/>
                <w:szCs w:val="21"/>
                <w:lang w:val="zh-CN" w:bidi="zh-CN"/>
              </w:rPr>
            </w:pPr>
            <w:r>
              <w:rPr>
                <w:rFonts w:hint="eastAsia" w:ascii="宋体" w:hAnsi="宋体" w:eastAsia="宋体" w:cs="宋体"/>
                <w:color w:val="auto"/>
                <w:kern w:val="0"/>
                <w:sz w:val="21"/>
                <w:szCs w:val="21"/>
                <w:lang w:val="zh-CN" w:eastAsia="zh-CN" w:bidi="zh-CN"/>
              </w:rPr>
              <w:t>2、</w:t>
            </w:r>
            <w:r>
              <w:rPr>
                <w:rFonts w:hint="eastAsia" w:ascii="宋体" w:hAnsi="宋体" w:eastAsia="宋体" w:cs="宋体"/>
                <w:color w:val="auto"/>
                <w:kern w:val="0"/>
                <w:sz w:val="21"/>
                <w:szCs w:val="21"/>
                <w:lang w:val="en-US" w:eastAsia="zh-CN" w:bidi="zh-CN"/>
              </w:rPr>
              <w:t>清单控制价编制费：</w:t>
            </w:r>
            <w:r>
              <w:rPr>
                <w:rFonts w:hint="eastAsia" w:ascii="宋体" w:hAnsi="宋体" w:eastAsia="宋体" w:cs="宋体"/>
                <w:color w:val="auto"/>
                <w:kern w:val="0"/>
                <w:szCs w:val="21"/>
                <w:lang w:val="zh-CN" w:bidi="zh-CN"/>
              </w:rPr>
              <w:t>由</w:t>
            </w:r>
            <w:r>
              <w:rPr>
                <w:rFonts w:hint="eastAsia" w:ascii="宋体" w:hAnsi="宋体" w:eastAsia="宋体" w:cs="宋体"/>
                <w:color w:val="auto"/>
                <w:kern w:val="0"/>
                <w:szCs w:val="21"/>
                <w:lang w:val="zh-CN" w:eastAsia="zh-CN" w:bidi="zh-CN"/>
              </w:rPr>
              <w:t>成交</w:t>
            </w:r>
            <w:r>
              <w:rPr>
                <w:rFonts w:hint="eastAsia" w:ascii="宋体" w:hAnsi="宋体" w:eastAsia="宋体" w:cs="宋体"/>
                <w:color w:val="auto"/>
                <w:kern w:val="0"/>
                <w:szCs w:val="21"/>
                <w:lang w:val="zh-CN" w:bidi="zh-CN"/>
              </w:rPr>
              <w:t>供应商支付，</w:t>
            </w:r>
            <w:r>
              <w:rPr>
                <w:rFonts w:hint="eastAsia" w:ascii="宋体" w:hAnsi="宋体" w:eastAsia="宋体" w:cs="宋体"/>
                <w:color w:val="auto"/>
                <w:kern w:val="0"/>
                <w:szCs w:val="21"/>
                <w:lang w:val="en-US" w:eastAsia="zh-CN" w:bidi="zh-CN"/>
              </w:rPr>
              <w:t>1500</w:t>
            </w:r>
            <w:r>
              <w:rPr>
                <w:rFonts w:hint="eastAsia" w:ascii="宋体" w:hAnsi="宋体" w:eastAsia="宋体" w:cs="宋体"/>
                <w:color w:val="auto"/>
                <w:kern w:val="0"/>
                <w:szCs w:val="21"/>
                <w:lang w:val="zh-CN" w:eastAsia="zh-CN" w:bidi="zh-CN"/>
              </w:rPr>
              <w:t>元（大写：</w:t>
            </w:r>
            <w:r>
              <w:rPr>
                <w:rFonts w:hint="eastAsia" w:ascii="宋体" w:hAnsi="宋体" w:eastAsia="宋体" w:cs="宋体"/>
                <w:color w:val="auto"/>
                <w:kern w:val="0"/>
                <w:szCs w:val="21"/>
                <w:lang w:val="en-US" w:eastAsia="zh-CN" w:bidi="zh-CN"/>
              </w:rPr>
              <w:t>壹仟伍佰</w:t>
            </w:r>
            <w:r>
              <w:rPr>
                <w:rFonts w:hint="eastAsia" w:ascii="宋体" w:hAnsi="宋体" w:eastAsia="宋体" w:cs="宋体"/>
                <w:color w:val="auto"/>
                <w:kern w:val="0"/>
                <w:szCs w:val="21"/>
                <w:lang w:val="zh-CN" w:eastAsia="zh-CN" w:bidi="zh-CN"/>
              </w:rPr>
              <w:t>元整）</w:t>
            </w:r>
            <w:r>
              <w:rPr>
                <w:rFonts w:hint="eastAsia" w:ascii="宋体" w:hAnsi="宋体" w:eastAsia="宋体" w:cs="宋体"/>
                <w:color w:val="auto"/>
                <w:kern w:val="0"/>
                <w:szCs w:val="21"/>
                <w:lang w:val="zh-CN" w:bidi="zh-CN"/>
              </w:rPr>
              <w:t>。</w:t>
            </w:r>
          </w:p>
          <w:p w14:paraId="37303036">
            <w:pPr>
              <w:adjustRightInd w:val="0"/>
              <w:snapToGrid w:val="0"/>
              <w:spacing w:after="120" w:line="520" w:lineRule="exact"/>
              <w:ind w:firstLine="42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收取方式：现金或转账，以上费用不单独列出，供应商自行考虑。成交人须在领取</w:t>
            </w:r>
            <w:r>
              <w:rPr>
                <w:rFonts w:hint="eastAsia" w:ascii="宋体" w:hAnsi="宋体" w:eastAsia="宋体" w:cs="宋体"/>
                <w:color w:val="auto"/>
                <w:kern w:val="0"/>
                <w:szCs w:val="21"/>
                <w:lang w:val="zh-CN" w:eastAsia="zh-CN" w:bidi="zh-CN"/>
              </w:rPr>
              <w:t>成交</w:t>
            </w:r>
            <w:r>
              <w:rPr>
                <w:rFonts w:hint="eastAsia" w:ascii="宋体" w:hAnsi="宋体" w:eastAsia="宋体" w:cs="宋体"/>
                <w:color w:val="auto"/>
                <w:kern w:val="0"/>
                <w:szCs w:val="21"/>
                <w:lang w:val="zh-CN" w:bidi="zh-CN"/>
              </w:rPr>
              <w:t>通知书前支付以上费用。</w:t>
            </w:r>
          </w:p>
        </w:tc>
      </w:tr>
      <w:tr w14:paraId="2EA69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jc w:val="center"/>
        </w:trPr>
        <w:tc>
          <w:tcPr>
            <w:tcW w:w="1026" w:type="dxa"/>
            <w:vAlign w:val="center"/>
          </w:tcPr>
          <w:p w14:paraId="60ED6E98">
            <w:pPr>
              <w:autoSpaceDE w:val="0"/>
              <w:autoSpaceDN w:val="0"/>
              <w:spacing w:before="1" w:line="360" w:lineRule="auto"/>
              <w:ind w:left="140" w:leftChars="0" w:right="133" w:rightChars="0"/>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34.3</w:t>
            </w:r>
          </w:p>
        </w:tc>
        <w:tc>
          <w:tcPr>
            <w:tcW w:w="2127" w:type="dxa"/>
            <w:vAlign w:val="center"/>
          </w:tcPr>
          <w:p w14:paraId="184D2417">
            <w:pPr>
              <w:autoSpaceDE w:val="0"/>
              <w:autoSpaceDN w:val="0"/>
              <w:spacing w:line="360" w:lineRule="auto"/>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bidi="zh-CN"/>
              </w:rPr>
              <w:t>质疑函递交的方式</w:t>
            </w:r>
          </w:p>
        </w:tc>
        <w:tc>
          <w:tcPr>
            <w:tcW w:w="5386" w:type="dxa"/>
            <w:vAlign w:val="center"/>
          </w:tcPr>
          <w:p w14:paraId="60143E6A">
            <w:pPr>
              <w:autoSpaceDE w:val="0"/>
              <w:autoSpaceDN w:val="0"/>
              <w:spacing w:line="360" w:lineRule="auto"/>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书面提出</w:t>
            </w:r>
          </w:p>
          <w:p w14:paraId="358AC266">
            <w:pPr>
              <w:autoSpaceDE w:val="0"/>
              <w:autoSpaceDN w:val="0"/>
              <w:spacing w:line="360" w:lineRule="auto"/>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lang w:val="zh-CN" w:bidi="zh-CN"/>
              </w:rPr>
              <w:t>接收部</w:t>
            </w:r>
            <w:r>
              <w:rPr>
                <w:rFonts w:hint="eastAsia" w:ascii="宋体" w:hAnsi="宋体" w:eastAsia="宋体" w:cs="宋体"/>
                <w:color w:val="auto"/>
                <w:kern w:val="0"/>
                <w:szCs w:val="21"/>
                <w:highlight w:val="none"/>
                <w:lang w:val="zh-CN" w:bidi="zh-CN"/>
              </w:rPr>
              <w:t xml:space="preserve">门：安徽融耀科技产业发展有限公司 、安徽首建工程建设项目管理有限公司 </w:t>
            </w:r>
          </w:p>
          <w:p w14:paraId="1040AAD7">
            <w:pPr>
              <w:autoSpaceDE w:val="0"/>
              <w:autoSpaceDN w:val="0"/>
              <w:spacing w:line="360" w:lineRule="auto"/>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联系电话：</w:t>
            </w:r>
            <w:r>
              <w:rPr>
                <w:rFonts w:hint="eastAsia" w:ascii="宋体" w:hAnsi="宋体" w:eastAsia="宋体" w:cs="宋体"/>
                <w:color w:val="auto"/>
                <w:kern w:val="0"/>
                <w:szCs w:val="21"/>
                <w:highlight w:val="none"/>
                <w:lang w:val="en-US" w:bidi="zh-CN"/>
              </w:rPr>
              <w:t>0558-8500237、</w:t>
            </w:r>
            <w:r>
              <w:rPr>
                <w:rFonts w:hint="eastAsia" w:ascii="宋体" w:hAnsi="宋体" w:eastAsia="宋体" w:cs="宋体"/>
                <w:color w:val="auto"/>
                <w:kern w:val="0"/>
                <w:szCs w:val="21"/>
                <w:highlight w:val="none"/>
                <w:lang w:val="zh-CN" w:bidi="zh-CN"/>
              </w:rPr>
              <w:t xml:space="preserve">18210177109 </w:t>
            </w:r>
          </w:p>
          <w:p w14:paraId="5ADED329">
            <w:pPr>
              <w:autoSpaceDE w:val="0"/>
              <w:autoSpaceDN w:val="0"/>
              <w:spacing w:line="360" w:lineRule="auto"/>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 xml:space="preserve">电子邮箱：78901240@qq.com </w:t>
            </w:r>
          </w:p>
          <w:p w14:paraId="0173559C">
            <w:pPr>
              <w:autoSpaceDE w:val="0"/>
              <w:autoSpaceDN w:val="0"/>
              <w:spacing w:line="360" w:lineRule="auto"/>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通讯地址：</w:t>
            </w:r>
            <w:r>
              <w:rPr>
                <w:rFonts w:hint="eastAsia" w:ascii="宋体" w:hAnsi="宋体" w:eastAsia="宋体" w:cs="宋体"/>
                <w:color w:val="auto"/>
                <w:kern w:val="0"/>
                <w:szCs w:val="21"/>
                <w:highlight w:val="none"/>
                <w:lang w:val="zh-CN" w:bidi="zh-CN"/>
              </w:rPr>
              <w:t>安徽融耀科技产业发展有限公司</w:t>
            </w:r>
            <w:r>
              <w:rPr>
                <w:rFonts w:hint="eastAsia" w:ascii="宋体" w:hAnsi="宋体" w:eastAsia="宋体" w:cs="宋体"/>
                <w:color w:val="auto"/>
                <w:kern w:val="0"/>
                <w:szCs w:val="21"/>
                <w:lang w:val="zh-CN" w:bidi="zh-CN"/>
              </w:rPr>
              <w:t>、</w:t>
            </w:r>
            <w:r>
              <w:rPr>
                <w:rFonts w:hint="eastAsia" w:ascii="宋体" w:hAnsi="宋体" w:eastAsia="宋体" w:cs="宋体"/>
                <w:color w:val="auto"/>
                <w:kern w:val="0"/>
                <w:szCs w:val="21"/>
                <w:lang w:val="zh-CN" w:eastAsia="zh-CN" w:bidi="zh-CN"/>
              </w:rPr>
              <w:t>界首市东城天安路36号7栋203室</w:t>
            </w:r>
            <w:r>
              <w:rPr>
                <w:rFonts w:hint="eastAsia" w:ascii="宋体" w:hAnsi="宋体" w:eastAsia="宋体" w:cs="宋体"/>
                <w:color w:val="auto"/>
                <w:kern w:val="0"/>
                <w:szCs w:val="21"/>
                <w:lang w:val="zh-CN" w:bidi="zh-CN"/>
              </w:rPr>
              <w:t xml:space="preserve">    </w:t>
            </w:r>
          </w:p>
        </w:tc>
      </w:tr>
      <w:tr w14:paraId="7A916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top"/>
          </w:tcPr>
          <w:p w14:paraId="6DD89D70">
            <w:pPr>
              <w:autoSpaceDE w:val="0"/>
              <w:autoSpaceDN w:val="0"/>
              <w:spacing w:before="98" w:line="360" w:lineRule="auto"/>
              <w:ind w:left="140" w:leftChars="0" w:right="133" w:rightChars="0"/>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35</w:t>
            </w:r>
          </w:p>
        </w:tc>
        <w:tc>
          <w:tcPr>
            <w:tcW w:w="2127" w:type="dxa"/>
            <w:vAlign w:val="top"/>
          </w:tcPr>
          <w:p w14:paraId="51FE88CD">
            <w:pPr>
              <w:autoSpaceDE w:val="0"/>
              <w:autoSpaceDN w:val="0"/>
              <w:spacing w:before="98" w:line="360" w:lineRule="auto"/>
              <w:ind w:left="107" w:leftChars="0"/>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其他内容</w:t>
            </w:r>
          </w:p>
        </w:tc>
        <w:tc>
          <w:tcPr>
            <w:tcW w:w="5386" w:type="dxa"/>
            <w:vAlign w:val="top"/>
          </w:tcPr>
          <w:p w14:paraId="7BE42FBD">
            <w:pPr>
              <w:autoSpaceDE w:val="0"/>
              <w:autoSpaceDN w:val="0"/>
              <w:spacing w:line="360" w:lineRule="auto"/>
              <w:jc w:val="center"/>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w:t>
            </w:r>
          </w:p>
        </w:tc>
      </w:tr>
      <w:tr w14:paraId="21866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021793BF">
            <w:pPr>
              <w:autoSpaceDE w:val="0"/>
              <w:autoSpaceDN w:val="0"/>
              <w:spacing w:before="96" w:line="360" w:lineRule="auto"/>
              <w:ind w:left="140" w:leftChars="0" w:right="133" w:rightChars="0"/>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35.1</w:t>
            </w:r>
          </w:p>
        </w:tc>
        <w:tc>
          <w:tcPr>
            <w:tcW w:w="2127" w:type="dxa"/>
            <w:vAlign w:val="center"/>
          </w:tcPr>
          <w:p w14:paraId="6FE39BCE">
            <w:pPr>
              <w:autoSpaceDE w:val="0"/>
              <w:autoSpaceDN w:val="0"/>
              <w:spacing w:before="96" w:line="360" w:lineRule="auto"/>
              <w:ind w:left="107" w:leftChars="0"/>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承包方式</w:t>
            </w:r>
          </w:p>
        </w:tc>
        <w:tc>
          <w:tcPr>
            <w:tcW w:w="5386" w:type="dxa"/>
            <w:vAlign w:val="top"/>
          </w:tcPr>
          <w:p w14:paraId="042FB7F3">
            <w:pPr>
              <w:tabs>
                <w:tab w:val="left" w:pos="1785"/>
              </w:tabs>
              <w:autoSpaceDE w:val="0"/>
              <w:autoSpaceDN w:val="0"/>
              <w:spacing w:before="96" w:line="360" w:lineRule="auto"/>
              <w:ind w:left="105" w:leftChars="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☑施工总承包</w:t>
            </w:r>
            <w:r>
              <w:rPr>
                <w:rFonts w:hint="eastAsia" w:ascii="宋体" w:hAnsi="宋体" w:eastAsia="宋体" w:cs="宋体"/>
                <w:color w:val="auto"/>
                <w:kern w:val="0"/>
                <w:szCs w:val="21"/>
                <w:lang w:val="zh-CN" w:bidi="zh-CN"/>
              </w:rPr>
              <w:tab/>
            </w:r>
            <w:r>
              <w:rPr>
                <w:rFonts w:hint="eastAsia" w:ascii="宋体" w:hAnsi="宋体" w:eastAsia="宋体" w:cs="宋体"/>
                <w:color w:val="auto"/>
                <w:kern w:val="0"/>
                <w:szCs w:val="21"/>
                <w:lang w:val="zh-CN" w:bidi="zh-CN"/>
              </w:rPr>
              <w:t>□专业承包</w:t>
            </w:r>
          </w:p>
        </w:tc>
      </w:tr>
      <w:tr w14:paraId="7107B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12CCED47">
            <w:pPr>
              <w:autoSpaceDE w:val="0"/>
              <w:autoSpaceDN w:val="0"/>
              <w:spacing w:line="360" w:lineRule="auto"/>
              <w:ind w:left="140" w:leftChars="0" w:right="133" w:rightChars="0"/>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35.3</w:t>
            </w:r>
          </w:p>
        </w:tc>
        <w:tc>
          <w:tcPr>
            <w:tcW w:w="2127" w:type="dxa"/>
            <w:vAlign w:val="center"/>
          </w:tcPr>
          <w:p w14:paraId="3A11B32A">
            <w:pPr>
              <w:autoSpaceDE w:val="0"/>
              <w:autoSpaceDN w:val="0"/>
              <w:spacing w:line="360" w:lineRule="auto"/>
              <w:ind w:left="107" w:leftChars="0"/>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计划工期</w:t>
            </w:r>
          </w:p>
        </w:tc>
        <w:tc>
          <w:tcPr>
            <w:tcW w:w="5386" w:type="dxa"/>
            <w:vAlign w:val="top"/>
          </w:tcPr>
          <w:p w14:paraId="30AC6193">
            <w:pPr>
              <w:tabs>
                <w:tab w:val="left" w:pos="2265"/>
              </w:tabs>
              <w:autoSpaceDE w:val="0"/>
              <w:autoSpaceDN w:val="0"/>
              <w:spacing w:before="79" w:line="360" w:lineRule="auto"/>
              <w:ind w:left="105"/>
              <w:jc w:val="left"/>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计划工期：</w:t>
            </w:r>
            <w:r>
              <w:rPr>
                <w:rFonts w:hint="eastAsia" w:ascii="宋体" w:hAnsi="宋体" w:eastAsia="宋体" w:cs="宋体"/>
                <w:color w:val="auto"/>
                <w:kern w:val="0"/>
                <w:szCs w:val="21"/>
                <w:highlight w:val="none"/>
                <w:u w:val="single"/>
                <w:lang w:val="en-US" w:bidi="zh-CN"/>
              </w:rPr>
              <w:t>20</w:t>
            </w:r>
            <w:r>
              <w:rPr>
                <w:rFonts w:hint="eastAsia" w:ascii="宋体" w:hAnsi="宋体" w:eastAsia="宋体" w:cs="宋体"/>
                <w:color w:val="auto"/>
                <w:kern w:val="0"/>
                <w:szCs w:val="21"/>
                <w:highlight w:val="none"/>
                <w:lang w:val="zh-CN" w:bidi="zh-CN"/>
              </w:rPr>
              <w:t>日历天</w:t>
            </w:r>
          </w:p>
          <w:p w14:paraId="0B674925">
            <w:pPr>
              <w:tabs>
                <w:tab w:val="left" w:pos="2222"/>
              </w:tabs>
              <w:autoSpaceDE w:val="0"/>
              <w:autoSpaceDN w:val="0"/>
              <w:spacing w:before="8" w:line="360" w:lineRule="auto"/>
              <w:ind w:left="105" w:leftChars="0" w:right="96" w:rightChars="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计划开工日期</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lang w:val="zh-CN" w:bidi="zh-CN"/>
              </w:rPr>
              <w:t>年</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月</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日，具体开工时间以开工令为准。</w:t>
            </w:r>
          </w:p>
        </w:tc>
      </w:tr>
      <w:tr w14:paraId="50135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4F90E05D">
            <w:pPr>
              <w:autoSpaceDE w:val="0"/>
              <w:autoSpaceDN w:val="0"/>
              <w:spacing w:before="120" w:beforeLines="50" w:line="360" w:lineRule="auto"/>
              <w:ind w:left="142" w:leftChars="0" w:right="130" w:rightChars="0"/>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35.4</w:t>
            </w:r>
          </w:p>
        </w:tc>
        <w:tc>
          <w:tcPr>
            <w:tcW w:w="2127" w:type="dxa"/>
            <w:vAlign w:val="center"/>
          </w:tcPr>
          <w:p w14:paraId="366BEC7F">
            <w:pPr>
              <w:autoSpaceDE w:val="0"/>
              <w:autoSpaceDN w:val="0"/>
              <w:spacing w:before="120" w:beforeLines="50" w:line="360" w:lineRule="auto"/>
              <w:ind w:left="108" w:leftChars="0"/>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质量标准要求</w:t>
            </w:r>
          </w:p>
        </w:tc>
        <w:tc>
          <w:tcPr>
            <w:tcW w:w="5386" w:type="dxa"/>
            <w:vAlign w:val="top"/>
          </w:tcPr>
          <w:p w14:paraId="14172ECD">
            <w:pPr>
              <w:autoSpaceDE w:val="0"/>
              <w:autoSpaceDN w:val="0"/>
              <w:spacing w:before="79" w:line="360" w:lineRule="auto"/>
              <w:ind w:left="105" w:leftChars="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质量标准：合格</w:t>
            </w:r>
          </w:p>
        </w:tc>
      </w:tr>
      <w:tr w14:paraId="43D6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3904A561">
            <w:pPr>
              <w:autoSpaceDE w:val="0"/>
              <w:autoSpaceDN w:val="0"/>
              <w:spacing w:before="1" w:line="360" w:lineRule="auto"/>
              <w:ind w:left="140" w:leftChars="0" w:right="133" w:rightChars="0"/>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35.5</w:t>
            </w:r>
          </w:p>
        </w:tc>
        <w:tc>
          <w:tcPr>
            <w:tcW w:w="2127" w:type="dxa"/>
            <w:vAlign w:val="center"/>
          </w:tcPr>
          <w:p w14:paraId="64C39195">
            <w:pPr>
              <w:autoSpaceDE w:val="0"/>
              <w:autoSpaceDN w:val="0"/>
              <w:spacing w:line="360" w:lineRule="auto"/>
              <w:ind w:left="107" w:leftChars="0" w:right="152" w:rightChars="0"/>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项目经理其他要求</w:t>
            </w:r>
          </w:p>
        </w:tc>
        <w:tc>
          <w:tcPr>
            <w:tcW w:w="5386" w:type="dxa"/>
            <w:vAlign w:val="top"/>
          </w:tcPr>
          <w:p w14:paraId="3C3ABCD1">
            <w:pPr>
              <w:autoSpaceDE w:val="0"/>
              <w:autoSpaceDN w:val="0"/>
              <w:spacing w:before="81" w:line="360" w:lineRule="auto"/>
              <w:ind w:left="105" w:right="99"/>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（1）项目经理具备资格见公告要求（必须是本单位人员），项目经理必须具备有效的安全生产考</w:t>
            </w:r>
            <w:r>
              <w:rPr>
                <w:rFonts w:hint="eastAsia" w:ascii="宋体" w:hAnsi="宋体" w:eastAsia="宋体" w:cs="宋体"/>
                <w:color w:val="auto"/>
                <w:kern w:val="0"/>
                <w:szCs w:val="21"/>
                <w:highlight w:val="none"/>
                <w:lang w:val="zh-CN" w:bidi="zh-CN"/>
              </w:rPr>
              <w:t>核合格证书</w:t>
            </w:r>
            <w:r>
              <w:rPr>
                <w:rFonts w:hint="eastAsia" w:ascii="宋体" w:hAnsi="宋体" w:eastAsia="宋体" w:cs="宋体"/>
                <w:color w:val="auto"/>
                <w:kern w:val="0"/>
                <w:szCs w:val="21"/>
                <w:highlight w:val="none"/>
                <w:lang w:bidi="zh-CN"/>
              </w:rPr>
              <w:t>B证</w:t>
            </w:r>
            <w:r>
              <w:rPr>
                <w:rFonts w:hint="eastAsia" w:ascii="宋体" w:hAnsi="宋体" w:eastAsia="宋体" w:cs="宋体"/>
                <w:color w:val="auto"/>
                <w:kern w:val="0"/>
                <w:szCs w:val="21"/>
                <w:highlight w:val="none"/>
                <w:lang w:val="zh-CN" w:bidi="zh-CN"/>
              </w:rPr>
              <w:t>。</w:t>
            </w:r>
          </w:p>
          <w:p w14:paraId="1D27EC98">
            <w:pPr>
              <w:tabs>
                <w:tab w:val="left" w:pos="711"/>
              </w:tabs>
              <w:autoSpaceDE w:val="0"/>
              <w:autoSpaceDN w:val="0"/>
              <w:spacing w:before="79" w:line="360" w:lineRule="auto"/>
              <w:ind w:left="105" w:right="100"/>
              <w:rPr>
                <w:rFonts w:hint="eastAsia" w:ascii="宋体" w:hAnsi="宋体" w:eastAsia="宋体" w:cs="宋体"/>
                <w:color w:val="auto"/>
                <w:kern w:val="0"/>
                <w:szCs w:val="21"/>
                <w:lang w:val="zh-CN" w:bidi="zh-CN"/>
              </w:rPr>
            </w:pPr>
            <w:r>
              <w:rPr>
                <w:rFonts w:hint="eastAsia" w:ascii="宋体" w:hAnsi="宋体" w:eastAsia="宋体" w:cs="宋体"/>
                <w:color w:val="auto"/>
                <w:szCs w:val="21"/>
              </w:rPr>
              <w:t>（2）</w:t>
            </w:r>
            <w:r>
              <w:rPr>
                <w:rFonts w:hint="eastAsia" w:ascii="宋体" w:hAnsi="宋体" w:eastAsia="宋体" w:cs="宋体"/>
                <w:color w:val="auto"/>
                <w:kern w:val="0"/>
                <w:szCs w:val="21"/>
                <w:lang w:val="zh-CN" w:bidi="zh-CN"/>
              </w:rPr>
              <w:t>项目经理不得同时担任两个及以上建设工程施工项目负责人，以下情形除外：</w:t>
            </w:r>
          </w:p>
          <w:p w14:paraId="7B59897B">
            <w:pPr>
              <w:autoSpaceDE w:val="0"/>
              <w:autoSpaceDN w:val="0"/>
              <w:spacing w:before="1" w:line="360" w:lineRule="auto"/>
              <w:ind w:left="34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①法定情形；</w:t>
            </w:r>
          </w:p>
          <w:p w14:paraId="574B717E">
            <w:pPr>
              <w:autoSpaceDE w:val="0"/>
              <w:autoSpaceDN w:val="0"/>
              <w:spacing w:before="161" w:line="360" w:lineRule="auto"/>
              <w:ind w:left="105" w:right="98" w:firstLine="24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②虽在其他项目上担任项目经理岗位，但本项目成交后能够从该项目撤离，全面履约。</w:t>
            </w:r>
          </w:p>
          <w:p w14:paraId="4762752E">
            <w:pPr>
              <w:autoSpaceDE w:val="0"/>
              <w:autoSpaceDN w:val="0"/>
              <w:spacing w:before="161" w:line="360" w:lineRule="auto"/>
              <w:ind w:left="105" w:leftChars="0" w:right="98" w:rightChars="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（3）成交后若项目经理在其他项目上担任项目经理岗位，导致该项目经理无法进场履约的，采购人可取消其成交资格。供应商因此原因被取消成交资格的，视为无正当理由放弃成交资格。</w:t>
            </w:r>
          </w:p>
        </w:tc>
      </w:tr>
      <w:tr w14:paraId="1F3EF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6214C0C6">
            <w:pPr>
              <w:autoSpaceDE w:val="0"/>
              <w:autoSpaceDN w:val="0"/>
              <w:spacing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35.7</w:t>
            </w:r>
          </w:p>
        </w:tc>
        <w:tc>
          <w:tcPr>
            <w:tcW w:w="2127" w:type="dxa"/>
            <w:vAlign w:val="center"/>
          </w:tcPr>
          <w:p w14:paraId="323528A5">
            <w:pPr>
              <w:autoSpaceDE w:val="0"/>
              <w:autoSpaceDN w:val="0"/>
              <w:spacing w:before="3"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安全文明要求</w:t>
            </w:r>
          </w:p>
        </w:tc>
        <w:tc>
          <w:tcPr>
            <w:tcW w:w="5386" w:type="dxa"/>
            <w:vAlign w:val="center"/>
          </w:tcPr>
          <w:p w14:paraId="169D6524">
            <w:pPr>
              <w:autoSpaceDE w:val="0"/>
              <w:autoSpaceDN w:val="0"/>
              <w:spacing w:line="360" w:lineRule="auto"/>
              <w:ind w:left="105" w:leftChars="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必须确保安全文明施工，符合国家和项目所在地现行相关规定。</w:t>
            </w:r>
          </w:p>
        </w:tc>
      </w:tr>
      <w:tr w14:paraId="2D9D3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1CD6BBBE">
            <w:pPr>
              <w:autoSpaceDE w:val="0"/>
              <w:autoSpaceDN w:val="0"/>
              <w:spacing w:before="1"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35.8</w:t>
            </w:r>
          </w:p>
        </w:tc>
        <w:tc>
          <w:tcPr>
            <w:tcW w:w="2127" w:type="dxa"/>
            <w:vAlign w:val="center"/>
          </w:tcPr>
          <w:p w14:paraId="3C1056CD">
            <w:pPr>
              <w:autoSpaceDE w:val="0"/>
              <w:autoSpaceDN w:val="0"/>
              <w:spacing w:before="1"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总包及分包规定</w:t>
            </w:r>
          </w:p>
        </w:tc>
        <w:tc>
          <w:tcPr>
            <w:tcW w:w="5386" w:type="dxa"/>
            <w:vAlign w:val="top"/>
          </w:tcPr>
          <w:p w14:paraId="4BF346B9">
            <w:pPr>
              <w:autoSpaceDE w:val="0"/>
              <w:autoSpaceDN w:val="0"/>
              <w:spacing w:line="360" w:lineRule="auto"/>
              <w:ind w:left="105" w:leftChars="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供应商不得在成交后将工程转包给其它施工单位。如需专业分包，分包项目、内容及分包商须经采购人及监理单位同意和认可。</w:t>
            </w:r>
          </w:p>
        </w:tc>
      </w:tr>
      <w:tr w14:paraId="10C8F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1519B882">
            <w:pPr>
              <w:autoSpaceDE w:val="0"/>
              <w:autoSpaceDN w:val="0"/>
              <w:spacing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35.9</w:t>
            </w:r>
          </w:p>
        </w:tc>
        <w:tc>
          <w:tcPr>
            <w:tcW w:w="2127" w:type="dxa"/>
            <w:vAlign w:val="center"/>
          </w:tcPr>
          <w:p w14:paraId="0E652156">
            <w:pPr>
              <w:autoSpaceDE w:val="0"/>
              <w:autoSpaceDN w:val="0"/>
              <w:spacing w:before="3"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现场条件</w:t>
            </w:r>
          </w:p>
        </w:tc>
        <w:tc>
          <w:tcPr>
            <w:tcW w:w="5386" w:type="dxa"/>
            <w:vAlign w:val="top"/>
          </w:tcPr>
          <w:p w14:paraId="078A6CD4">
            <w:pPr>
              <w:autoSpaceDE w:val="0"/>
              <w:autoSpaceDN w:val="0"/>
              <w:spacing w:before="81" w:line="360" w:lineRule="auto"/>
              <w:ind w:left="105" w:leftChars="0" w:right="99" w:rightChars="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eastAsia="en-US" w:bidi="zh-CN"/>
              </w:rPr>
              <w:t>具备开工条件</w:t>
            </w:r>
          </w:p>
        </w:tc>
      </w:tr>
      <w:tr w14:paraId="180BE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jc w:val="center"/>
        </w:trPr>
        <w:tc>
          <w:tcPr>
            <w:tcW w:w="1026" w:type="dxa"/>
            <w:vAlign w:val="center"/>
          </w:tcPr>
          <w:p w14:paraId="32207278">
            <w:pPr>
              <w:autoSpaceDE w:val="0"/>
              <w:autoSpaceDN w:val="0"/>
              <w:spacing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35.10</w:t>
            </w:r>
          </w:p>
        </w:tc>
        <w:tc>
          <w:tcPr>
            <w:tcW w:w="2127" w:type="dxa"/>
            <w:vAlign w:val="center"/>
          </w:tcPr>
          <w:p w14:paraId="22EFCE61">
            <w:pPr>
              <w:autoSpaceDE w:val="0"/>
              <w:autoSpaceDN w:val="0"/>
              <w:spacing w:before="3"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采购人提供的资料</w:t>
            </w:r>
          </w:p>
        </w:tc>
        <w:tc>
          <w:tcPr>
            <w:tcW w:w="5386" w:type="dxa"/>
            <w:vAlign w:val="top"/>
          </w:tcPr>
          <w:p w14:paraId="7494C202">
            <w:pPr>
              <w:autoSpaceDE w:val="0"/>
              <w:autoSpaceDN w:val="0"/>
              <w:spacing w:line="360" w:lineRule="auto"/>
              <w:ind w:left="10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☑磋商文件</w:t>
            </w:r>
          </w:p>
          <w:p w14:paraId="298F50B5">
            <w:pPr>
              <w:autoSpaceDE w:val="0"/>
              <w:autoSpaceDN w:val="0"/>
              <w:spacing w:before="160" w:line="360" w:lineRule="auto"/>
              <w:ind w:left="10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☑工程量清单</w:t>
            </w:r>
          </w:p>
          <w:p w14:paraId="5841A1FF">
            <w:pPr>
              <w:autoSpaceDE w:val="0"/>
              <w:autoSpaceDN w:val="0"/>
              <w:spacing w:before="161" w:line="360" w:lineRule="auto"/>
              <w:ind w:left="105" w:leftChars="0"/>
              <w:jc w:val="left"/>
              <w:rPr>
                <w:rFonts w:hint="eastAsia" w:ascii="宋体" w:hAnsi="宋体" w:eastAsia="宋体" w:cs="宋体"/>
                <w:color w:val="auto"/>
                <w:kern w:val="0"/>
                <w:szCs w:val="21"/>
                <w:lang w:val="en-US" w:bidi="zh-CN"/>
              </w:rPr>
            </w:pPr>
            <w:r>
              <w:rPr>
                <w:rFonts w:hint="eastAsia" w:ascii="宋体" w:hAnsi="宋体" w:eastAsia="宋体" w:cs="宋体"/>
                <w:color w:val="auto"/>
                <w:kern w:val="0"/>
                <w:szCs w:val="21"/>
                <w:lang w:val="zh-CN" w:bidi="zh-CN"/>
              </w:rPr>
              <w:t>☑</w:t>
            </w:r>
            <w:r>
              <w:rPr>
                <w:rFonts w:hint="eastAsia" w:ascii="宋体" w:hAnsi="宋体" w:eastAsia="宋体" w:cs="宋体"/>
                <w:color w:val="auto"/>
                <w:kern w:val="0"/>
                <w:szCs w:val="21"/>
                <w:lang w:val="en-US" w:bidi="zh-CN"/>
              </w:rPr>
              <w:t>图纸</w:t>
            </w:r>
          </w:p>
        </w:tc>
      </w:tr>
      <w:tr w14:paraId="0FAAF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407A57FA">
            <w:pPr>
              <w:autoSpaceDE w:val="0"/>
              <w:autoSpaceDN w:val="0"/>
              <w:spacing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35.13</w:t>
            </w:r>
          </w:p>
        </w:tc>
        <w:tc>
          <w:tcPr>
            <w:tcW w:w="2127" w:type="dxa"/>
            <w:vAlign w:val="center"/>
          </w:tcPr>
          <w:p w14:paraId="438DA787">
            <w:pPr>
              <w:autoSpaceDE w:val="0"/>
              <w:autoSpaceDN w:val="0"/>
              <w:spacing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bidi="zh-CN"/>
              </w:rPr>
              <w:t>关于联合体参加磋商的相关约定</w:t>
            </w:r>
          </w:p>
        </w:tc>
        <w:tc>
          <w:tcPr>
            <w:tcW w:w="5386" w:type="dxa"/>
            <w:vAlign w:val="top"/>
          </w:tcPr>
          <w:p w14:paraId="5C80102B">
            <w:pPr>
              <w:autoSpaceDE w:val="0"/>
              <w:autoSpaceDN w:val="0"/>
              <w:spacing w:line="360" w:lineRule="auto"/>
              <w:ind w:left="105"/>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（1）联合体参加磋商的须提供联合体协议（见响应文件格式），相关证明材料由供应商根据联合体协议分工情况及磋商文件要求提供。</w:t>
            </w:r>
          </w:p>
          <w:p w14:paraId="2531F313">
            <w:pPr>
              <w:autoSpaceDE w:val="0"/>
              <w:autoSpaceDN w:val="0"/>
              <w:spacing w:line="360" w:lineRule="auto"/>
              <w:ind w:left="105" w:leftChars="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联合体各成员单位均须提供营业执照（或事业单位法人登记证书）、税务登记证和无重大违法记录声明函、无不良信用记录声明函。注：已办理“三证合一”登记的，响应文件中提供营业执照（或事业单位法人登记证书）扫描件即可。</w:t>
            </w:r>
          </w:p>
        </w:tc>
      </w:tr>
      <w:tr w14:paraId="22AB6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444C3DFB">
            <w:pPr>
              <w:autoSpaceDE w:val="0"/>
              <w:autoSpaceDN w:val="0"/>
              <w:spacing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35.16</w:t>
            </w:r>
          </w:p>
        </w:tc>
        <w:tc>
          <w:tcPr>
            <w:tcW w:w="2127" w:type="dxa"/>
            <w:vAlign w:val="center"/>
          </w:tcPr>
          <w:p w14:paraId="3DDB295F">
            <w:pPr>
              <w:autoSpaceDE w:val="0"/>
              <w:autoSpaceDN w:val="0"/>
              <w:spacing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解释权</w:t>
            </w:r>
          </w:p>
        </w:tc>
        <w:tc>
          <w:tcPr>
            <w:tcW w:w="5386" w:type="dxa"/>
            <w:vAlign w:val="center"/>
          </w:tcPr>
          <w:p w14:paraId="2180D3E7">
            <w:pPr>
              <w:tabs>
                <w:tab w:val="left" w:pos="710"/>
              </w:tabs>
              <w:autoSpaceDE w:val="0"/>
              <w:autoSpaceDN w:val="0"/>
              <w:spacing w:line="360" w:lineRule="auto"/>
              <w:ind w:left="108" w:right="-29"/>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（1）构成本磋商文件的各个组成文件应互为解释，互为说明；</w:t>
            </w:r>
          </w:p>
          <w:p w14:paraId="0F824E30">
            <w:pPr>
              <w:tabs>
                <w:tab w:val="left" w:pos="723"/>
              </w:tabs>
              <w:autoSpaceDE w:val="0"/>
              <w:autoSpaceDN w:val="0"/>
              <w:spacing w:line="360" w:lineRule="auto"/>
              <w:ind w:left="108" w:right="102"/>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（2）同一组成文件中就同一事项的规定或约定不一致的，以编排顺序在后者为准；</w:t>
            </w:r>
          </w:p>
          <w:p w14:paraId="239CA285">
            <w:pPr>
              <w:tabs>
                <w:tab w:val="left" w:pos="723"/>
              </w:tabs>
              <w:autoSpaceDE w:val="0"/>
              <w:autoSpaceDN w:val="0"/>
              <w:spacing w:line="360" w:lineRule="auto"/>
              <w:ind w:left="108" w:right="96"/>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（3）如有不明确或不一致，构成合同文件组成内容的，以合同文件约定内容为准，且以专用合同条款约定的合同文件优先顺序解释；</w:t>
            </w:r>
          </w:p>
          <w:p w14:paraId="6433251A">
            <w:pPr>
              <w:tabs>
                <w:tab w:val="left" w:pos="723"/>
              </w:tabs>
              <w:autoSpaceDE w:val="0"/>
              <w:autoSpaceDN w:val="0"/>
              <w:spacing w:line="360" w:lineRule="auto"/>
              <w:ind w:left="108" w:right="9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（4）除磋商文件中有特别规定外，仅适用于磋商及响应文件提交阶段的规定，按磋商公告、供应商须知、评审方法和标准、响应文件格式的先后顺序解释；</w:t>
            </w:r>
          </w:p>
          <w:p w14:paraId="6E5756DF">
            <w:pPr>
              <w:tabs>
                <w:tab w:val="left" w:pos="723"/>
              </w:tabs>
              <w:autoSpaceDE w:val="0"/>
              <w:autoSpaceDN w:val="0"/>
              <w:spacing w:line="360" w:lineRule="auto"/>
              <w:ind w:left="108" w:leftChars="0" w:right="90" w:rightChars="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（5）按本款前述规定仍不能形成结论的，由采购人负责解释。</w:t>
            </w:r>
          </w:p>
        </w:tc>
      </w:tr>
      <w:tr w14:paraId="40464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026" w:type="dxa"/>
            <w:vAlign w:val="center"/>
          </w:tcPr>
          <w:p w14:paraId="219BE769">
            <w:pPr>
              <w:autoSpaceDE w:val="0"/>
              <w:autoSpaceDN w:val="0"/>
              <w:spacing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35.17</w:t>
            </w:r>
          </w:p>
        </w:tc>
        <w:tc>
          <w:tcPr>
            <w:tcW w:w="2127" w:type="dxa"/>
            <w:vAlign w:val="center"/>
          </w:tcPr>
          <w:p w14:paraId="55FE1DCD">
            <w:pPr>
              <w:autoSpaceDE w:val="0"/>
              <w:autoSpaceDN w:val="0"/>
              <w:spacing w:line="360" w:lineRule="auto"/>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其他补充说明</w:t>
            </w:r>
          </w:p>
        </w:tc>
        <w:tc>
          <w:tcPr>
            <w:tcW w:w="5386" w:type="dxa"/>
            <w:vAlign w:val="center"/>
          </w:tcPr>
          <w:p w14:paraId="2FA1C3A0">
            <w:pPr>
              <w:pStyle w:val="106"/>
              <w:spacing w:line="360" w:lineRule="auto"/>
              <w:ind w:left="105" w:leftChars="0"/>
              <w:rPr>
                <w:rFonts w:hint="eastAsia" w:ascii="宋体" w:hAnsi="宋体" w:eastAsia="宋体" w:cs="宋体"/>
                <w:color w:val="auto"/>
                <w:kern w:val="0"/>
                <w:szCs w:val="21"/>
                <w:lang w:val="en-US" w:bidi="zh-CN"/>
              </w:rPr>
            </w:pPr>
            <w:r>
              <w:rPr>
                <w:rFonts w:hint="eastAsia" w:ascii="宋体" w:hAnsi="宋体" w:eastAsia="宋体" w:cs="宋体"/>
                <w:color w:val="auto"/>
                <w:kern w:val="0"/>
                <w:szCs w:val="21"/>
                <w:lang w:val="en-US" w:bidi="zh-CN"/>
              </w:rPr>
              <w:t>/</w:t>
            </w:r>
          </w:p>
        </w:tc>
      </w:tr>
    </w:tbl>
    <w:p w14:paraId="7719EC29">
      <w:pPr>
        <w:autoSpaceDE w:val="0"/>
        <w:autoSpaceDN w:val="0"/>
        <w:spacing w:line="360" w:lineRule="auto"/>
        <w:jc w:val="left"/>
        <w:rPr>
          <w:rFonts w:hint="eastAsia" w:ascii="宋体" w:hAnsi="宋体" w:eastAsia="宋体" w:cs="宋体"/>
          <w:color w:val="auto"/>
          <w:kern w:val="0"/>
          <w:szCs w:val="21"/>
          <w:lang w:val="zh-CN" w:bidi="zh-CN"/>
        </w:rPr>
        <w:sectPr>
          <w:footerReference r:id="rId4" w:type="default"/>
          <w:pgSz w:w="11910" w:h="16840"/>
          <w:pgMar w:top="1380" w:right="1440" w:bottom="1580" w:left="1580" w:header="890" w:footer="1363" w:gutter="0"/>
          <w:cols w:space="720" w:num="1"/>
        </w:sectPr>
      </w:pPr>
    </w:p>
    <w:p w14:paraId="604B8C22">
      <w:pPr>
        <w:pStyle w:val="7"/>
        <w:keepNext/>
        <w:keepLines/>
        <w:pageBreakBefore w:val="0"/>
        <w:widowControl w:val="0"/>
        <w:kinsoku/>
        <w:wordWrap/>
        <w:overflowPunct/>
        <w:topLinePunct w:val="0"/>
        <w:autoSpaceDE w:val="0"/>
        <w:autoSpaceDN w:val="0"/>
        <w:bidi w:val="0"/>
        <w:adjustRightInd/>
        <w:snapToGrid/>
        <w:spacing w:before="139" w:line="377" w:lineRule="auto"/>
        <w:ind w:right="0"/>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二、供应商须知正文</w:t>
      </w:r>
    </w:p>
    <w:p w14:paraId="0D399F1F">
      <w:pPr>
        <w:pStyle w:val="7"/>
        <w:keepNext w:val="0"/>
        <w:keepLines w:val="0"/>
        <w:numPr>
          <w:ilvl w:val="0"/>
          <w:numId w:val="1"/>
        </w:numPr>
        <w:tabs>
          <w:tab w:val="left" w:pos="901"/>
        </w:tabs>
        <w:spacing w:before="16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适用范围</w:t>
      </w:r>
    </w:p>
    <w:p w14:paraId="708306D6">
      <w:pPr>
        <w:pStyle w:val="104"/>
        <w:numPr>
          <w:ilvl w:val="1"/>
          <w:numId w:val="1"/>
        </w:numPr>
        <w:tabs>
          <w:tab w:val="left" w:pos="1075"/>
        </w:tabs>
        <w:spacing w:before="160" w:line="360" w:lineRule="auto"/>
        <w:ind w:right="2288" w:hanging="3"/>
        <w:jc w:val="both"/>
        <w:rPr>
          <w:rFonts w:hint="eastAsia" w:ascii="宋体" w:hAnsi="宋体" w:eastAsia="宋体" w:cs="宋体"/>
          <w:b/>
          <w:color w:val="auto"/>
          <w:sz w:val="21"/>
          <w:szCs w:val="21"/>
        </w:rPr>
      </w:pPr>
      <w:r>
        <w:rPr>
          <w:rFonts w:hint="eastAsia" w:ascii="宋体" w:hAnsi="宋体" w:eastAsia="宋体" w:cs="宋体"/>
          <w:color w:val="auto"/>
          <w:sz w:val="21"/>
          <w:szCs w:val="21"/>
        </w:rPr>
        <w:t>本磋商文件仅适用于本次磋商所述的工程项目采购。</w:t>
      </w:r>
    </w:p>
    <w:p w14:paraId="45D8B39F">
      <w:pPr>
        <w:pStyle w:val="104"/>
        <w:tabs>
          <w:tab w:val="left" w:pos="1075"/>
        </w:tabs>
        <w:spacing w:before="160" w:line="360" w:lineRule="auto"/>
        <w:ind w:left="657" w:right="2288" w:firstLine="0"/>
        <w:jc w:val="both"/>
        <w:rPr>
          <w:rFonts w:hint="eastAsia" w:ascii="宋体" w:hAnsi="宋体" w:eastAsia="宋体" w:cs="宋体"/>
          <w:b/>
          <w:color w:val="auto"/>
          <w:sz w:val="21"/>
          <w:szCs w:val="21"/>
        </w:rPr>
      </w:pPr>
      <w:r>
        <w:rPr>
          <w:rFonts w:hint="eastAsia" w:ascii="宋体" w:hAnsi="宋体" w:eastAsia="宋体" w:cs="宋体"/>
          <w:b/>
          <w:color w:val="auto"/>
          <w:sz w:val="21"/>
          <w:szCs w:val="21"/>
        </w:rPr>
        <w:t>2.定义</w:t>
      </w:r>
    </w:p>
    <w:p w14:paraId="26CC4515">
      <w:pPr>
        <w:pStyle w:val="104"/>
        <w:numPr>
          <w:ilvl w:val="1"/>
          <w:numId w:val="2"/>
        </w:numPr>
        <w:tabs>
          <w:tab w:val="left" w:pos="1087"/>
        </w:tabs>
        <w:spacing w:before="1"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540B0124">
      <w:pPr>
        <w:pStyle w:val="104"/>
        <w:numPr>
          <w:ilvl w:val="1"/>
          <w:numId w:val="2"/>
        </w:numPr>
        <w:tabs>
          <w:tab w:val="left" w:pos="1130"/>
        </w:tabs>
        <w:spacing w:before="3" w:line="360" w:lineRule="auto"/>
        <w:ind w:right="353"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时限（年份、月份等）计算：系指从响应文件提交截止之日向前追溯 X 年/月（“X”为“一”及以后整数）起算。</w:t>
      </w:r>
    </w:p>
    <w:p w14:paraId="0F89DC44">
      <w:pPr>
        <w:pStyle w:val="7"/>
        <w:keepNext w:val="0"/>
        <w:keepLines w:val="0"/>
        <w:numPr>
          <w:ilvl w:val="0"/>
          <w:numId w:val="3"/>
        </w:numPr>
        <w:tabs>
          <w:tab w:val="left" w:pos="899"/>
        </w:tabs>
        <w:spacing w:before="1" w:after="0" w:line="360" w:lineRule="auto"/>
        <w:ind w:hanging="245"/>
        <w:rPr>
          <w:rFonts w:hint="eastAsia" w:ascii="宋体" w:hAnsi="宋体" w:eastAsia="宋体" w:cs="宋体"/>
          <w:color w:val="auto"/>
          <w:sz w:val="21"/>
          <w:szCs w:val="21"/>
        </w:rPr>
      </w:pPr>
      <w:r>
        <w:rPr>
          <w:rFonts w:hint="eastAsia" w:ascii="宋体" w:hAnsi="宋体" w:eastAsia="宋体" w:cs="宋体"/>
          <w:color w:val="auto"/>
          <w:sz w:val="21"/>
          <w:szCs w:val="21"/>
        </w:rPr>
        <w:t>采购人、采购代理机构及供应商</w:t>
      </w:r>
    </w:p>
    <w:p w14:paraId="5CAE9C13">
      <w:pPr>
        <w:pStyle w:val="104"/>
        <w:numPr>
          <w:ilvl w:val="1"/>
          <w:numId w:val="3"/>
        </w:numPr>
        <w:tabs>
          <w:tab w:val="left" w:pos="1075"/>
        </w:tabs>
        <w:spacing w:before="161" w:line="360" w:lineRule="auto"/>
        <w:ind w:right="361" w:firstLine="434"/>
        <w:rPr>
          <w:rFonts w:hint="eastAsia" w:ascii="宋体" w:hAnsi="宋体" w:eastAsia="宋体" w:cs="宋体"/>
          <w:color w:val="auto"/>
          <w:sz w:val="21"/>
          <w:szCs w:val="21"/>
        </w:rPr>
      </w:pPr>
      <w:r>
        <w:rPr>
          <w:rFonts w:hint="eastAsia" w:ascii="宋体" w:hAnsi="宋体" w:eastAsia="宋体" w:cs="宋体"/>
          <w:color w:val="auto"/>
          <w:sz w:val="21"/>
          <w:szCs w:val="21"/>
        </w:rPr>
        <w:t>采购人：是指依法开展采购活动的国家机关、事业单位、团体组织。本项目的采购人见</w:t>
      </w:r>
      <w:r>
        <w:rPr>
          <w:rFonts w:hint="eastAsia" w:ascii="宋体" w:hAnsi="宋体" w:eastAsia="宋体" w:cs="宋体"/>
          <w:color w:val="auto"/>
          <w:sz w:val="21"/>
          <w:szCs w:val="21"/>
          <w:u w:val="single"/>
        </w:rPr>
        <w:t>供应商须知前附表</w:t>
      </w:r>
      <w:r>
        <w:rPr>
          <w:rFonts w:hint="eastAsia" w:ascii="宋体" w:hAnsi="宋体" w:eastAsia="宋体" w:cs="宋体"/>
          <w:color w:val="auto"/>
          <w:sz w:val="21"/>
          <w:szCs w:val="21"/>
        </w:rPr>
        <w:t>。</w:t>
      </w:r>
    </w:p>
    <w:p w14:paraId="72931D11">
      <w:pPr>
        <w:pStyle w:val="104"/>
        <w:numPr>
          <w:ilvl w:val="1"/>
          <w:numId w:val="3"/>
        </w:numPr>
        <w:tabs>
          <w:tab w:val="left" w:pos="1075"/>
        </w:tabs>
        <w:spacing w:before="2" w:line="360" w:lineRule="auto"/>
        <w:ind w:right="237" w:firstLine="434"/>
        <w:rPr>
          <w:rFonts w:hint="eastAsia" w:ascii="宋体" w:hAnsi="宋体" w:eastAsia="宋体" w:cs="宋体"/>
          <w:color w:val="auto"/>
          <w:sz w:val="21"/>
          <w:szCs w:val="21"/>
        </w:rPr>
      </w:pPr>
      <w:r>
        <w:rPr>
          <w:rFonts w:hint="eastAsia" w:ascii="宋体" w:hAnsi="宋体" w:eastAsia="宋体" w:cs="宋体"/>
          <w:color w:val="auto"/>
          <w:sz w:val="21"/>
          <w:szCs w:val="21"/>
        </w:rPr>
        <w:t>采购代理机构：是指集中采购机构或从事采购代理业务的社会中介机构。本项目的采购代理机构见</w:t>
      </w:r>
      <w:r>
        <w:rPr>
          <w:rFonts w:hint="eastAsia" w:ascii="宋体" w:hAnsi="宋体" w:eastAsia="宋体" w:cs="宋体"/>
          <w:color w:val="auto"/>
          <w:sz w:val="21"/>
          <w:szCs w:val="21"/>
          <w:u w:val="single"/>
        </w:rPr>
        <w:t>供应商须知前附表</w:t>
      </w:r>
      <w:r>
        <w:rPr>
          <w:rFonts w:hint="eastAsia" w:ascii="宋体" w:hAnsi="宋体" w:eastAsia="宋体" w:cs="宋体"/>
          <w:color w:val="auto"/>
          <w:sz w:val="21"/>
          <w:szCs w:val="21"/>
        </w:rPr>
        <w:t>。</w:t>
      </w:r>
    </w:p>
    <w:p w14:paraId="109529DE">
      <w:pPr>
        <w:pStyle w:val="104"/>
        <w:numPr>
          <w:ilvl w:val="1"/>
          <w:numId w:val="3"/>
        </w:numPr>
        <w:tabs>
          <w:tab w:val="left" w:pos="1087"/>
        </w:tabs>
        <w:spacing w:before="2" w:line="360" w:lineRule="auto"/>
        <w:ind w:right="244" w:firstLine="434"/>
        <w:rPr>
          <w:rFonts w:hint="eastAsia" w:ascii="宋体" w:hAnsi="宋体" w:eastAsia="宋体" w:cs="宋体"/>
          <w:color w:val="auto"/>
          <w:sz w:val="21"/>
          <w:szCs w:val="21"/>
        </w:rPr>
      </w:pPr>
      <w:r>
        <w:rPr>
          <w:rFonts w:hint="eastAsia" w:ascii="宋体" w:hAnsi="宋体" w:eastAsia="宋体" w:cs="宋体"/>
          <w:color w:val="auto"/>
          <w:sz w:val="21"/>
          <w:szCs w:val="21"/>
        </w:rPr>
        <w:t>供应商：是指向采购人提供工程、货物或者服务的法人、非法人组织或者自然人。分支机构不得参加政府采购活动，但银行、保险、石油石化、电力、电信等特殊行业除外。本项目的供应商须满足以下条件：</w:t>
      </w:r>
    </w:p>
    <w:p w14:paraId="690E243A">
      <w:pPr>
        <w:pStyle w:val="104"/>
        <w:numPr>
          <w:ilvl w:val="2"/>
          <w:numId w:val="3"/>
        </w:numPr>
        <w:tabs>
          <w:tab w:val="left" w:pos="1327"/>
        </w:tabs>
        <w:spacing w:before="2" w:line="360" w:lineRule="auto"/>
        <w:ind w:right="357" w:firstLine="434"/>
        <w:rPr>
          <w:rFonts w:hint="eastAsia" w:ascii="宋体" w:hAnsi="宋体" w:eastAsia="宋体" w:cs="宋体"/>
          <w:color w:val="auto"/>
          <w:sz w:val="21"/>
          <w:szCs w:val="21"/>
        </w:rPr>
      </w:pPr>
      <w:r>
        <w:rPr>
          <w:rFonts w:hint="eastAsia" w:ascii="宋体" w:hAnsi="宋体" w:eastAsia="宋体" w:cs="宋体"/>
          <w:color w:val="auto"/>
          <w:sz w:val="21"/>
          <w:szCs w:val="21"/>
        </w:rPr>
        <w:t>在中华人民共和国境内注册，能够独立承担民事责任，有生产或供应能力的本国供应商。</w:t>
      </w:r>
    </w:p>
    <w:p w14:paraId="59015685">
      <w:pPr>
        <w:pStyle w:val="104"/>
        <w:numPr>
          <w:ilvl w:val="2"/>
          <w:numId w:val="3"/>
        </w:numPr>
        <w:tabs>
          <w:tab w:val="left" w:pos="1327"/>
        </w:tabs>
        <w:spacing w:before="1" w:line="360" w:lineRule="auto"/>
        <w:ind w:right="357" w:firstLine="434"/>
        <w:rPr>
          <w:rFonts w:hint="eastAsia" w:ascii="宋体" w:hAnsi="宋体" w:eastAsia="宋体" w:cs="宋体"/>
          <w:color w:val="auto"/>
          <w:sz w:val="21"/>
          <w:szCs w:val="21"/>
        </w:rPr>
      </w:pPr>
      <w:r>
        <w:rPr>
          <w:rFonts w:hint="eastAsia" w:ascii="宋体" w:hAnsi="宋体" w:eastAsia="宋体" w:cs="宋体"/>
          <w:color w:val="auto"/>
          <w:sz w:val="21"/>
          <w:szCs w:val="21"/>
        </w:rPr>
        <w:t>具备《中华人民共和国政府采购法》第二十二条关于供应商条件的规定，遵守本项目采购人本级和上级财政部门政府采购的有关规定。</w:t>
      </w:r>
    </w:p>
    <w:p w14:paraId="14363760">
      <w:pPr>
        <w:pStyle w:val="104"/>
        <w:numPr>
          <w:ilvl w:val="2"/>
          <w:numId w:val="3"/>
        </w:numPr>
        <w:tabs>
          <w:tab w:val="left" w:pos="1315"/>
        </w:tabs>
        <w:spacing w:before="2" w:line="360" w:lineRule="auto"/>
        <w:ind w:left="1314" w:hanging="661"/>
        <w:rPr>
          <w:rFonts w:hint="eastAsia" w:ascii="宋体" w:hAnsi="宋体" w:eastAsia="宋体" w:cs="宋体"/>
          <w:color w:val="auto"/>
          <w:sz w:val="21"/>
          <w:szCs w:val="21"/>
        </w:rPr>
      </w:pPr>
      <w:r>
        <w:rPr>
          <w:rFonts w:hint="eastAsia" w:ascii="宋体" w:hAnsi="宋体" w:eastAsia="宋体" w:cs="宋体"/>
          <w:color w:val="auto"/>
          <w:sz w:val="21"/>
          <w:szCs w:val="21"/>
        </w:rPr>
        <w:t>以采购代理机构认可的方式获得了本项目的磋商文件。</w:t>
      </w:r>
    </w:p>
    <w:p w14:paraId="06E0F316">
      <w:pPr>
        <w:pStyle w:val="104"/>
        <w:numPr>
          <w:ilvl w:val="2"/>
          <w:numId w:val="3"/>
        </w:numPr>
        <w:tabs>
          <w:tab w:val="left" w:pos="1327"/>
        </w:tabs>
        <w:spacing w:before="139"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若</w:t>
      </w:r>
      <w:r>
        <w:rPr>
          <w:rFonts w:hint="eastAsia" w:ascii="宋体" w:hAnsi="宋体" w:eastAsia="宋体" w:cs="宋体"/>
          <w:color w:val="auto"/>
          <w:sz w:val="21"/>
          <w:szCs w:val="21"/>
          <w:u w:val="single"/>
        </w:rPr>
        <w:t>供应商须知前附表</w:t>
      </w:r>
      <w:r>
        <w:rPr>
          <w:rFonts w:hint="eastAsia" w:ascii="宋体" w:hAnsi="宋体" w:eastAsia="宋体" w:cs="宋体"/>
          <w:color w:val="auto"/>
          <w:sz w:val="21"/>
          <w:szCs w:val="21"/>
        </w:rPr>
        <w:t>中写明专门面向中小企业采购的，如供应商为非中小企业，其响应文件将被认定为</w:t>
      </w:r>
      <w:r>
        <w:rPr>
          <w:rFonts w:hint="eastAsia" w:ascii="宋体" w:hAnsi="宋体" w:eastAsia="宋体" w:cs="宋体"/>
          <w:b/>
          <w:color w:val="auto"/>
          <w:sz w:val="21"/>
          <w:szCs w:val="21"/>
        </w:rPr>
        <w:t>响应无效</w:t>
      </w:r>
      <w:r>
        <w:rPr>
          <w:rFonts w:hint="eastAsia" w:ascii="宋体" w:hAnsi="宋体" w:eastAsia="宋体" w:cs="宋体"/>
          <w:color w:val="auto"/>
          <w:sz w:val="21"/>
          <w:szCs w:val="21"/>
        </w:rPr>
        <w:t>。</w:t>
      </w:r>
    </w:p>
    <w:p w14:paraId="32E3931F">
      <w:pPr>
        <w:pStyle w:val="104"/>
        <w:numPr>
          <w:ilvl w:val="1"/>
          <w:numId w:val="3"/>
        </w:numPr>
        <w:tabs>
          <w:tab w:val="left" w:pos="1075"/>
        </w:tabs>
        <w:spacing w:before="1" w:line="360" w:lineRule="auto"/>
        <w:ind w:left="1074" w:hanging="421"/>
        <w:jc w:val="both"/>
        <w:rPr>
          <w:rFonts w:hint="eastAsia" w:ascii="宋体" w:hAnsi="宋体" w:eastAsia="宋体" w:cs="宋体"/>
          <w:color w:val="auto"/>
          <w:sz w:val="21"/>
          <w:szCs w:val="21"/>
        </w:rPr>
      </w:pPr>
      <w:r>
        <w:rPr>
          <w:rFonts w:hint="eastAsia" w:ascii="宋体" w:hAnsi="宋体" w:eastAsia="宋体" w:cs="宋体"/>
          <w:color w:val="auto"/>
          <w:sz w:val="21"/>
          <w:szCs w:val="21"/>
        </w:rPr>
        <w:t>若</w:t>
      </w:r>
      <w:r>
        <w:rPr>
          <w:rFonts w:hint="eastAsia" w:ascii="宋体" w:hAnsi="宋体" w:eastAsia="宋体" w:cs="宋体"/>
          <w:color w:val="auto"/>
          <w:sz w:val="21"/>
          <w:szCs w:val="21"/>
          <w:u w:val="single"/>
        </w:rPr>
        <w:t>供应商须知前附表</w:t>
      </w:r>
      <w:r>
        <w:rPr>
          <w:rFonts w:hint="eastAsia" w:ascii="宋体" w:hAnsi="宋体" w:eastAsia="宋体" w:cs="宋体"/>
          <w:color w:val="auto"/>
          <w:sz w:val="21"/>
          <w:szCs w:val="21"/>
        </w:rPr>
        <w:t>中允许联合体参加磋商，对联合体规定如下：</w:t>
      </w:r>
    </w:p>
    <w:p w14:paraId="2D7B4B48">
      <w:pPr>
        <w:pStyle w:val="104"/>
        <w:numPr>
          <w:ilvl w:val="2"/>
          <w:numId w:val="3"/>
        </w:numPr>
        <w:tabs>
          <w:tab w:val="left" w:pos="1315"/>
        </w:tabs>
        <w:spacing w:before="161" w:line="360" w:lineRule="auto"/>
        <w:ind w:left="1314" w:hanging="661"/>
        <w:jc w:val="both"/>
        <w:rPr>
          <w:rFonts w:hint="eastAsia" w:ascii="宋体" w:hAnsi="宋体" w:eastAsia="宋体" w:cs="宋体"/>
          <w:color w:val="auto"/>
          <w:sz w:val="21"/>
          <w:szCs w:val="21"/>
        </w:rPr>
      </w:pPr>
      <w:r>
        <w:rPr>
          <w:rFonts w:hint="eastAsia" w:ascii="宋体" w:hAnsi="宋体" w:eastAsia="宋体" w:cs="宋体"/>
          <w:color w:val="auto"/>
          <w:sz w:val="21"/>
          <w:szCs w:val="21"/>
        </w:rPr>
        <w:t>两个以上供应商可以组成一个磋商联合体，以一个供应商的身份磋商。</w:t>
      </w:r>
    </w:p>
    <w:p w14:paraId="1C3F17DB">
      <w:pPr>
        <w:pStyle w:val="104"/>
        <w:numPr>
          <w:ilvl w:val="2"/>
          <w:numId w:val="3"/>
        </w:numPr>
        <w:tabs>
          <w:tab w:val="left" w:pos="1327"/>
        </w:tabs>
        <w:spacing w:before="160"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联合体各方均应符合《中华人民共和国政府采购法》第二十二条规定的条件。</w:t>
      </w:r>
    </w:p>
    <w:p w14:paraId="5FCB818D">
      <w:pPr>
        <w:pStyle w:val="104"/>
        <w:numPr>
          <w:ilvl w:val="2"/>
          <w:numId w:val="3"/>
        </w:numPr>
        <w:tabs>
          <w:tab w:val="left" w:pos="1327"/>
        </w:tabs>
        <w:spacing w:before="2" w:line="360" w:lineRule="auto"/>
        <w:ind w:right="358"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采购人根据采购项目对供应商的特殊要求，联合体中至少应当有一方符合相关规定。</w:t>
      </w:r>
    </w:p>
    <w:p w14:paraId="30A6E125">
      <w:pPr>
        <w:pStyle w:val="104"/>
        <w:numPr>
          <w:ilvl w:val="2"/>
          <w:numId w:val="3"/>
        </w:numPr>
        <w:tabs>
          <w:tab w:val="left" w:pos="1327"/>
        </w:tabs>
        <w:spacing w:before="1" w:line="360" w:lineRule="auto"/>
        <w:ind w:right="358"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联合体各方应签订联合体协议，明确约定联合体各方承担的工作和相应的责任，并将联合体协议作为响应文件的一部分提交。</w:t>
      </w:r>
    </w:p>
    <w:p w14:paraId="2F7BEA6F">
      <w:pPr>
        <w:pStyle w:val="104"/>
        <w:numPr>
          <w:ilvl w:val="2"/>
          <w:numId w:val="3"/>
        </w:numPr>
        <w:tabs>
          <w:tab w:val="left" w:pos="1327"/>
        </w:tabs>
        <w:spacing w:before="1"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联合体中有同类资质的供应商按照联合体分工承担相同工作的，应当按照资质等级较低的供应商确定资质等级。</w:t>
      </w:r>
    </w:p>
    <w:p w14:paraId="5068AC09">
      <w:pPr>
        <w:pStyle w:val="104"/>
        <w:numPr>
          <w:ilvl w:val="2"/>
          <w:numId w:val="3"/>
        </w:numPr>
        <w:tabs>
          <w:tab w:val="left" w:pos="1327"/>
        </w:tabs>
        <w:spacing w:before="2" w:line="360" w:lineRule="auto"/>
        <w:ind w:right="353"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以联合体形式参加政府采购活动的，联合体各方不得再单独参加或者与其他供应商另外组成联合体参加本项目磋商，否则其响应文件将被认定为</w:t>
      </w:r>
      <w:r>
        <w:rPr>
          <w:rFonts w:hint="eastAsia" w:ascii="宋体" w:hAnsi="宋体" w:eastAsia="宋体" w:cs="宋体"/>
          <w:b/>
          <w:color w:val="auto"/>
          <w:sz w:val="21"/>
          <w:szCs w:val="21"/>
        </w:rPr>
        <w:t>响应无效</w:t>
      </w:r>
      <w:r>
        <w:rPr>
          <w:rFonts w:hint="eastAsia" w:ascii="宋体" w:hAnsi="宋体" w:eastAsia="宋体" w:cs="宋体"/>
          <w:color w:val="auto"/>
          <w:sz w:val="21"/>
          <w:szCs w:val="21"/>
        </w:rPr>
        <w:t>。</w:t>
      </w:r>
    </w:p>
    <w:p w14:paraId="6021BCF7">
      <w:pPr>
        <w:pStyle w:val="104"/>
        <w:numPr>
          <w:ilvl w:val="2"/>
          <w:numId w:val="3"/>
        </w:numPr>
        <w:tabs>
          <w:tab w:val="left" w:pos="1315"/>
        </w:tabs>
        <w:spacing w:before="2" w:line="360" w:lineRule="auto"/>
        <w:ind w:left="1314" w:hanging="661"/>
        <w:jc w:val="both"/>
        <w:rPr>
          <w:rFonts w:hint="eastAsia" w:ascii="宋体" w:hAnsi="宋体" w:eastAsia="宋体" w:cs="宋体"/>
          <w:color w:val="auto"/>
          <w:sz w:val="21"/>
          <w:szCs w:val="21"/>
        </w:rPr>
      </w:pPr>
      <w:r>
        <w:rPr>
          <w:rFonts w:hint="eastAsia" w:ascii="宋体" w:hAnsi="宋体" w:eastAsia="宋体" w:cs="宋体"/>
          <w:color w:val="auto"/>
          <w:sz w:val="21"/>
          <w:szCs w:val="21"/>
        </w:rPr>
        <w:t>对联合体参加磋商的其他资格要求见</w:t>
      </w:r>
      <w:r>
        <w:rPr>
          <w:rFonts w:hint="eastAsia" w:ascii="宋体" w:hAnsi="宋体" w:eastAsia="宋体" w:cs="宋体"/>
          <w:color w:val="auto"/>
          <w:sz w:val="21"/>
          <w:szCs w:val="21"/>
          <w:u w:val="single"/>
        </w:rPr>
        <w:t>供应商资格</w:t>
      </w:r>
      <w:r>
        <w:rPr>
          <w:rFonts w:hint="eastAsia" w:ascii="宋体" w:hAnsi="宋体" w:eastAsia="宋体" w:cs="宋体"/>
          <w:color w:val="auto"/>
          <w:sz w:val="21"/>
          <w:szCs w:val="21"/>
        </w:rPr>
        <w:t>。</w:t>
      </w:r>
    </w:p>
    <w:p w14:paraId="2F4A4E90">
      <w:pPr>
        <w:pStyle w:val="104"/>
        <w:numPr>
          <w:ilvl w:val="1"/>
          <w:numId w:val="3"/>
        </w:numPr>
        <w:tabs>
          <w:tab w:val="left" w:pos="1087"/>
        </w:tabs>
        <w:spacing w:before="160"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单位负责人为同一人或者存在直接控股、管理关系的不同供应商，不得参加同一合同项下的政府采购活动。否则其响应文件将被认定为</w:t>
      </w:r>
      <w:r>
        <w:rPr>
          <w:rFonts w:hint="eastAsia" w:ascii="宋体" w:hAnsi="宋体" w:eastAsia="宋体" w:cs="宋体"/>
          <w:b/>
          <w:color w:val="auto"/>
          <w:sz w:val="21"/>
          <w:szCs w:val="21"/>
        </w:rPr>
        <w:t>响应无效</w:t>
      </w:r>
      <w:r>
        <w:rPr>
          <w:rFonts w:hint="eastAsia" w:ascii="宋体" w:hAnsi="宋体" w:eastAsia="宋体" w:cs="宋体"/>
          <w:color w:val="auto"/>
          <w:sz w:val="21"/>
          <w:szCs w:val="21"/>
        </w:rPr>
        <w:t>。</w:t>
      </w:r>
    </w:p>
    <w:p w14:paraId="0FECC91B">
      <w:pPr>
        <w:pStyle w:val="104"/>
        <w:numPr>
          <w:ilvl w:val="1"/>
          <w:numId w:val="3"/>
        </w:numPr>
        <w:tabs>
          <w:tab w:val="left" w:pos="1087"/>
        </w:tabs>
        <w:spacing w:before="2"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为本项目提供过整体设计、规范编制或者项目管理、监理、检测等服务的供应商，不得再参加本项目上述服务以外的其他采购活动。否则其响应文件将被认定为</w:t>
      </w:r>
      <w:r>
        <w:rPr>
          <w:rFonts w:hint="eastAsia" w:ascii="宋体" w:hAnsi="宋体" w:eastAsia="宋体" w:cs="宋体"/>
          <w:b/>
          <w:color w:val="auto"/>
          <w:sz w:val="21"/>
          <w:szCs w:val="21"/>
        </w:rPr>
        <w:t>响应无效</w:t>
      </w:r>
      <w:r>
        <w:rPr>
          <w:rFonts w:hint="eastAsia" w:ascii="宋体" w:hAnsi="宋体" w:eastAsia="宋体" w:cs="宋体"/>
          <w:color w:val="auto"/>
          <w:sz w:val="21"/>
          <w:szCs w:val="21"/>
        </w:rPr>
        <w:t>。</w:t>
      </w:r>
    </w:p>
    <w:p w14:paraId="249CD2AB">
      <w:pPr>
        <w:pStyle w:val="7"/>
        <w:keepNext w:val="0"/>
        <w:keepLines w:val="0"/>
        <w:numPr>
          <w:ilvl w:val="0"/>
          <w:numId w:val="3"/>
        </w:numPr>
        <w:tabs>
          <w:tab w:val="left" w:pos="901"/>
        </w:tabs>
        <w:spacing w:before="2" w:after="0" w:line="360" w:lineRule="auto"/>
        <w:ind w:left="900"/>
        <w:rPr>
          <w:rFonts w:hint="eastAsia" w:ascii="宋体" w:hAnsi="宋体" w:eastAsia="宋体" w:cs="宋体"/>
          <w:color w:val="auto"/>
          <w:sz w:val="21"/>
          <w:szCs w:val="21"/>
        </w:rPr>
      </w:pPr>
      <w:r>
        <w:rPr>
          <w:rFonts w:hint="eastAsia" w:ascii="宋体" w:hAnsi="宋体" w:eastAsia="宋体" w:cs="宋体"/>
          <w:color w:val="auto"/>
          <w:sz w:val="21"/>
          <w:szCs w:val="21"/>
        </w:rPr>
        <w:t>资金来源</w:t>
      </w:r>
    </w:p>
    <w:p w14:paraId="38A2A61C">
      <w:pPr>
        <w:pStyle w:val="104"/>
        <w:numPr>
          <w:ilvl w:val="1"/>
          <w:numId w:val="3"/>
        </w:numPr>
        <w:tabs>
          <w:tab w:val="left" w:pos="1075"/>
        </w:tabs>
        <w:spacing w:before="160" w:line="360" w:lineRule="auto"/>
        <w:ind w:left="1074" w:hanging="421"/>
        <w:rPr>
          <w:rFonts w:hint="eastAsia" w:ascii="宋体" w:hAnsi="宋体" w:eastAsia="宋体" w:cs="宋体"/>
          <w:color w:val="auto"/>
          <w:sz w:val="21"/>
          <w:szCs w:val="21"/>
        </w:rPr>
      </w:pPr>
      <w:r>
        <w:rPr>
          <w:rFonts w:hint="eastAsia" w:ascii="宋体" w:hAnsi="宋体" w:eastAsia="宋体" w:cs="宋体"/>
          <w:color w:val="auto"/>
          <w:sz w:val="21"/>
          <w:szCs w:val="21"/>
        </w:rPr>
        <w:t>本项目的采购人已获得足以支付本次磋商后所签订的合同项下的资金。</w:t>
      </w:r>
    </w:p>
    <w:p w14:paraId="4BF92055">
      <w:pPr>
        <w:pStyle w:val="104"/>
        <w:tabs>
          <w:tab w:val="left" w:pos="1075"/>
        </w:tabs>
        <w:spacing w:before="161" w:line="360" w:lineRule="auto"/>
        <w:ind w:left="657" w:right="728" w:firstLine="0"/>
        <w:rPr>
          <w:rFonts w:hint="eastAsia" w:ascii="宋体" w:hAnsi="宋体" w:eastAsia="宋体" w:cs="宋体"/>
          <w:b/>
          <w:color w:val="auto"/>
          <w:sz w:val="21"/>
          <w:szCs w:val="21"/>
        </w:rPr>
      </w:pPr>
      <w:r>
        <w:rPr>
          <w:rFonts w:hint="eastAsia" w:ascii="宋体" w:hAnsi="宋体" w:eastAsia="宋体" w:cs="宋体"/>
          <w:color w:val="auto"/>
          <w:sz w:val="21"/>
          <w:szCs w:val="21"/>
        </w:rPr>
        <w:t>4.2项目预算金额或分项（或分包）预算金额见</w:t>
      </w:r>
      <w:r>
        <w:rPr>
          <w:rFonts w:hint="eastAsia" w:ascii="宋体" w:hAnsi="宋体" w:eastAsia="宋体" w:cs="宋体"/>
          <w:color w:val="auto"/>
          <w:sz w:val="21"/>
          <w:szCs w:val="21"/>
          <w:u w:val="single"/>
        </w:rPr>
        <w:t>磋商公告（磋商邀请）</w:t>
      </w:r>
      <w:r>
        <w:rPr>
          <w:rFonts w:hint="eastAsia" w:ascii="宋体" w:hAnsi="宋体" w:eastAsia="宋体" w:cs="宋体"/>
          <w:color w:val="auto"/>
          <w:sz w:val="21"/>
          <w:szCs w:val="21"/>
        </w:rPr>
        <w:t>。</w:t>
      </w:r>
    </w:p>
    <w:p w14:paraId="5B2C9534">
      <w:pPr>
        <w:pStyle w:val="104"/>
        <w:tabs>
          <w:tab w:val="left" w:pos="1075"/>
        </w:tabs>
        <w:spacing w:before="161" w:line="360" w:lineRule="auto"/>
        <w:ind w:left="657" w:right="728" w:firstLine="0"/>
        <w:rPr>
          <w:rFonts w:hint="eastAsia" w:ascii="宋体" w:hAnsi="宋体" w:eastAsia="宋体" w:cs="宋体"/>
          <w:b/>
          <w:color w:val="auto"/>
          <w:sz w:val="21"/>
          <w:szCs w:val="21"/>
        </w:rPr>
      </w:pPr>
      <w:r>
        <w:rPr>
          <w:rFonts w:hint="eastAsia" w:ascii="宋体" w:hAnsi="宋体" w:eastAsia="宋体" w:cs="宋体"/>
          <w:b/>
          <w:color w:val="auto"/>
          <w:sz w:val="21"/>
          <w:szCs w:val="21"/>
        </w:rPr>
        <w:t>5.磋商费用</w:t>
      </w:r>
    </w:p>
    <w:p w14:paraId="44D80CCF">
      <w:pPr>
        <w:pStyle w:val="17"/>
        <w:spacing w:before="2" w:line="360" w:lineRule="auto"/>
        <w:ind w:left="654"/>
        <w:rPr>
          <w:rFonts w:hint="eastAsia" w:ascii="宋体" w:hAnsi="宋体" w:eastAsia="宋体" w:cs="宋体"/>
          <w:color w:val="auto"/>
          <w:sz w:val="21"/>
          <w:szCs w:val="21"/>
        </w:rPr>
      </w:pPr>
      <w:r>
        <w:rPr>
          <w:rFonts w:hint="eastAsia" w:ascii="宋体" w:hAnsi="宋体" w:eastAsia="宋体" w:cs="宋体"/>
          <w:color w:val="auto"/>
          <w:sz w:val="21"/>
          <w:szCs w:val="21"/>
        </w:rPr>
        <w:t>不论磋商的结果如何，供应商应承担其所有与准备和参加磋商有关的费用。</w:t>
      </w:r>
    </w:p>
    <w:p w14:paraId="327DC0F0">
      <w:pPr>
        <w:pStyle w:val="7"/>
        <w:keepNext w:val="0"/>
        <w:keepLines w:val="0"/>
        <w:numPr>
          <w:ilvl w:val="0"/>
          <w:numId w:val="4"/>
        </w:numPr>
        <w:tabs>
          <w:tab w:val="left" w:pos="901"/>
        </w:tabs>
        <w:spacing w:before="139"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适用法律</w:t>
      </w:r>
    </w:p>
    <w:p w14:paraId="5C77E49B">
      <w:pPr>
        <w:pStyle w:val="17"/>
        <w:spacing w:before="161" w:line="360" w:lineRule="auto"/>
        <w:ind w:left="220"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3C208C83">
      <w:pPr>
        <w:pStyle w:val="7"/>
        <w:keepNext w:val="0"/>
        <w:keepLines w:val="0"/>
        <w:numPr>
          <w:ilvl w:val="0"/>
          <w:numId w:val="4"/>
        </w:numPr>
        <w:tabs>
          <w:tab w:val="left" w:pos="901"/>
        </w:tabs>
        <w:spacing w:before="2"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磋商文件构成</w:t>
      </w:r>
    </w:p>
    <w:p w14:paraId="4946E007">
      <w:pPr>
        <w:pStyle w:val="104"/>
        <w:numPr>
          <w:ilvl w:val="1"/>
          <w:numId w:val="4"/>
        </w:numPr>
        <w:tabs>
          <w:tab w:val="left" w:pos="1075"/>
        </w:tabs>
        <w:spacing w:before="161" w:line="360" w:lineRule="auto"/>
        <w:ind w:hanging="421"/>
        <w:rPr>
          <w:rFonts w:hint="eastAsia" w:ascii="宋体" w:hAnsi="宋体" w:eastAsia="宋体" w:cs="宋体"/>
          <w:color w:val="auto"/>
          <w:sz w:val="21"/>
          <w:szCs w:val="21"/>
        </w:rPr>
      </w:pPr>
      <w:r>
        <w:rPr>
          <w:rFonts w:hint="eastAsia" w:ascii="宋体" w:hAnsi="宋体" w:eastAsia="宋体" w:cs="宋体"/>
          <w:color w:val="auto"/>
          <w:sz w:val="21"/>
          <w:szCs w:val="21"/>
        </w:rPr>
        <w:t>磋商文件包括下列内容：</w:t>
      </w:r>
    </w:p>
    <w:p w14:paraId="3E743EBC">
      <w:pPr>
        <w:pStyle w:val="17"/>
        <w:tabs>
          <w:tab w:val="left" w:pos="2020"/>
        </w:tabs>
        <w:spacing w:before="161" w:line="240" w:lineRule="auto"/>
        <w:ind w:left="1060" w:right="4463"/>
        <w:rPr>
          <w:rFonts w:hint="eastAsia" w:ascii="宋体" w:hAnsi="宋体" w:eastAsia="宋体" w:cs="宋体"/>
          <w:color w:val="auto"/>
          <w:sz w:val="21"/>
          <w:szCs w:val="21"/>
        </w:rPr>
      </w:pPr>
      <w:r>
        <w:rPr>
          <w:rFonts w:hint="eastAsia" w:ascii="宋体" w:hAnsi="宋体" w:eastAsia="宋体" w:cs="宋体"/>
          <w:color w:val="auto"/>
          <w:sz w:val="21"/>
          <w:szCs w:val="21"/>
        </w:rPr>
        <w:t>第一章</w:t>
      </w:r>
      <w:r>
        <w:rPr>
          <w:rFonts w:hint="eastAsia" w:ascii="宋体" w:hAnsi="宋体" w:eastAsia="宋体" w:cs="宋体"/>
          <w:color w:val="auto"/>
          <w:sz w:val="21"/>
          <w:szCs w:val="21"/>
        </w:rPr>
        <w:tab/>
      </w:r>
      <w:r>
        <w:rPr>
          <w:rFonts w:hint="eastAsia" w:ascii="宋体" w:hAnsi="宋体" w:eastAsia="宋体" w:cs="宋体"/>
          <w:color w:val="auto"/>
          <w:sz w:val="21"/>
          <w:szCs w:val="21"/>
        </w:rPr>
        <w:t>竞争性磋商公告</w:t>
      </w:r>
    </w:p>
    <w:p w14:paraId="2A734672">
      <w:pPr>
        <w:pStyle w:val="17"/>
        <w:tabs>
          <w:tab w:val="left" w:pos="2020"/>
        </w:tabs>
        <w:spacing w:before="161" w:line="240" w:lineRule="auto"/>
        <w:ind w:left="1060" w:right="4463"/>
        <w:rPr>
          <w:rFonts w:hint="eastAsia" w:ascii="宋体" w:hAnsi="宋体" w:eastAsia="宋体" w:cs="宋体"/>
          <w:color w:val="auto"/>
          <w:sz w:val="21"/>
          <w:szCs w:val="21"/>
        </w:rPr>
      </w:pPr>
      <w:r>
        <w:rPr>
          <w:rFonts w:hint="eastAsia" w:ascii="宋体" w:hAnsi="宋体" w:eastAsia="宋体" w:cs="宋体"/>
          <w:color w:val="auto"/>
          <w:sz w:val="21"/>
          <w:szCs w:val="21"/>
        </w:rPr>
        <w:t>第二章</w:t>
      </w:r>
      <w:r>
        <w:rPr>
          <w:rFonts w:hint="eastAsia" w:ascii="宋体" w:hAnsi="宋体" w:eastAsia="宋体" w:cs="宋体"/>
          <w:color w:val="auto"/>
          <w:sz w:val="21"/>
          <w:szCs w:val="21"/>
        </w:rPr>
        <w:tab/>
      </w:r>
      <w:r>
        <w:rPr>
          <w:rFonts w:hint="eastAsia" w:ascii="宋体" w:hAnsi="宋体" w:eastAsia="宋体" w:cs="宋体"/>
          <w:color w:val="auto"/>
          <w:sz w:val="21"/>
          <w:szCs w:val="21"/>
        </w:rPr>
        <w:t>供应商须知</w:t>
      </w:r>
    </w:p>
    <w:p w14:paraId="2DE5B062">
      <w:pPr>
        <w:pStyle w:val="17"/>
        <w:tabs>
          <w:tab w:val="left" w:pos="2020"/>
        </w:tabs>
        <w:spacing w:before="161" w:line="240" w:lineRule="auto"/>
        <w:ind w:left="1060" w:right="4463"/>
        <w:rPr>
          <w:rFonts w:hint="eastAsia" w:ascii="宋体" w:hAnsi="宋体" w:eastAsia="宋体" w:cs="宋体"/>
          <w:color w:val="auto"/>
          <w:sz w:val="21"/>
          <w:szCs w:val="21"/>
        </w:rPr>
      </w:pPr>
      <w:r>
        <w:rPr>
          <w:rFonts w:hint="eastAsia" w:ascii="宋体" w:hAnsi="宋体" w:eastAsia="宋体" w:cs="宋体"/>
          <w:color w:val="auto"/>
          <w:sz w:val="21"/>
          <w:szCs w:val="21"/>
        </w:rPr>
        <w:t>第三章</w:t>
      </w:r>
      <w:r>
        <w:rPr>
          <w:rFonts w:hint="eastAsia" w:ascii="宋体" w:hAnsi="宋体" w:eastAsia="宋体" w:cs="宋体"/>
          <w:color w:val="auto"/>
          <w:sz w:val="21"/>
          <w:szCs w:val="21"/>
        </w:rPr>
        <w:tab/>
      </w:r>
      <w:r>
        <w:rPr>
          <w:rFonts w:hint="eastAsia" w:ascii="宋体" w:hAnsi="宋体" w:eastAsia="宋体" w:cs="宋体"/>
          <w:color w:val="auto"/>
          <w:sz w:val="21"/>
          <w:szCs w:val="21"/>
        </w:rPr>
        <w:t>采购需求</w:t>
      </w:r>
    </w:p>
    <w:p w14:paraId="1B0AD149">
      <w:pPr>
        <w:pStyle w:val="17"/>
        <w:tabs>
          <w:tab w:val="left" w:pos="2020"/>
        </w:tabs>
        <w:spacing w:before="161" w:line="240" w:lineRule="auto"/>
        <w:ind w:left="1060" w:right="4463"/>
        <w:rPr>
          <w:rFonts w:hint="eastAsia" w:ascii="宋体" w:hAnsi="宋体" w:eastAsia="宋体" w:cs="宋体"/>
          <w:color w:val="auto"/>
          <w:sz w:val="21"/>
          <w:szCs w:val="21"/>
        </w:rPr>
      </w:pPr>
      <w:r>
        <w:rPr>
          <w:rFonts w:hint="eastAsia" w:ascii="宋体" w:hAnsi="宋体" w:eastAsia="宋体" w:cs="宋体"/>
          <w:color w:val="auto"/>
          <w:sz w:val="21"/>
          <w:szCs w:val="21"/>
        </w:rPr>
        <w:t>第四章</w:t>
      </w:r>
      <w:r>
        <w:rPr>
          <w:rFonts w:hint="eastAsia" w:ascii="宋体" w:hAnsi="宋体" w:eastAsia="宋体" w:cs="宋体"/>
          <w:color w:val="auto"/>
          <w:sz w:val="21"/>
          <w:szCs w:val="21"/>
        </w:rPr>
        <w:tab/>
      </w:r>
      <w:r>
        <w:rPr>
          <w:rFonts w:hint="eastAsia" w:ascii="宋体" w:hAnsi="宋体" w:eastAsia="宋体" w:cs="宋体"/>
          <w:color w:val="auto"/>
          <w:sz w:val="21"/>
          <w:szCs w:val="21"/>
        </w:rPr>
        <w:t>评审方法和标准</w:t>
      </w:r>
    </w:p>
    <w:p w14:paraId="4C599FC5">
      <w:pPr>
        <w:pStyle w:val="17"/>
        <w:tabs>
          <w:tab w:val="left" w:pos="2020"/>
        </w:tabs>
        <w:spacing w:before="161" w:line="240" w:lineRule="auto"/>
        <w:ind w:left="1060" w:right="4463"/>
        <w:rPr>
          <w:rFonts w:hint="eastAsia" w:ascii="宋体" w:hAnsi="宋体" w:eastAsia="宋体" w:cs="宋体"/>
          <w:color w:val="auto"/>
          <w:sz w:val="21"/>
          <w:szCs w:val="21"/>
        </w:rPr>
      </w:pPr>
      <w:r>
        <w:rPr>
          <w:rFonts w:hint="eastAsia" w:ascii="宋体" w:hAnsi="宋体" w:eastAsia="宋体" w:cs="宋体"/>
          <w:color w:val="auto"/>
          <w:sz w:val="21"/>
          <w:szCs w:val="21"/>
        </w:rPr>
        <w:t>第五章</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政府采购合同 </w:t>
      </w:r>
    </w:p>
    <w:p w14:paraId="156D9768">
      <w:pPr>
        <w:pStyle w:val="17"/>
        <w:tabs>
          <w:tab w:val="left" w:pos="2020"/>
        </w:tabs>
        <w:spacing w:before="161" w:line="240" w:lineRule="auto"/>
        <w:ind w:left="1060" w:right="4463"/>
        <w:rPr>
          <w:rFonts w:hint="eastAsia" w:ascii="宋体" w:hAnsi="宋体" w:eastAsia="宋体" w:cs="宋体"/>
          <w:color w:val="auto"/>
          <w:sz w:val="21"/>
          <w:szCs w:val="21"/>
        </w:rPr>
      </w:pPr>
      <w:r>
        <w:rPr>
          <w:rFonts w:hint="eastAsia" w:ascii="宋体" w:hAnsi="宋体" w:eastAsia="宋体" w:cs="宋体"/>
          <w:color w:val="auto"/>
          <w:sz w:val="21"/>
          <w:szCs w:val="21"/>
        </w:rPr>
        <w:t>第六章</w:t>
      </w:r>
      <w:r>
        <w:rPr>
          <w:rFonts w:hint="eastAsia" w:ascii="宋体" w:hAnsi="宋体" w:eastAsia="宋体" w:cs="宋体"/>
          <w:color w:val="auto"/>
          <w:sz w:val="21"/>
          <w:szCs w:val="21"/>
        </w:rPr>
        <w:tab/>
      </w:r>
      <w:r>
        <w:rPr>
          <w:rFonts w:hint="eastAsia" w:ascii="宋体" w:hAnsi="宋体" w:eastAsia="宋体" w:cs="宋体"/>
          <w:color w:val="auto"/>
          <w:sz w:val="21"/>
          <w:szCs w:val="21"/>
        </w:rPr>
        <w:t>响应文件格式</w:t>
      </w:r>
    </w:p>
    <w:p w14:paraId="0BEE3169">
      <w:pPr>
        <w:pStyle w:val="104"/>
        <w:numPr>
          <w:ilvl w:val="1"/>
          <w:numId w:val="4"/>
        </w:numPr>
        <w:tabs>
          <w:tab w:val="left" w:pos="1075"/>
        </w:tabs>
        <w:spacing w:before="2" w:line="360" w:lineRule="auto"/>
        <w:ind w:hanging="421"/>
        <w:rPr>
          <w:rFonts w:hint="eastAsia" w:ascii="宋体" w:hAnsi="宋体" w:eastAsia="宋体" w:cs="宋体"/>
          <w:color w:val="auto"/>
          <w:sz w:val="21"/>
          <w:szCs w:val="21"/>
        </w:rPr>
      </w:pPr>
      <w:r>
        <w:rPr>
          <w:rFonts w:hint="eastAsia" w:ascii="宋体" w:hAnsi="宋体" w:eastAsia="宋体" w:cs="宋体"/>
          <w:color w:val="auto"/>
          <w:sz w:val="21"/>
          <w:szCs w:val="21"/>
        </w:rPr>
        <w:t>磋商文件中有不一致的，有澄清的部分以最终的澄清更正内容为准。</w:t>
      </w:r>
    </w:p>
    <w:p w14:paraId="78932EEE">
      <w:pPr>
        <w:pStyle w:val="104"/>
        <w:numPr>
          <w:ilvl w:val="1"/>
          <w:numId w:val="4"/>
        </w:numPr>
        <w:tabs>
          <w:tab w:val="left" w:pos="1075"/>
        </w:tabs>
        <w:spacing w:before="160" w:line="360" w:lineRule="auto"/>
        <w:ind w:hanging="421"/>
        <w:jc w:val="both"/>
        <w:rPr>
          <w:rFonts w:hint="eastAsia" w:ascii="宋体" w:hAnsi="宋体" w:eastAsia="宋体" w:cs="宋体"/>
          <w:color w:val="auto"/>
          <w:sz w:val="21"/>
          <w:szCs w:val="21"/>
        </w:rPr>
      </w:pPr>
      <w:r>
        <w:rPr>
          <w:rFonts w:hint="eastAsia" w:ascii="宋体" w:hAnsi="宋体" w:eastAsia="宋体" w:cs="宋体"/>
          <w:color w:val="auto"/>
          <w:sz w:val="21"/>
          <w:szCs w:val="21"/>
        </w:rPr>
        <w:t>现场踏勘及相关事项见</w:t>
      </w:r>
      <w:r>
        <w:rPr>
          <w:rFonts w:hint="eastAsia" w:ascii="宋体" w:hAnsi="宋体" w:eastAsia="宋体" w:cs="宋体"/>
          <w:color w:val="auto"/>
          <w:sz w:val="21"/>
          <w:szCs w:val="21"/>
          <w:u w:val="single"/>
        </w:rPr>
        <w:t>供应商须知前附表</w:t>
      </w:r>
      <w:r>
        <w:rPr>
          <w:rFonts w:hint="eastAsia" w:ascii="宋体" w:hAnsi="宋体" w:eastAsia="宋体" w:cs="宋体"/>
          <w:color w:val="auto"/>
          <w:sz w:val="21"/>
          <w:szCs w:val="21"/>
        </w:rPr>
        <w:t>。</w:t>
      </w:r>
    </w:p>
    <w:p w14:paraId="34CAEE13">
      <w:pPr>
        <w:pStyle w:val="104"/>
        <w:tabs>
          <w:tab w:val="left" w:pos="1075"/>
        </w:tabs>
        <w:spacing w:before="161" w:line="360" w:lineRule="auto"/>
        <w:ind w:left="657" w:right="610" w:firstLine="0"/>
        <w:jc w:val="both"/>
        <w:rPr>
          <w:rFonts w:hint="eastAsia" w:ascii="宋体" w:hAnsi="宋体" w:eastAsia="宋体" w:cs="宋体"/>
          <w:b/>
          <w:color w:val="auto"/>
          <w:sz w:val="21"/>
          <w:szCs w:val="21"/>
        </w:rPr>
      </w:pPr>
      <w:r>
        <w:rPr>
          <w:rFonts w:hint="eastAsia" w:ascii="宋体" w:hAnsi="宋体" w:eastAsia="宋体" w:cs="宋体"/>
          <w:color w:val="auto"/>
          <w:sz w:val="21"/>
          <w:szCs w:val="21"/>
        </w:rPr>
        <w:t>7.4供应商应认真阅读磋商文件所有的事项、格式、条款和技术规范等。</w:t>
      </w:r>
    </w:p>
    <w:p w14:paraId="4E838476">
      <w:pPr>
        <w:pStyle w:val="104"/>
        <w:tabs>
          <w:tab w:val="left" w:pos="1075"/>
        </w:tabs>
        <w:spacing w:before="161" w:line="360" w:lineRule="auto"/>
        <w:ind w:left="657" w:right="610" w:firstLine="0"/>
        <w:rPr>
          <w:rFonts w:hint="eastAsia" w:ascii="宋体" w:hAnsi="宋体" w:eastAsia="宋体" w:cs="宋体"/>
          <w:b/>
          <w:color w:val="auto"/>
          <w:sz w:val="21"/>
          <w:szCs w:val="21"/>
        </w:rPr>
      </w:pPr>
      <w:r>
        <w:rPr>
          <w:rFonts w:hint="eastAsia" w:ascii="宋体" w:hAnsi="宋体" w:eastAsia="宋体" w:cs="宋体"/>
          <w:b/>
          <w:color w:val="auto"/>
          <w:sz w:val="21"/>
          <w:szCs w:val="21"/>
        </w:rPr>
        <w:t>8.磋商文件的澄清与修改</w:t>
      </w:r>
    </w:p>
    <w:p w14:paraId="210D045E">
      <w:pPr>
        <w:spacing w:after="120" w:afterLines="50" w:line="360" w:lineRule="auto"/>
        <w:ind w:left="658"/>
        <w:rPr>
          <w:rFonts w:hint="eastAsia" w:ascii="宋体" w:hAnsi="宋体" w:eastAsia="宋体" w:cs="宋体"/>
          <w:bCs/>
          <w:color w:val="auto"/>
          <w:sz w:val="21"/>
          <w:szCs w:val="21"/>
        </w:rPr>
      </w:pPr>
      <w:r>
        <w:rPr>
          <w:rFonts w:hint="eastAsia" w:ascii="宋体" w:hAnsi="宋体" w:eastAsia="宋体" w:cs="宋体"/>
          <w:bCs/>
          <w:color w:val="auto"/>
          <w:sz w:val="21"/>
          <w:szCs w:val="21"/>
        </w:rPr>
        <w:t>8.1供应商质疑截止时间：见供应商须知前附表。</w:t>
      </w:r>
    </w:p>
    <w:p w14:paraId="5E532C2B">
      <w:pPr>
        <w:pStyle w:val="7"/>
        <w:keepNext w:val="0"/>
        <w:keepLines w:val="0"/>
        <w:numPr>
          <w:ilvl w:val="0"/>
          <w:numId w:val="5"/>
        </w:numPr>
        <w:tabs>
          <w:tab w:val="left" w:pos="901"/>
        </w:tabs>
        <w:spacing w:before="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磋商范围及响应文件中标准和计量单位的使用</w:t>
      </w:r>
    </w:p>
    <w:p w14:paraId="5E6955E8">
      <w:pPr>
        <w:pStyle w:val="104"/>
        <w:numPr>
          <w:ilvl w:val="1"/>
          <w:numId w:val="5"/>
        </w:numPr>
        <w:tabs>
          <w:tab w:val="left" w:pos="1087"/>
        </w:tabs>
        <w:spacing w:before="161"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项目有分包的，供应商可参与磋商文件其中某一个或多个分包的磋商， 成交包数详见</w:t>
      </w:r>
      <w:r>
        <w:rPr>
          <w:rFonts w:hint="eastAsia" w:ascii="宋体" w:hAnsi="宋体" w:eastAsia="宋体" w:cs="宋体"/>
          <w:color w:val="auto"/>
          <w:sz w:val="21"/>
          <w:szCs w:val="21"/>
          <w:u w:val="single"/>
        </w:rPr>
        <w:t>供应商须知前附表</w:t>
      </w:r>
      <w:r>
        <w:rPr>
          <w:rFonts w:hint="eastAsia" w:ascii="宋体" w:hAnsi="宋体" w:eastAsia="宋体" w:cs="宋体"/>
          <w:color w:val="auto"/>
          <w:sz w:val="21"/>
          <w:szCs w:val="21"/>
        </w:rPr>
        <w:t>中规定。</w:t>
      </w:r>
    </w:p>
    <w:p w14:paraId="6B477324">
      <w:pPr>
        <w:pStyle w:val="104"/>
        <w:numPr>
          <w:ilvl w:val="1"/>
          <w:numId w:val="5"/>
        </w:numPr>
        <w:tabs>
          <w:tab w:val="left" w:pos="1087"/>
        </w:tabs>
        <w:spacing w:before="1"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无论磋商文件中是否要求，供应商所承担工程及伴随的货物和服务均应符合国家强制性标准。</w:t>
      </w:r>
    </w:p>
    <w:p w14:paraId="54753C7A">
      <w:pPr>
        <w:pStyle w:val="104"/>
        <w:numPr>
          <w:ilvl w:val="1"/>
          <w:numId w:val="5"/>
        </w:numPr>
        <w:tabs>
          <w:tab w:val="left" w:pos="1087"/>
        </w:tabs>
        <w:spacing w:before="2"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5FE38880">
      <w:pPr>
        <w:pStyle w:val="104"/>
        <w:numPr>
          <w:ilvl w:val="1"/>
          <w:numId w:val="5"/>
        </w:numPr>
        <w:tabs>
          <w:tab w:val="left" w:pos="1087"/>
        </w:tabs>
        <w:spacing w:before="2"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除磋商文件中有特殊要求外，响应文件中所使用的计量单位，应采用中华人民共和国法定计量单位。</w:t>
      </w:r>
    </w:p>
    <w:p w14:paraId="2E8EE312">
      <w:pPr>
        <w:pStyle w:val="7"/>
        <w:keepNext w:val="0"/>
        <w:keepLines w:val="0"/>
        <w:numPr>
          <w:ilvl w:val="0"/>
          <w:numId w:val="5"/>
        </w:numPr>
        <w:tabs>
          <w:tab w:val="left" w:pos="1022"/>
        </w:tabs>
        <w:spacing w:before="1" w:after="0" w:line="360" w:lineRule="auto"/>
        <w:ind w:left="1022" w:hanging="365"/>
        <w:rPr>
          <w:rFonts w:hint="eastAsia" w:ascii="宋体" w:hAnsi="宋体" w:eastAsia="宋体" w:cs="宋体"/>
          <w:color w:val="auto"/>
          <w:sz w:val="21"/>
          <w:szCs w:val="21"/>
        </w:rPr>
      </w:pPr>
      <w:r>
        <w:rPr>
          <w:rFonts w:hint="eastAsia" w:ascii="宋体" w:hAnsi="宋体" w:eastAsia="宋体" w:cs="宋体"/>
          <w:color w:val="auto"/>
          <w:sz w:val="21"/>
          <w:szCs w:val="21"/>
        </w:rPr>
        <w:t>响应文件构成</w:t>
      </w:r>
    </w:p>
    <w:p w14:paraId="7144C068">
      <w:pPr>
        <w:pStyle w:val="104"/>
        <w:numPr>
          <w:ilvl w:val="1"/>
          <w:numId w:val="5"/>
        </w:numPr>
        <w:tabs>
          <w:tab w:val="left" w:pos="1207"/>
        </w:tabs>
        <w:spacing w:before="160" w:line="360" w:lineRule="auto"/>
        <w:ind w:right="236" w:firstLine="434"/>
        <w:rPr>
          <w:rFonts w:hint="eastAsia" w:ascii="宋体" w:hAnsi="宋体" w:eastAsia="宋体" w:cs="宋体"/>
          <w:color w:val="auto"/>
          <w:sz w:val="21"/>
          <w:szCs w:val="21"/>
        </w:rPr>
      </w:pPr>
      <w:r>
        <w:rPr>
          <w:rFonts w:hint="eastAsia" w:ascii="宋体" w:hAnsi="宋体" w:eastAsia="宋体" w:cs="宋体"/>
          <w:color w:val="auto"/>
          <w:sz w:val="21"/>
          <w:szCs w:val="21"/>
        </w:rPr>
        <w:t>供应商应完整地按磋商文件提供的响应文件格式及要求编写响应文件， 具体内容详见本项目第六章响应文件格式的相关内容。</w:t>
      </w:r>
    </w:p>
    <w:p w14:paraId="4E20C794">
      <w:pPr>
        <w:pStyle w:val="104"/>
        <w:tabs>
          <w:tab w:val="left" w:pos="1195"/>
        </w:tabs>
        <w:spacing w:before="2" w:line="360" w:lineRule="auto"/>
        <w:ind w:left="657" w:right="1690" w:firstLine="0"/>
        <w:rPr>
          <w:rFonts w:hint="eastAsia" w:ascii="宋体" w:hAnsi="宋体" w:eastAsia="宋体" w:cs="宋体"/>
          <w:color w:val="auto"/>
          <w:sz w:val="21"/>
          <w:szCs w:val="21"/>
        </w:rPr>
      </w:pPr>
      <w:r>
        <w:rPr>
          <w:rFonts w:hint="eastAsia" w:ascii="宋体" w:hAnsi="宋体" w:eastAsia="宋体" w:cs="宋体"/>
          <w:color w:val="auto"/>
          <w:sz w:val="21"/>
          <w:szCs w:val="21"/>
        </w:rPr>
        <w:t>10.2上述文件应按照磋商文件规定的格式填写、签署和盖章。</w:t>
      </w:r>
    </w:p>
    <w:p w14:paraId="11436951">
      <w:pPr>
        <w:pStyle w:val="104"/>
        <w:tabs>
          <w:tab w:val="left" w:pos="1195"/>
        </w:tabs>
        <w:spacing w:before="2" w:line="360" w:lineRule="auto"/>
        <w:ind w:left="657" w:right="1690" w:firstLine="0"/>
        <w:rPr>
          <w:rFonts w:hint="eastAsia" w:ascii="宋体" w:hAnsi="宋体" w:eastAsia="宋体" w:cs="宋体"/>
          <w:b/>
          <w:color w:val="auto"/>
          <w:sz w:val="21"/>
          <w:szCs w:val="21"/>
        </w:rPr>
      </w:pPr>
      <w:r>
        <w:rPr>
          <w:rFonts w:hint="eastAsia" w:ascii="宋体" w:hAnsi="宋体" w:eastAsia="宋体" w:cs="宋体"/>
          <w:b/>
          <w:color w:val="auto"/>
          <w:sz w:val="21"/>
          <w:szCs w:val="21"/>
        </w:rPr>
        <w:t>11.证明标的的合格性和符合磋商文件规定的技术文件</w:t>
      </w:r>
    </w:p>
    <w:p w14:paraId="0CDC5629">
      <w:pPr>
        <w:pStyle w:val="104"/>
        <w:numPr>
          <w:ilvl w:val="1"/>
          <w:numId w:val="6"/>
        </w:numPr>
        <w:tabs>
          <w:tab w:val="left" w:pos="1195"/>
        </w:tabs>
        <w:spacing w:before="1" w:line="360" w:lineRule="auto"/>
        <w:ind w:right="356" w:firstLine="434"/>
        <w:rPr>
          <w:rFonts w:hint="eastAsia" w:ascii="宋体" w:hAnsi="宋体" w:eastAsia="宋体" w:cs="宋体"/>
          <w:color w:val="auto"/>
          <w:sz w:val="21"/>
          <w:szCs w:val="21"/>
        </w:rPr>
      </w:pPr>
      <w:r>
        <w:rPr>
          <w:rFonts w:hint="eastAsia" w:ascii="宋体" w:hAnsi="宋体" w:eastAsia="宋体" w:cs="宋体"/>
          <w:color w:val="auto"/>
          <w:sz w:val="21"/>
          <w:szCs w:val="21"/>
        </w:rPr>
        <w:t>供应商应提交磋商文件要求的证明文件，证明其响应内容符合磋商文件规定。该证明文件是响应文件的一部分。</w:t>
      </w:r>
    </w:p>
    <w:p w14:paraId="433B73D1">
      <w:pPr>
        <w:pStyle w:val="104"/>
        <w:numPr>
          <w:ilvl w:val="1"/>
          <w:numId w:val="6"/>
        </w:numPr>
        <w:tabs>
          <w:tab w:val="left" w:pos="1195"/>
        </w:tabs>
        <w:spacing w:before="1" w:line="360" w:lineRule="auto"/>
        <w:ind w:left="1194" w:hanging="541"/>
        <w:rPr>
          <w:rFonts w:hint="eastAsia" w:ascii="宋体" w:hAnsi="宋体" w:eastAsia="宋体" w:cs="宋体"/>
          <w:color w:val="auto"/>
          <w:sz w:val="21"/>
          <w:szCs w:val="21"/>
        </w:rPr>
      </w:pPr>
      <w:r>
        <w:rPr>
          <w:rFonts w:hint="eastAsia" w:ascii="宋体" w:hAnsi="宋体" w:eastAsia="宋体" w:cs="宋体"/>
          <w:color w:val="auto"/>
          <w:sz w:val="21"/>
          <w:szCs w:val="21"/>
        </w:rPr>
        <w:t>上款所述的证明文件，可以是文字资料、图纸和数据。</w:t>
      </w:r>
    </w:p>
    <w:p w14:paraId="7DF5374E">
      <w:pPr>
        <w:pStyle w:val="104"/>
        <w:numPr>
          <w:ilvl w:val="1"/>
          <w:numId w:val="6"/>
        </w:numPr>
        <w:tabs>
          <w:tab w:val="left" w:pos="1195"/>
        </w:tabs>
        <w:spacing w:before="161" w:line="360" w:lineRule="auto"/>
        <w:ind w:left="1194" w:hanging="541"/>
        <w:rPr>
          <w:rFonts w:hint="eastAsia" w:ascii="宋体" w:hAnsi="宋体" w:eastAsia="宋体" w:cs="宋体"/>
          <w:color w:val="auto"/>
          <w:sz w:val="21"/>
          <w:szCs w:val="21"/>
        </w:rPr>
      </w:pPr>
      <w:r>
        <w:rPr>
          <w:rFonts w:hint="eastAsia" w:ascii="宋体" w:hAnsi="宋体" w:eastAsia="宋体" w:cs="宋体"/>
          <w:color w:val="auto"/>
          <w:sz w:val="21"/>
          <w:szCs w:val="21"/>
        </w:rPr>
        <w:t>本条所指证明文件不包括对磋商文件相关部分的文字、图标的复制。</w:t>
      </w:r>
    </w:p>
    <w:p w14:paraId="4C330EAE">
      <w:pPr>
        <w:pStyle w:val="104"/>
        <w:numPr>
          <w:ilvl w:val="1"/>
          <w:numId w:val="6"/>
        </w:numPr>
        <w:tabs>
          <w:tab w:val="left" w:pos="1195"/>
        </w:tabs>
        <w:spacing w:before="161" w:line="360" w:lineRule="auto"/>
        <w:ind w:right="358" w:firstLine="434"/>
        <w:rPr>
          <w:rFonts w:hint="eastAsia" w:ascii="宋体" w:hAnsi="宋体" w:eastAsia="宋体" w:cs="宋体"/>
          <w:color w:val="auto"/>
          <w:sz w:val="21"/>
          <w:szCs w:val="21"/>
        </w:rPr>
      </w:pPr>
      <w:r>
        <w:rPr>
          <w:rFonts w:hint="eastAsia" w:ascii="宋体" w:hAnsi="宋体" w:eastAsia="宋体" w:cs="宋体"/>
          <w:color w:val="auto"/>
          <w:sz w:val="21"/>
          <w:szCs w:val="21"/>
        </w:rPr>
        <w:t>为保证公平公正，除非磋商文件另有规定或说明，供应商对同一项目磋商时，不得同时提供备选磋商方案。</w:t>
      </w:r>
    </w:p>
    <w:p w14:paraId="3B3A4AEA">
      <w:pPr>
        <w:pStyle w:val="7"/>
        <w:keepNext w:val="0"/>
        <w:keepLines w:val="0"/>
        <w:numPr>
          <w:ilvl w:val="0"/>
          <w:numId w:val="7"/>
        </w:numPr>
        <w:tabs>
          <w:tab w:val="left" w:pos="1022"/>
        </w:tabs>
        <w:spacing w:before="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报价</w:t>
      </w:r>
    </w:p>
    <w:p w14:paraId="4F5C2396">
      <w:pPr>
        <w:pStyle w:val="104"/>
        <w:numPr>
          <w:ilvl w:val="1"/>
          <w:numId w:val="7"/>
        </w:numPr>
        <w:tabs>
          <w:tab w:val="left" w:pos="1195"/>
        </w:tabs>
        <w:spacing w:before="161" w:line="360" w:lineRule="auto"/>
        <w:ind w:right="356" w:firstLine="434"/>
        <w:rPr>
          <w:rFonts w:hint="eastAsia" w:ascii="宋体" w:hAnsi="宋体" w:eastAsia="宋体" w:cs="宋体"/>
          <w:color w:val="auto"/>
          <w:sz w:val="21"/>
          <w:szCs w:val="21"/>
        </w:rPr>
      </w:pPr>
      <w:r>
        <w:rPr>
          <w:rFonts w:hint="eastAsia" w:ascii="宋体" w:hAnsi="宋体" w:eastAsia="宋体" w:cs="宋体"/>
          <w:color w:val="auto"/>
          <w:sz w:val="21"/>
          <w:szCs w:val="21"/>
        </w:rPr>
        <w:t>供应商的报价应当包括满足本次磋商的全部内容。所有报价均应以人民币报价。供应商的磋商报价应遵守《中华人民共和国价格法》。</w:t>
      </w:r>
    </w:p>
    <w:p w14:paraId="41917543">
      <w:pPr>
        <w:pStyle w:val="104"/>
        <w:numPr>
          <w:ilvl w:val="1"/>
          <w:numId w:val="7"/>
        </w:numPr>
        <w:tabs>
          <w:tab w:val="left" w:pos="1195"/>
        </w:tabs>
        <w:spacing w:before="1" w:line="360" w:lineRule="auto"/>
        <w:ind w:right="356" w:firstLine="434"/>
        <w:rPr>
          <w:rFonts w:hint="eastAsia" w:ascii="宋体" w:hAnsi="宋体" w:eastAsia="宋体" w:cs="宋体"/>
          <w:color w:val="auto"/>
          <w:sz w:val="21"/>
          <w:szCs w:val="21"/>
        </w:rPr>
      </w:pPr>
      <w:r>
        <w:rPr>
          <w:rFonts w:hint="eastAsia" w:ascii="宋体" w:hAnsi="宋体" w:eastAsia="宋体" w:cs="宋体"/>
          <w:color w:val="auto"/>
          <w:sz w:val="21"/>
          <w:szCs w:val="21"/>
        </w:rPr>
        <w:t>供应商应在分项报价表上标明磋商工程的单价（如适用）和总价。未标明的视同包含在磋商报价中。</w:t>
      </w:r>
    </w:p>
    <w:p w14:paraId="1F5ACBA1">
      <w:pPr>
        <w:pStyle w:val="104"/>
        <w:numPr>
          <w:ilvl w:val="1"/>
          <w:numId w:val="7"/>
        </w:numPr>
        <w:tabs>
          <w:tab w:val="left" w:pos="1195"/>
        </w:tabs>
        <w:spacing w:before="1" w:line="360" w:lineRule="auto"/>
        <w:ind w:right="356" w:firstLine="434"/>
        <w:rPr>
          <w:rFonts w:hint="eastAsia" w:ascii="宋体" w:hAnsi="宋体" w:eastAsia="宋体" w:cs="宋体"/>
          <w:color w:val="auto"/>
          <w:sz w:val="21"/>
          <w:szCs w:val="21"/>
        </w:rPr>
      </w:pPr>
      <w:r>
        <w:rPr>
          <w:rFonts w:hint="eastAsia" w:ascii="宋体" w:hAnsi="宋体" w:eastAsia="宋体" w:cs="宋体"/>
          <w:color w:val="auto"/>
          <w:sz w:val="21"/>
          <w:szCs w:val="21"/>
        </w:rPr>
        <w:t>供应商最后报价均不得高于磋商文件（公告）列明的项目预算、最高投标限价（控制价），否则其响应文件将被认定为响应无效。</w:t>
      </w:r>
    </w:p>
    <w:p w14:paraId="5E3646B8">
      <w:pPr>
        <w:pStyle w:val="104"/>
        <w:numPr>
          <w:ilvl w:val="1"/>
          <w:numId w:val="7"/>
        </w:numPr>
        <w:tabs>
          <w:tab w:val="left" w:pos="1258"/>
        </w:tabs>
        <w:spacing w:before="161" w:line="360" w:lineRule="auto"/>
        <w:ind w:right="355" w:firstLine="434"/>
        <w:rPr>
          <w:rFonts w:hint="eastAsia" w:ascii="宋体" w:hAnsi="宋体" w:eastAsia="宋体" w:cs="宋体"/>
          <w:color w:val="auto"/>
          <w:sz w:val="21"/>
          <w:szCs w:val="21"/>
        </w:rPr>
      </w:pPr>
      <w:r>
        <w:rPr>
          <w:rFonts w:hint="eastAsia" w:ascii="宋体" w:hAnsi="宋体" w:eastAsia="宋体" w:cs="宋体"/>
          <w:color w:val="auto"/>
          <w:sz w:val="21"/>
          <w:szCs w:val="21"/>
        </w:rPr>
        <w:t>报价在合同履行过程中是固定不变的，不得以任何理由予以变更。任何包含价格调整要求的磋商，其响应文件将被认定为</w:t>
      </w:r>
      <w:r>
        <w:rPr>
          <w:rFonts w:hint="eastAsia" w:ascii="宋体" w:hAnsi="宋体" w:eastAsia="宋体" w:cs="宋体"/>
          <w:b/>
          <w:color w:val="auto"/>
          <w:sz w:val="21"/>
          <w:szCs w:val="21"/>
        </w:rPr>
        <w:t>响应无效</w:t>
      </w:r>
      <w:r>
        <w:rPr>
          <w:rFonts w:hint="eastAsia" w:ascii="宋体" w:hAnsi="宋体" w:eastAsia="宋体" w:cs="宋体"/>
          <w:color w:val="auto"/>
          <w:sz w:val="21"/>
          <w:szCs w:val="21"/>
        </w:rPr>
        <w:t>。</w:t>
      </w:r>
    </w:p>
    <w:p w14:paraId="68624D03">
      <w:pPr>
        <w:pStyle w:val="104"/>
        <w:tabs>
          <w:tab w:val="left" w:pos="1195"/>
        </w:tabs>
        <w:spacing w:before="1" w:line="360" w:lineRule="auto"/>
        <w:ind w:left="657" w:right="3849" w:firstLine="0"/>
        <w:rPr>
          <w:rFonts w:hint="eastAsia" w:ascii="宋体" w:hAnsi="宋体" w:eastAsia="宋体" w:cs="宋体"/>
          <w:color w:val="auto"/>
          <w:sz w:val="21"/>
          <w:szCs w:val="21"/>
        </w:rPr>
      </w:pPr>
      <w:r>
        <w:rPr>
          <w:rFonts w:hint="eastAsia" w:ascii="宋体" w:hAnsi="宋体" w:eastAsia="宋体" w:cs="宋体"/>
          <w:color w:val="auto"/>
          <w:sz w:val="21"/>
          <w:szCs w:val="21"/>
        </w:rPr>
        <w:t>12.5采购人不接受具有附加条件的报价。</w:t>
      </w:r>
    </w:p>
    <w:p w14:paraId="763B6210">
      <w:pPr>
        <w:pStyle w:val="104"/>
        <w:tabs>
          <w:tab w:val="left" w:pos="1195"/>
        </w:tabs>
        <w:spacing w:before="1" w:line="360" w:lineRule="auto"/>
        <w:ind w:left="657" w:right="3849" w:firstLine="0"/>
        <w:rPr>
          <w:rFonts w:hint="eastAsia" w:ascii="宋体" w:hAnsi="宋体" w:eastAsia="宋体" w:cs="宋体"/>
          <w:b/>
          <w:color w:val="auto"/>
          <w:sz w:val="21"/>
          <w:szCs w:val="21"/>
        </w:rPr>
      </w:pPr>
      <w:r>
        <w:rPr>
          <w:rFonts w:hint="eastAsia" w:ascii="宋体" w:hAnsi="宋体" w:eastAsia="宋体" w:cs="宋体"/>
          <w:b/>
          <w:color w:val="auto"/>
          <w:sz w:val="21"/>
          <w:szCs w:val="21"/>
        </w:rPr>
        <w:t>13.磋商保证金</w:t>
      </w:r>
    </w:p>
    <w:p w14:paraId="6FE7534A">
      <w:pPr>
        <w:pStyle w:val="104"/>
        <w:tabs>
          <w:tab w:val="left" w:pos="1256"/>
        </w:tabs>
        <w:spacing w:before="1" w:line="360" w:lineRule="auto"/>
        <w:ind w:left="657" w:right="1150" w:firstLine="0"/>
        <w:rPr>
          <w:rFonts w:hint="eastAsia" w:ascii="宋体" w:hAnsi="宋体" w:eastAsia="宋体" w:cs="宋体"/>
          <w:b/>
          <w:color w:val="auto"/>
          <w:sz w:val="21"/>
          <w:szCs w:val="21"/>
        </w:rPr>
      </w:pPr>
      <w:r>
        <w:rPr>
          <w:rFonts w:hint="eastAsia" w:ascii="宋体" w:hAnsi="宋体" w:eastAsia="宋体" w:cs="宋体"/>
          <w:color w:val="auto"/>
          <w:sz w:val="21"/>
          <w:szCs w:val="21"/>
        </w:rPr>
        <w:t>免收</w:t>
      </w:r>
    </w:p>
    <w:p w14:paraId="45076755">
      <w:pPr>
        <w:pStyle w:val="104"/>
        <w:tabs>
          <w:tab w:val="left" w:pos="1256"/>
        </w:tabs>
        <w:spacing w:before="1" w:line="360" w:lineRule="auto"/>
        <w:ind w:left="657" w:right="1150" w:firstLine="0"/>
        <w:rPr>
          <w:rFonts w:hint="eastAsia" w:ascii="宋体" w:hAnsi="宋体" w:eastAsia="宋体" w:cs="宋体"/>
          <w:b/>
          <w:color w:val="auto"/>
          <w:sz w:val="21"/>
          <w:szCs w:val="21"/>
        </w:rPr>
      </w:pPr>
      <w:r>
        <w:rPr>
          <w:rFonts w:hint="eastAsia" w:ascii="宋体" w:hAnsi="宋体" w:eastAsia="宋体" w:cs="宋体"/>
          <w:b/>
          <w:color w:val="auto"/>
          <w:sz w:val="21"/>
          <w:szCs w:val="21"/>
        </w:rPr>
        <w:t>14.磋商有效期</w:t>
      </w:r>
    </w:p>
    <w:p w14:paraId="7713CC66">
      <w:pPr>
        <w:pStyle w:val="104"/>
        <w:numPr>
          <w:ilvl w:val="1"/>
          <w:numId w:val="8"/>
        </w:numPr>
        <w:tabs>
          <w:tab w:val="left" w:pos="1195"/>
        </w:tabs>
        <w:spacing w:before="2" w:line="360" w:lineRule="auto"/>
        <w:ind w:right="356" w:firstLine="434"/>
        <w:rPr>
          <w:rFonts w:hint="eastAsia" w:ascii="宋体" w:hAnsi="宋体" w:eastAsia="宋体" w:cs="宋体"/>
          <w:color w:val="auto"/>
          <w:sz w:val="21"/>
          <w:szCs w:val="21"/>
        </w:rPr>
      </w:pPr>
      <w:r>
        <w:rPr>
          <w:rFonts w:hint="eastAsia" w:ascii="宋体" w:hAnsi="宋体" w:eastAsia="宋体" w:cs="宋体"/>
          <w:color w:val="auto"/>
          <w:sz w:val="21"/>
          <w:szCs w:val="21"/>
        </w:rPr>
        <w:t>磋商有效期为从响应文件提交截止之日算起的日历天数，磋商有效期详见</w:t>
      </w:r>
      <w:r>
        <w:rPr>
          <w:rFonts w:hint="eastAsia" w:ascii="宋体" w:hAnsi="宋体" w:eastAsia="宋体" w:cs="宋体"/>
          <w:color w:val="auto"/>
          <w:sz w:val="21"/>
          <w:szCs w:val="21"/>
          <w:u w:val="single"/>
        </w:rPr>
        <w:t>供应商须知前附表</w:t>
      </w:r>
      <w:r>
        <w:rPr>
          <w:rFonts w:hint="eastAsia" w:ascii="宋体" w:hAnsi="宋体" w:eastAsia="宋体" w:cs="宋体"/>
          <w:color w:val="auto"/>
          <w:sz w:val="21"/>
          <w:szCs w:val="21"/>
        </w:rPr>
        <w:t>。</w:t>
      </w:r>
    </w:p>
    <w:p w14:paraId="4EABEDD1">
      <w:pPr>
        <w:pStyle w:val="104"/>
        <w:numPr>
          <w:ilvl w:val="1"/>
          <w:numId w:val="8"/>
        </w:numPr>
        <w:tabs>
          <w:tab w:val="left" w:pos="1195"/>
        </w:tabs>
        <w:spacing w:before="1" w:line="360" w:lineRule="auto"/>
        <w:ind w:right="236" w:firstLine="434"/>
        <w:rPr>
          <w:rFonts w:hint="eastAsia" w:ascii="宋体" w:hAnsi="宋体" w:eastAsia="宋体" w:cs="宋体"/>
          <w:color w:val="auto"/>
          <w:sz w:val="21"/>
          <w:szCs w:val="21"/>
        </w:rPr>
      </w:pPr>
      <w:r>
        <w:rPr>
          <w:rFonts w:hint="eastAsia" w:ascii="宋体" w:hAnsi="宋体" w:eastAsia="宋体" w:cs="宋体"/>
          <w:color w:val="auto"/>
          <w:sz w:val="21"/>
          <w:szCs w:val="21"/>
        </w:rPr>
        <w:t>在磋商有效期内，供应商的磋商保持有效，供应商不得要求撤销或修改其响应文件。磋商有效期不满足要求的响应，其响应文件将被认定为</w:t>
      </w:r>
      <w:r>
        <w:rPr>
          <w:rFonts w:hint="eastAsia" w:ascii="宋体" w:hAnsi="宋体" w:eastAsia="宋体" w:cs="宋体"/>
          <w:b/>
          <w:color w:val="auto"/>
          <w:sz w:val="21"/>
          <w:szCs w:val="21"/>
        </w:rPr>
        <w:t>响应无效</w:t>
      </w:r>
      <w:r>
        <w:rPr>
          <w:rFonts w:hint="eastAsia" w:ascii="宋体" w:hAnsi="宋体" w:eastAsia="宋体" w:cs="宋体"/>
          <w:color w:val="auto"/>
          <w:sz w:val="21"/>
          <w:szCs w:val="21"/>
        </w:rPr>
        <w:t>。</w:t>
      </w:r>
    </w:p>
    <w:p w14:paraId="08C84F90">
      <w:pPr>
        <w:pStyle w:val="104"/>
        <w:numPr>
          <w:ilvl w:val="1"/>
          <w:numId w:val="8"/>
        </w:numPr>
        <w:tabs>
          <w:tab w:val="left" w:pos="1207"/>
        </w:tabs>
        <w:spacing w:before="2" w:line="360" w:lineRule="auto"/>
        <w:ind w:right="236" w:firstLine="434"/>
        <w:rPr>
          <w:rFonts w:hint="eastAsia" w:ascii="宋体" w:hAnsi="宋体" w:eastAsia="宋体" w:cs="宋体"/>
          <w:color w:val="auto"/>
          <w:sz w:val="21"/>
          <w:szCs w:val="21"/>
        </w:rPr>
      </w:pPr>
      <w:r>
        <w:rPr>
          <w:rFonts w:hint="eastAsia" w:ascii="宋体" w:hAnsi="宋体" w:eastAsia="宋体" w:cs="宋体"/>
          <w:color w:val="auto"/>
          <w:sz w:val="21"/>
          <w:szCs w:val="21"/>
        </w:rPr>
        <w:t>为保证有充分时间签订合同，采购人或采购代理机构可根据实际情况， 在原磋商有效期截止之前，要求供应商延长磋商有效期。接受该要求的供应商将不会被要求和允许修正其响应文件。供应商也可以拒绝延长磋商有效期的要求， 且不承担任何责任。上述要求和答复都应以书面形式提交。</w:t>
      </w:r>
    </w:p>
    <w:p w14:paraId="3A10B186">
      <w:pPr>
        <w:pStyle w:val="7"/>
        <w:keepNext w:val="0"/>
        <w:keepLines w:val="0"/>
        <w:numPr>
          <w:ilvl w:val="0"/>
          <w:numId w:val="9"/>
        </w:numPr>
        <w:tabs>
          <w:tab w:val="left" w:pos="1022"/>
        </w:tabs>
        <w:spacing w:before="2"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响应文件的制作</w:t>
      </w:r>
    </w:p>
    <w:p w14:paraId="28C719EC">
      <w:pPr>
        <w:pStyle w:val="104"/>
        <w:numPr>
          <w:ilvl w:val="1"/>
          <w:numId w:val="10"/>
        </w:numPr>
        <w:tabs>
          <w:tab w:val="left" w:pos="1195"/>
        </w:tabs>
        <w:spacing w:before="161" w:line="360" w:lineRule="auto"/>
        <w:ind w:hanging="541"/>
        <w:jc w:val="both"/>
        <w:rPr>
          <w:rFonts w:hint="eastAsia" w:ascii="宋体" w:hAnsi="宋体" w:eastAsia="宋体" w:cs="宋体"/>
          <w:color w:val="auto"/>
          <w:sz w:val="21"/>
          <w:szCs w:val="21"/>
          <w:lang w:val="zh-CN"/>
        </w:rPr>
      </w:pPr>
      <w:r>
        <w:rPr>
          <w:rFonts w:hint="eastAsia" w:ascii="宋体" w:hAnsi="宋体" w:eastAsia="宋体" w:cs="宋体"/>
          <w:color w:val="auto"/>
          <w:sz w:val="21"/>
          <w:szCs w:val="21"/>
        </w:rPr>
        <w:t>响应文件的制作应满足以下规定：</w:t>
      </w:r>
    </w:p>
    <w:p w14:paraId="6155BE50">
      <w:pPr>
        <w:pStyle w:val="104"/>
        <w:numPr>
          <w:ilvl w:val="0"/>
          <w:numId w:val="0"/>
        </w:numPr>
        <w:tabs>
          <w:tab w:val="left" w:pos="1195"/>
        </w:tabs>
        <w:spacing w:before="161" w:line="360" w:lineRule="auto"/>
        <w:ind w:left="653" w:leftChars="0"/>
        <w:jc w:val="both"/>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（1）按第六章“响应文件格式”中要求进行编写，如有必要，可以增加附页，作为响应文件的组成部分。</w:t>
      </w:r>
    </w:p>
    <w:p w14:paraId="41B6187C">
      <w:pPr>
        <w:pStyle w:val="30"/>
        <w:widowControl/>
        <w:shd w:val="clear" w:color="auto" w:fill="FFFFFF"/>
        <w:spacing w:line="360" w:lineRule="auto"/>
        <w:ind w:left="652" w:right="24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（2）响应文件应当对</w:t>
      </w:r>
      <w:r>
        <w:rPr>
          <w:rFonts w:hint="eastAsia" w:ascii="宋体" w:hAnsi="宋体" w:eastAsia="宋体" w:cs="宋体"/>
          <w:color w:val="auto"/>
          <w:sz w:val="21"/>
          <w:szCs w:val="21"/>
        </w:rPr>
        <w:t>磋商</w:t>
      </w:r>
      <w:r>
        <w:rPr>
          <w:rFonts w:hint="eastAsia" w:ascii="宋体" w:hAnsi="宋体" w:eastAsia="宋体" w:cs="宋体"/>
          <w:color w:val="auto"/>
          <w:sz w:val="21"/>
          <w:szCs w:val="21"/>
          <w:lang w:val="zh-CN"/>
        </w:rPr>
        <w:t>文件有关工期、响应有效期、质量要求、技术标准和要求、采购范围等实质性内容作出实质性响应。</w:t>
      </w:r>
    </w:p>
    <w:p w14:paraId="0267CDC9">
      <w:pPr>
        <w:pStyle w:val="30"/>
        <w:widowControl/>
        <w:shd w:val="clear" w:color="auto" w:fill="FFFFFF"/>
        <w:spacing w:line="360" w:lineRule="auto"/>
        <w:ind w:left="652" w:right="24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（3）响应文件应用不褪色的材料书写或打印，并由供应商的法定代表人或其委托代理人根据</w:t>
      </w:r>
      <w:r>
        <w:rPr>
          <w:rFonts w:hint="eastAsia" w:ascii="宋体" w:hAnsi="宋体" w:eastAsia="宋体" w:cs="宋体"/>
          <w:color w:val="auto"/>
          <w:sz w:val="21"/>
          <w:szCs w:val="21"/>
        </w:rPr>
        <w:t>磋商</w:t>
      </w:r>
      <w:r>
        <w:rPr>
          <w:rFonts w:hint="eastAsia" w:ascii="宋体" w:hAnsi="宋体" w:eastAsia="宋体" w:cs="宋体"/>
          <w:color w:val="auto"/>
          <w:sz w:val="21"/>
          <w:szCs w:val="21"/>
          <w:lang w:val="zh-CN"/>
        </w:rPr>
        <w:t>文件规定签字或盖章。委托代理人签字的，响应文件应附法定代表人签署的授权委托书。响应文件应尽量避免涂改、行间插字或删除。如果出现上述情况，改动之处应加盖单位章或由供应商的法定代表人或其授权的代理人签字确认。</w:t>
      </w:r>
    </w:p>
    <w:p w14:paraId="64311339">
      <w:pPr>
        <w:pStyle w:val="30"/>
        <w:widowControl/>
        <w:shd w:val="clear" w:color="auto" w:fill="FFFFFF"/>
        <w:spacing w:line="360" w:lineRule="auto"/>
        <w:ind w:left="652" w:right="24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（4）响应文件正本一份，副本份数见供应商须知前附表。正本和副本的封面上应清楚地标记“正本”或“副本”的字样。当副本和正本不一致时，以正本为准。</w:t>
      </w:r>
    </w:p>
    <w:p w14:paraId="793BC931">
      <w:pPr>
        <w:pStyle w:val="30"/>
        <w:widowControl/>
        <w:shd w:val="clear" w:color="auto" w:fill="FFFFFF"/>
        <w:spacing w:line="360" w:lineRule="auto"/>
        <w:ind w:left="652" w:right="24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 响应文件的正本与副本应分别装订成册。响应文件一律胶装，不得活页装订。采购人对由于响应文件装订松散而造成的丢失或其他后果不承担任何责任。</w:t>
      </w:r>
    </w:p>
    <w:p w14:paraId="024F6AAA">
      <w:pPr>
        <w:pStyle w:val="30"/>
        <w:widowControl/>
        <w:shd w:val="clear" w:color="auto" w:fill="FFFFFF"/>
        <w:spacing w:line="360" w:lineRule="auto"/>
        <w:ind w:left="652" w:right="24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（6）响应文件的正本与副本集中包装或分开包装均可，分开包装的应清楚地标记“正本”或“副本”字样，并在封套的封口处加盖供应商单位章。</w:t>
      </w:r>
    </w:p>
    <w:p w14:paraId="5D942DA4">
      <w:pPr>
        <w:pStyle w:val="30"/>
        <w:widowControl/>
        <w:shd w:val="clear" w:color="auto" w:fill="FFFFFF"/>
        <w:spacing w:line="360" w:lineRule="auto"/>
        <w:ind w:left="652" w:right="24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（7）响应文件的封套上应写明的其他内容见供应商须知前附表。</w:t>
      </w:r>
    </w:p>
    <w:p w14:paraId="610B5FE0">
      <w:pPr>
        <w:pStyle w:val="30"/>
        <w:widowControl/>
        <w:shd w:val="clear" w:color="auto" w:fill="FFFFFF"/>
        <w:spacing w:line="360" w:lineRule="auto"/>
        <w:ind w:left="652" w:right="240"/>
        <w:rPr>
          <w:rFonts w:hint="eastAsia" w:ascii="宋体" w:hAnsi="宋体" w:eastAsia="宋体" w:cs="宋体"/>
          <w:color w:val="auto"/>
          <w:sz w:val="21"/>
          <w:szCs w:val="21"/>
        </w:rPr>
      </w:pPr>
      <w:r>
        <w:rPr>
          <w:rFonts w:hint="eastAsia" w:ascii="宋体" w:hAnsi="宋体" w:eastAsia="宋体" w:cs="宋体"/>
          <w:color w:val="auto"/>
          <w:sz w:val="21"/>
          <w:szCs w:val="21"/>
          <w:lang w:val="zh-CN"/>
        </w:rPr>
        <w:t>（8）未按第（6）条要求密封的响应文件，采购人将予以拒收。</w:t>
      </w:r>
    </w:p>
    <w:p w14:paraId="353AA3C6">
      <w:pPr>
        <w:pStyle w:val="104"/>
        <w:tabs>
          <w:tab w:val="left" w:pos="1195"/>
        </w:tabs>
        <w:spacing w:before="161" w:line="360" w:lineRule="auto"/>
        <w:ind w:left="657" w:right="1928" w:firstLine="0"/>
        <w:rPr>
          <w:rFonts w:hint="eastAsia" w:ascii="宋体" w:hAnsi="宋体" w:eastAsia="宋体" w:cs="宋体"/>
          <w:color w:val="auto"/>
          <w:sz w:val="21"/>
          <w:szCs w:val="21"/>
        </w:rPr>
      </w:pPr>
      <w:r>
        <w:rPr>
          <w:rFonts w:hint="eastAsia" w:ascii="宋体" w:hAnsi="宋体" w:eastAsia="宋体" w:cs="宋体"/>
          <w:color w:val="auto"/>
          <w:sz w:val="21"/>
          <w:szCs w:val="21"/>
        </w:rPr>
        <w:t>15.</w:t>
      </w:r>
      <w:r>
        <w:rPr>
          <w:rFonts w:hint="eastAsia" w:ascii="宋体" w:hAnsi="宋体" w:eastAsia="宋体" w:cs="宋体"/>
          <w:color w:val="auto"/>
          <w:sz w:val="21"/>
          <w:szCs w:val="21"/>
          <w:lang w:val="en-US"/>
        </w:rPr>
        <w:t>2磋商</w:t>
      </w:r>
      <w:r>
        <w:rPr>
          <w:rFonts w:hint="eastAsia" w:ascii="宋体" w:hAnsi="宋体" w:eastAsia="宋体" w:cs="宋体"/>
          <w:color w:val="auto"/>
          <w:sz w:val="21"/>
          <w:szCs w:val="21"/>
        </w:rPr>
        <w:t>现场提交的其他材料要求详见</w:t>
      </w:r>
      <w:r>
        <w:rPr>
          <w:rFonts w:hint="eastAsia" w:ascii="宋体" w:hAnsi="宋体" w:eastAsia="宋体" w:cs="宋体"/>
          <w:color w:val="auto"/>
          <w:sz w:val="21"/>
          <w:szCs w:val="21"/>
          <w:u w:val="single"/>
        </w:rPr>
        <w:t>供应商须知前附表</w:t>
      </w:r>
      <w:r>
        <w:rPr>
          <w:rFonts w:hint="eastAsia" w:ascii="宋体" w:hAnsi="宋体" w:eastAsia="宋体" w:cs="宋体"/>
          <w:color w:val="auto"/>
          <w:sz w:val="21"/>
          <w:szCs w:val="21"/>
        </w:rPr>
        <w:t>。</w:t>
      </w:r>
    </w:p>
    <w:p w14:paraId="2A29BA2A">
      <w:pPr>
        <w:pStyle w:val="104"/>
        <w:tabs>
          <w:tab w:val="left" w:pos="1195"/>
        </w:tabs>
        <w:spacing w:before="161" w:line="360" w:lineRule="auto"/>
        <w:ind w:left="657" w:right="1928" w:firstLine="0"/>
        <w:rPr>
          <w:rFonts w:hint="eastAsia" w:ascii="宋体" w:hAnsi="宋体" w:eastAsia="宋体" w:cs="宋体"/>
          <w:b/>
          <w:color w:val="auto"/>
          <w:sz w:val="21"/>
          <w:szCs w:val="21"/>
        </w:rPr>
      </w:pPr>
      <w:r>
        <w:rPr>
          <w:rFonts w:hint="eastAsia" w:ascii="宋体" w:hAnsi="宋体" w:eastAsia="宋体" w:cs="宋体"/>
          <w:b/>
          <w:color w:val="auto"/>
          <w:sz w:val="21"/>
          <w:szCs w:val="21"/>
        </w:rPr>
        <w:t>16.响应文件提交截止时间</w:t>
      </w:r>
    </w:p>
    <w:p w14:paraId="1AD09AC7">
      <w:pPr>
        <w:pStyle w:val="104"/>
        <w:numPr>
          <w:ilvl w:val="1"/>
          <w:numId w:val="11"/>
        </w:numPr>
        <w:tabs>
          <w:tab w:val="left" w:pos="1195"/>
        </w:tabs>
        <w:spacing w:before="1"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供供应商应在</w:t>
      </w:r>
      <w:r>
        <w:rPr>
          <w:rFonts w:hint="eastAsia" w:ascii="宋体" w:hAnsi="宋体" w:eastAsia="宋体" w:cs="宋体"/>
          <w:color w:val="auto"/>
          <w:sz w:val="21"/>
          <w:szCs w:val="21"/>
          <w:u w:val="single"/>
        </w:rPr>
        <w:t>供应商须知前附表</w:t>
      </w:r>
      <w:r>
        <w:rPr>
          <w:rFonts w:hint="eastAsia" w:ascii="宋体" w:hAnsi="宋体" w:eastAsia="宋体" w:cs="宋体"/>
          <w:color w:val="auto"/>
          <w:sz w:val="21"/>
          <w:szCs w:val="21"/>
        </w:rPr>
        <w:t>中规定的响应文件提交截止时间前</w:t>
      </w:r>
      <w:r>
        <w:rPr>
          <w:rFonts w:hint="eastAsia" w:ascii="宋体" w:hAnsi="宋体" w:eastAsia="宋体" w:cs="宋体"/>
          <w:color w:val="auto"/>
          <w:sz w:val="21"/>
          <w:szCs w:val="21"/>
          <w:shd w:val="clear" w:color="auto" w:fill="FFFFFF"/>
        </w:rPr>
        <w:t>递交响应文件。</w:t>
      </w:r>
    </w:p>
    <w:p w14:paraId="7AC4AF7D">
      <w:pPr>
        <w:pStyle w:val="7"/>
        <w:keepNext w:val="0"/>
        <w:keepLines w:val="0"/>
        <w:numPr>
          <w:ilvl w:val="0"/>
          <w:numId w:val="12"/>
        </w:numPr>
        <w:tabs>
          <w:tab w:val="left" w:pos="1022"/>
        </w:tabs>
        <w:spacing w:before="2"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响应文件的提交、修改与撤回</w:t>
      </w:r>
    </w:p>
    <w:p w14:paraId="27BA4CA2">
      <w:pPr>
        <w:pStyle w:val="30"/>
        <w:widowControl/>
        <w:shd w:val="clear" w:color="auto" w:fill="FFFFFF"/>
        <w:spacing w:line="360" w:lineRule="auto"/>
        <w:ind w:left="221" w:right="357" w:firstLine="437"/>
        <w:jc w:val="both"/>
        <w:rPr>
          <w:rFonts w:hint="eastAsia" w:ascii="宋体" w:hAnsi="宋体" w:eastAsia="宋体" w:cs="宋体"/>
          <w:color w:val="auto"/>
          <w:sz w:val="22"/>
        </w:rPr>
      </w:pPr>
      <w:r>
        <w:rPr>
          <w:rFonts w:hint="eastAsia" w:ascii="宋体" w:hAnsi="宋体" w:eastAsia="宋体" w:cs="宋体"/>
          <w:color w:val="auto"/>
          <w:sz w:val="21"/>
          <w:szCs w:val="21"/>
          <w:shd w:val="clear" w:color="auto" w:fill="FFFFFF"/>
        </w:rPr>
        <w:t>17.1供应商应在供应商须知前附表规定的响应文件提交截止时间前提交响应文件。</w:t>
      </w:r>
    </w:p>
    <w:p w14:paraId="54BB6C62">
      <w:pPr>
        <w:pStyle w:val="30"/>
        <w:widowControl/>
        <w:shd w:val="clear" w:color="auto" w:fill="FFFFFF"/>
        <w:spacing w:line="360" w:lineRule="auto"/>
        <w:ind w:left="221" w:right="357" w:firstLine="437"/>
        <w:jc w:val="both"/>
        <w:rPr>
          <w:rFonts w:hint="eastAsia" w:ascii="宋体" w:hAnsi="宋体" w:eastAsia="宋体" w:cs="宋体"/>
          <w:color w:val="auto"/>
          <w:sz w:val="22"/>
        </w:rPr>
      </w:pPr>
      <w:r>
        <w:rPr>
          <w:rFonts w:hint="eastAsia" w:ascii="宋体" w:hAnsi="宋体" w:eastAsia="宋体" w:cs="宋体"/>
          <w:color w:val="auto"/>
          <w:sz w:val="21"/>
          <w:szCs w:val="21"/>
          <w:shd w:val="clear" w:color="auto" w:fill="FFFFFF"/>
        </w:rPr>
        <w:t xml:space="preserve">17.2供应商提交响应文件的地点：见供应商须知前附表。 </w:t>
      </w:r>
    </w:p>
    <w:p w14:paraId="332B520B">
      <w:pPr>
        <w:pStyle w:val="30"/>
        <w:widowControl/>
        <w:shd w:val="clear" w:color="auto" w:fill="FFFFFF"/>
        <w:spacing w:line="360" w:lineRule="auto"/>
        <w:ind w:left="221" w:right="357" w:firstLine="437"/>
        <w:jc w:val="both"/>
        <w:rPr>
          <w:rFonts w:hint="eastAsia" w:ascii="宋体" w:hAnsi="宋体" w:eastAsia="宋体" w:cs="宋体"/>
          <w:color w:val="auto"/>
          <w:sz w:val="22"/>
        </w:rPr>
      </w:pPr>
      <w:r>
        <w:rPr>
          <w:rFonts w:hint="eastAsia" w:ascii="宋体" w:hAnsi="宋体" w:eastAsia="宋体" w:cs="宋体"/>
          <w:color w:val="auto"/>
          <w:sz w:val="21"/>
          <w:szCs w:val="21"/>
          <w:shd w:val="clear" w:color="auto" w:fill="FFFFFF"/>
        </w:rPr>
        <w:t xml:space="preserve">17.3除供应商须知前附表另有规定外，供应商所提交的响应文件不予退还。 </w:t>
      </w:r>
    </w:p>
    <w:p w14:paraId="05BB7B46">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17.4供应商提交响应文件后，由该项目的法定代表人或其委托代理人在响应文件提交确认书上签字确认。 </w:t>
      </w:r>
    </w:p>
    <w:p w14:paraId="1516D68F">
      <w:pPr>
        <w:pStyle w:val="30"/>
        <w:widowControl/>
        <w:shd w:val="clear" w:color="auto" w:fill="FFFFFF"/>
        <w:spacing w:line="360" w:lineRule="auto"/>
        <w:ind w:left="221" w:right="357" w:firstLine="437"/>
        <w:jc w:val="both"/>
        <w:rPr>
          <w:rFonts w:hint="eastAsia" w:ascii="宋体" w:hAnsi="宋体" w:eastAsia="宋体" w:cs="宋体"/>
          <w:color w:val="auto"/>
          <w:sz w:val="22"/>
        </w:rPr>
      </w:pPr>
      <w:r>
        <w:rPr>
          <w:rFonts w:hint="eastAsia" w:ascii="宋体" w:hAnsi="宋体" w:eastAsia="宋体" w:cs="宋体"/>
          <w:color w:val="auto"/>
          <w:sz w:val="21"/>
          <w:szCs w:val="21"/>
          <w:shd w:val="clear" w:color="auto" w:fill="FFFFFF"/>
        </w:rPr>
        <w:t>17.5在本章第16.1项规定的响应文件提交截止时间前，供应商可以修改或撤回已提交的响应文件，但应以书面形式通知采购人。</w:t>
      </w:r>
    </w:p>
    <w:p w14:paraId="76758172">
      <w:pPr>
        <w:pStyle w:val="30"/>
        <w:widowControl/>
        <w:shd w:val="clear" w:color="auto" w:fill="FFFFFF"/>
        <w:spacing w:line="360" w:lineRule="auto"/>
        <w:ind w:left="221" w:right="357" w:firstLine="437"/>
        <w:jc w:val="both"/>
        <w:rPr>
          <w:rFonts w:hint="eastAsia" w:ascii="宋体" w:hAnsi="宋体" w:eastAsia="宋体" w:cs="宋体"/>
          <w:color w:val="auto"/>
          <w:sz w:val="22"/>
        </w:rPr>
      </w:pPr>
      <w:r>
        <w:rPr>
          <w:rFonts w:hint="eastAsia" w:ascii="宋体" w:hAnsi="宋体" w:eastAsia="宋体" w:cs="宋体"/>
          <w:color w:val="auto"/>
          <w:sz w:val="21"/>
          <w:szCs w:val="21"/>
          <w:shd w:val="clear" w:color="auto" w:fill="FFFFFF"/>
        </w:rPr>
        <w:t>17.6供应商修改或撤回已提交响应文件的书面通知应按照本章第15项的要求签字或盖章。采购人收到书面通知后，向供应商出具签收凭证。</w:t>
      </w:r>
    </w:p>
    <w:p w14:paraId="1801B546">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17.7修改的内容为响应文件的组成部分。修改的响应文件应按照本章第15项规定进行编制、密封和提交，并标明“修改”字样。</w:t>
      </w:r>
    </w:p>
    <w:p w14:paraId="62123CD6">
      <w:pPr>
        <w:pStyle w:val="30"/>
        <w:widowControl/>
        <w:shd w:val="clear" w:color="auto" w:fill="FFFFFF"/>
        <w:spacing w:line="360" w:lineRule="auto"/>
        <w:ind w:left="221" w:right="357" w:firstLine="437"/>
        <w:jc w:val="both"/>
        <w:rPr>
          <w:rFonts w:hint="eastAsia" w:ascii="宋体" w:hAnsi="宋体" w:eastAsia="宋体" w:cs="宋体"/>
          <w:color w:val="auto"/>
          <w:sz w:val="22"/>
        </w:rPr>
      </w:pPr>
      <w:r>
        <w:rPr>
          <w:rFonts w:hint="eastAsia" w:ascii="宋体" w:hAnsi="宋体" w:eastAsia="宋体" w:cs="宋体"/>
          <w:color w:val="auto"/>
          <w:sz w:val="21"/>
          <w:szCs w:val="21"/>
          <w:shd w:val="clear" w:color="auto" w:fill="FFFFFF"/>
        </w:rPr>
        <w:t>17.8响应文件提交截止时间前未完成响应文件提交的，视为撤回响应文件。逾期送达的或者未送达指定地点的响应文件，采购人应当拒收。</w:t>
      </w:r>
    </w:p>
    <w:p w14:paraId="4CBF684D">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17.9在响应文件递交截止时间之后，供应商不得对其响应文件做任何修改。但属于谈判小组在评审中发现的计算错误并进行核实的修改、按照谈判文件的变动情况和谈判小组的要求重新递交响应文件的，不在此列。</w:t>
      </w:r>
    </w:p>
    <w:p w14:paraId="3393587D">
      <w:pPr>
        <w:pStyle w:val="7"/>
        <w:keepNext w:val="0"/>
        <w:keepLines w:val="0"/>
        <w:numPr>
          <w:ilvl w:val="0"/>
          <w:numId w:val="12"/>
        </w:numPr>
        <w:tabs>
          <w:tab w:val="left" w:pos="1022"/>
        </w:tabs>
        <w:spacing w:before="2"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磋商小组</w:t>
      </w:r>
    </w:p>
    <w:p w14:paraId="758E0285">
      <w:pPr>
        <w:pStyle w:val="104"/>
        <w:numPr>
          <w:ilvl w:val="1"/>
          <w:numId w:val="12"/>
        </w:numPr>
        <w:tabs>
          <w:tab w:val="left" w:pos="1195"/>
        </w:tabs>
        <w:spacing w:before="161" w:line="360" w:lineRule="auto"/>
        <w:ind w:right="359" w:firstLine="434"/>
        <w:rPr>
          <w:rFonts w:hint="eastAsia" w:ascii="宋体" w:hAnsi="宋体" w:eastAsia="宋体" w:cs="宋体"/>
          <w:color w:val="auto"/>
          <w:sz w:val="21"/>
          <w:szCs w:val="21"/>
        </w:rPr>
      </w:pPr>
      <w:r>
        <w:rPr>
          <w:rFonts w:hint="eastAsia" w:ascii="宋体" w:hAnsi="宋体" w:eastAsia="宋体" w:cs="宋体"/>
          <w:color w:val="auto"/>
          <w:sz w:val="21"/>
          <w:szCs w:val="21"/>
        </w:rPr>
        <w:t>本项目将依法组建磋商小组，磋商小组成员由 3 人以上单数组成，磋商小组及其成员应当依照政府采购的有关规定履行相关职责和义务。</w:t>
      </w:r>
    </w:p>
    <w:p w14:paraId="711FFCC1">
      <w:pPr>
        <w:pStyle w:val="104"/>
        <w:numPr>
          <w:ilvl w:val="1"/>
          <w:numId w:val="12"/>
        </w:numPr>
        <w:tabs>
          <w:tab w:val="left" w:pos="1195"/>
        </w:tabs>
        <w:spacing w:before="1" w:line="360" w:lineRule="auto"/>
        <w:ind w:right="361" w:firstLine="434"/>
        <w:rPr>
          <w:rFonts w:hint="eastAsia" w:ascii="宋体" w:hAnsi="宋体" w:eastAsia="宋体" w:cs="宋体"/>
          <w:color w:val="auto"/>
          <w:sz w:val="21"/>
          <w:szCs w:val="21"/>
        </w:rPr>
      </w:pPr>
      <w:r>
        <w:rPr>
          <w:rFonts w:hint="eastAsia" w:ascii="宋体" w:hAnsi="宋体" w:eastAsia="宋体" w:cs="宋体"/>
          <w:color w:val="auto"/>
          <w:sz w:val="21"/>
          <w:szCs w:val="21"/>
        </w:rPr>
        <w:t>磋商小组依法对响应文件进行评审，并根据磋商文件规定的程序、评定成交的标准等事项与实质性响应磋商文件要求的供应商进行磋商。</w:t>
      </w:r>
    </w:p>
    <w:p w14:paraId="5B4B7510">
      <w:pPr>
        <w:pStyle w:val="104"/>
        <w:numPr>
          <w:ilvl w:val="1"/>
          <w:numId w:val="12"/>
        </w:numPr>
        <w:tabs>
          <w:tab w:val="left" w:pos="1195"/>
        </w:tabs>
        <w:spacing w:before="1" w:line="360" w:lineRule="auto"/>
        <w:ind w:right="361" w:firstLine="434"/>
        <w:rPr>
          <w:rFonts w:hint="eastAsia" w:ascii="宋体" w:hAnsi="宋体" w:eastAsia="宋体" w:cs="宋体"/>
          <w:color w:val="auto"/>
          <w:sz w:val="21"/>
          <w:szCs w:val="21"/>
        </w:rPr>
      </w:pPr>
      <w:r>
        <w:rPr>
          <w:rFonts w:hint="eastAsia" w:ascii="宋体" w:hAnsi="宋体" w:eastAsia="宋体" w:cs="宋体"/>
          <w:color w:val="auto"/>
          <w:sz w:val="21"/>
          <w:szCs w:val="21"/>
        </w:rPr>
        <w:t>磋商小组应当从质量和服务均能满足磋商文件实质性响应要求的供应商中，按照评审方法和标准推荐成交候选人，并编写评审报告。</w:t>
      </w:r>
    </w:p>
    <w:p w14:paraId="5B2F842E">
      <w:pPr>
        <w:pStyle w:val="104"/>
        <w:numPr>
          <w:ilvl w:val="0"/>
          <w:numId w:val="12"/>
        </w:numPr>
        <w:tabs>
          <w:tab w:val="left" w:pos="1195"/>
        </w:tabs>
        <w:spacing w:before="1" w:line="360" w:lineRule="auto"/>
        <w:ind w:right="361"/>
        <w:rPr>
          <w:rFonts w:hint="eastAsia" w:ascii="宋体" w:hAnsi="宋体" w:eastAsia="宋体" w:cs="宋体"/>
          <w:b/>
          <w:color w:val="auto"/>
          <w:sz w:val="21"/>
          <w:szCs w:val="21"/>
        </w:rPr>
      </w:pPr>
      <w:r>
        <w:rPr>
          <w:rFonts w:hint="eastAsia" w:ascii="宋体" w:hAnsi="宋体" w:eastAsia="宋体" w:cs="宋体"/>
          <w:b/>
          <w:color w:val="auto"/>
          <w:sz w:val="21"/>
          <w:szCs w:val="21"/>
        </w:rPr>
        <w:t>响应文件的评审与磋商</w:t>
      </w:r>
    </w:p>
    <w:p w14:paraId="55588743">
      <w:pPr>
        <w:pStyle w:val="30"/>
        <w:widowControl/>
        <w:shd w:val="clear" w:color="auto" w:fill="FFFFFF"/>
        <w:spacing w:line="24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rPr>
        <w:t xml:space="preserve">19.1 </w:t>
      </w:r>
      <w:r>
        <w:rPr>
          <w:rFonts w:hint="eastAsia" w:ascii="宋体" w:hAnsi="宋体" w:eastAsia="宋体" w:cs="宋体"/>
          <w:color w:val="auto"/>
          <w:sz w:val="21"/>
          <w:szCs w:val="21"/>
          <w:shd w:val="clear" w:color="auto" w:fill="FFFFFF"/>
        </w:rPr>
        <w:t>采购人和采购代理机构将在供应商须知前附表规定的时间和地点组织磋商。</w:t>
      </w:r>
    </w:p>
    <w:p w14:paraId="396B7FC6">
      <w:pPr>
        <w:pStyle w:val="30"/>
        <w:widowControl/>
        <w:shd w:val="clear" w:color="auto" w:fill="FFFFFF"/>
        <w:spacing w:line="24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rPr>
        <w:t xml:space="preserve">19.2 </w:t>
      </w:r>
      <w:r>
        <w:rPr>
          <w:rFonts w:hint="eastAsia" w:ascii="宋体" w:hAnsi="宋体" w:eastAsia="宋体" w:cs="宋体"/>
          <w:color w:val="auto"/>
          <w:sz w:val="21"/>
          <w:szCs w:val="21"/>
          <w:shd w:val="clear" w:color="auto" w:fill="FFFFFF"/>
        </w:rPr>
        <w:t>竞争性磋商活动采用综合评分法评审。</w:t>
      </w:r>
    </w:p>
    <w:p w14:paraId="327C7251">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综合评分法，是指响应文件满足磋商文件全部实质性要求且按评审因素的量化指标评审得分最高的供应商为成交候选供应商的评审方法。</w:t>
      </w:r>
    </w:p>
    <w:p w14:paraId="4F3D54B7">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rPr>
        <w:t xml:space="preserve">19.3 </w:t>
      </w:r>
      <w:r>
        <w:rPr>
          <w:rFonts w:hint="eastAsia" w:ascii="宋体" w:hAnsi="宋体" w:eastAsia="宋体" w:cs="宋体"/>
          <w:color w:val="auto"/>
          <w:sz w:val="21"/>
          <w:szCs w:val="21"/>
          <w:shd w:val="clear" w:color="auto" w:fill="FFFFFF"/>
        </w:rPr>
        <w:t>磋商小组将按照磋商文件规定的评审方法和标准对供应商独立进行评审。评审程序如下：</w:t>
      </w:r>
    </w:p>
    <w:p w14:paraId="7A290E7D">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rPr>
        <w:t xml:space="preserve">19.3.1 </w:t>
      </w:r>
      <w:r>
        <w:rPr>
          <w:rFonts w:hint="eastAsia" w:ascii="宋体" w:hAnsi="宋体" w:eastAsia="宋体" w:cs="宋体"/>
          <w:color w:val="auto"/>
          <w:sz w:val="21"/>
          <w:szCs w:val="21"/>
          <w:shd w:val="clear" w:color="auto" w:fill="FFFFFF"/>
        </w:rPr>
        <w:t>初审。磋商小组对供应商必须满足和实质性响应的内容进行评审， 供应商未实质性响应磋商文件要求导致响应无效的，磋商小组将以书面询标的方式告知有关供应商。</w:t>
      </w:r>
    </w:p>
    <w:p w14:paraId="12CF2E4F">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采购人或采购代理机构将在响应文件提交截止时间后至评审结束前查询供应商的信用记录。供应商存在不良信用记录的，其响应文件将被认定为响应无效。</w:t>
      </w:r>
    </w:p>
    <w:p w14:paraId="2F4CE63F">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rPr>
        <w:t xml:space="preserve">19.3.2 </w:t>
      </w:r>
      <w:r>
        <w:rPr>
          <w:rFonts w:hint="eastAsia" w:ascii="宋体" w:hAnsi="宋体" w:eastAsia="宋体" w:cs="宋体"/>
          <w:color w:val="auto"/>
          <w:sz w:val="21"/>
          <w:szCs w:val="21"/>
          <w:shd w:val="clear" w:color="auto" w:fill="FFFFFF"/>
        </w:rPr>
        <w:t>磋商。初审合格后，磋商小组将按响应文件提交顺序集中与单一供应商分别进行磋商，并给予所有参加磋商的供应商平等的磋商机会，如供应商未到磋商现场的，视同放弃该权利。</w:t>
      </w:r>
    </w:p>
    <w:p w14:paraId="61A5AFF9">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rPr>
        <w:t xml:space="preserve">19.3.3 </w:t>
      </w:r>
      <w:r>
        <w:rPr>
          <w:rFonts w:hint="eastAsia" w:ascii="宋体" w:hAnsi="宋体" w:eastAsia="宋体" w:cs="宋体"/>
          <w:color w:val="auto"/>
          <w:sz w:val="21"/>
          <w:szCs w:val="21"/>
          <w:shd w:val="clear" w:color="auto" w:fill="FFFFFF"/>
        </w:rPr>
        <w:t>报价。磋商结束后，磋商小组应当要求所有实质性响应的供应商在规定时间内提交最后报价。</w:t>
      </w:r>
    </w:p>
    <w:p w14:paraId="2D6EFF19">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rPr>
        <w:t xml:space="preserve">19.3.4 </w:t>
      </w:r>
      <w:r>
        <w:rPr>
          <w:rFonts w:hint="eastAsia" w:ascii="宋体" w:hAnsi="宋体" w:eastAsia="宋体" w:cs="宋体"/>
          <w:color w:val="auto"/>
          <w:sz w:val="21"/>
          <w:szCs w:val="21"/>
          <w:shd w:val="clear" w:color="auto" w:fill="FFFFFF"/>
        </w:rPr>
        <w:t>综合评分。磋商小组只对通过初审，实质上响应磋商文件要求的响应文件进行综合评分。经磋商确定最终采购需求和提交最后报价的供应商后， 由磋商小组采用综合评分法对提交最后报价的供应商的响应文件和最后报价进行综合评分。</w:t>
      </w:r>
    </w:p>
    <w:p w14:paraId="7A089FE8">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rPr>
        <w:t xml:space="preserve">19.4 </w:t>
      </w:r>
      <w:r>
        <w:rPr>
          <w:rFonts w:hint="eastAsia" w:ascii="宋体" w:hAnsi="宋体" w:eastAsia="宋体" w:cs="宋体"/>
          <w:color w:val="auto"/>
          <w:sz w:val="21"/>
          <w:szCs w:val="21"/>
          <w:shd w:val="clear" w:color="auto" w:fill="FFFFFF"/>
        </w:rPr>
        <w:t>相关说明。</w:t>
      </w:r>
    </w:p>
    <w:p w14:paraId="336A2754">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rPr>
        <w:t xml:space="preserve">19.4.1 </w:t>
      </w:r>
      <w:r>
        <w:rPr>
          <w:rFonts w:hint="eastAsia" w:ascii="宋体" w:hAnsi="宋体" w:eastAsia="宋体" w:cs="宋体"/>
          <w:color w:val="auto"/>
          <w:sz w:val="21"/>
          <w:szCs w:val="21"/>
          <w:shd w:val="clear" w:color="auto" w:fill="FFFFFF"/>
        </w:rPr>
        <w:t>为保证磋商活动顺利进行，供应商可派相关技术人员进行现场答疑；</w:t>
      </w:r>
    </w:p>
    <w:p w14:paraId="7F7C7E4A">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rPr>
        <w:t xml:space="preserve">19.4.2 </w:t>
      </w:r>
      <w:r>
        <w:rPr>
          <w:rFonts w:hint="eastAsia" w:ascii="宋体" w:hAnsi="宋体" w:eastAsia="宋体" w:cs="宋体"/>
          <w:color w:val="auto"/>
          <w:sz w:val="21"/>
          <w:szCs w:val="21"/>
          <w:shd w:val="clear" w:color="auto" w:fill="FFFFFF"/>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6290A33A">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rPr>
        <w:t xml:space="preserve">19.4.3 </w:t>
      </w:r>
      <w:r>
        <w:rPr>
          <w:rFonts w:hint="eastAsia" w:ascii="宋体" w:hAnsi="宋体" w:eastAsia="宋体" w:cs="宋体"/>
          <w:color w:val="auto"/>
          <w:sz w:val="21"/>
          <w:szCs w:val="21"/>
          <w:shd w:val="clear" w:color="auto" w:fill="FFFFFF"/>
        </w:rPr>
        <w:t>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6AA0F071">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rPr>
        <w:t xml:space="preserve">19.4.4 </w:t>
      </w:r>
      <w:r>
        <w:rPr>
          <w:rFonts w:hint="eastAsia" w:ascii="宋体" w:hAnsi="宋体" w:eastAsia="宋体" w:cs="宋体"/>
          <w:color w:val="auto"/>
          <w:sz w:val="21"/>
          <w:szCs w:val="21"/>
          <w:shd w:val="clear" w:color="auto" w:fill="FFFFFF"/>
        </w:rPr>
        <w:t>无论何种原因，即使供应商磋商时携带了证书材料的原件，但响应文件中未提供与之内容完全一致的扫描件的，磋商小组可以视同其未提供。</w:t>
      </w:r>
    </w:p>
    <w:p w14:paraId="13C81045">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rPr>
        <w:t xml:space="preserve">19.4.5 </w:t>
      </w:r>
      <w:r>
        <w:rPr>
          <w:rFonts w:hint="eastAsia" w:ascii="宋体" w:hAnsi="宋体" w:eastAsia="宋体" w:cs="宋体"/>
          <w:color w:val="auto"/>
          <w:sz w:val="21"/>
          <w:szCs w:val="21"/>
          <w:shd w:val="clear" w:color="auto" w:fill="FFFFFF"/>
        </w:rPr>
        <w:t>磋商小组决定响应文件的响应性及符合性只根据响应文件本身的内容，而不寻求其他外部证据。</w:t>
      </w:r>
    </w:p>
    <w:p w14:paraId="1A19AA17">
      <w:pPr>
        <w:pStyle w:val="30"/>
        <w:widowControl/>
        <w:shd w:val="clear" w:color="auto" w:fill="FFFFFF"/>
        <w:spacing w:line="360" w:lineRule="auto"/>
        <w:ind w:left="221" w:right="357" w:firstLine="437"/>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rPr>
        <w:t xml:space="preserve">19.5 </w:t>
      </w:r>
      <w:r>
        <w:rPr>
          <w:rFonts w:hint="eastAsia" w:ascii="宋体" w:hAnsi="宋体" w:eastAsia="宋体" w:cs="宋体"/>
          <w:color w:val="auto"/>
          <w:sz w:val="21"/>
          <w:szCs w:val="21"/>
          <w:shd w:val="clear" w:color="auto" w:fill="FFFFFF"/>
        </w:rPr>
        <w:t>供应商授权代表对磋商过程有疑义，以及认为采购人、采购代理机构相关工作人员有需要回避的情形的，应当场提出询问或者回避申请，并说明理由。</w:t>
      </w:r>
    </w:p>
    <w:p w14:paraId="416C60CD">
      <w:pPr>
        <w:pStyle w:val="7"/>
        <w:keepNext w:val="0"/>
        <w:keepLines w:val="0"/>
        <w:numPr>
          <w:ilvl w:val="0"/>
          <w:numId w:val="13"/>
        </w:numPr>
        <w:tabs>
          <w:tab w:val="left" w:pos="1022"/>
        </w:tabs>
        <w:spacing w:before="2"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终止竞争性磋商</w:t>
      </w:r>
    </w:p>
    <w:p w14:paraId="788D861E">
      <w:pPr>
        <w:pStyle w:val="104"/>
        <w:numPr>
          <w:ilvl w:val="1"/>
          <w:numId w:val="13"/>
        </w:numPr>
        <w:tabs>
          <w:tab w:val="left" w:pos="1195"/>
        </w:tabs>
        <w:spacing w:before="160" w:line="360" w:lineRule="auto"/>
        <w:ind w:right="357" w:firstLine="434"/>
        <w:rPr>
          <w:rFonts w:hint="eastAsia" w:ascii="宋体" w:hAnsi="宋体" w:eastAsia="宋体" w:cs="宋体"/>
          <w:color w:val="auto"/>
          <w:sz w:val="21"/>
          <w:szCs w:val="21"/>
        </w:rPr>
      </w:pPr>
      <w:r>
        <w:rPr>
          <w:rFonts w:hint="eastAsia" w:ascii="宋体" w:hAnsi="宋体" w:eastAsia="宋体" w:cs="宋体"/>
          <w:color w:val="auto"/>
          <w:sz w:val="21"/>
          <w:szCs w:val="21"/>
        </w:rPr>
        <w:t>出现下列情况之一时，采购人和采购代理机构有权宣布终止竞争性磋商采购，并将理由通知所有供应商：</w:t>
      </w:r>
    </w:p>
    <w:p w14:paraId="1BA8C286">
      <w:pPr>
        <w:pStyle w:val="104"/>
        <w:numPr>
          <w:ilvl w:val="0"/>
          <w:numId w:val="14"/>
        </w:numPr>
        <w:tabs>
          <w:tab w:val="left" w:pos="1256"/>
        </w:tabs>
        <w:spacing w:before="1" w:line="360" w:lineRule="auto"/>
        <w:ind w:hanging="602"/>
        <w:rPr>
          <w:rFonts w:hint="eastAsia" w:ascii="宋体" w:hAnsi="宋体" w:eastAsia="宋体" w:cs="宋体"/>
          <w:color w:val="auto"/>
          <w:sz w:val="21"/>
          <w:szCs w:val="21"/>
        </w:rPr>
      </w:pPr>
      <w:r>
        <w:rPr>
          <w:rFonts w:hint="eastAsia" w:ascii="宋体" w:hAnsi="宋体" w:eastAsia="宋体" w:cs="宋体"/>
          <w:color w:val="auto"/>
          <w:sz w:val="21"/>
          <w:szCs w:val="21"/>
        </w:rPr>
        <w:t>有效供应商数量不足，导致本次磋商缺乏竞争的；</w:t>
      </w:r>
    </w:p>
    <w:p w14:paraId="490ED3D9">
      <w:pPr>
        <w:pStyle w:val="104"/>
        <w:numPr>
          <w:ilvl w:val="0"/>
          <w:numId w:val="14"/>
        </w:numPr>
        <w:tabs>
          <w:tab w:val="left" w:pos="1256"/>
        </w:tabs>
        <w:spacing w:before="161" w:line="360" w:lineRule="auto"/>
        <w:ind w:hanging="602"/>
        <w:rPr>
          <w:rFonts w:hint="eastAsia" w:ascii="宋体" w:hAnsi="宋体" w:eastAsia="宋体" w:cs="宋体"/>
          <w:color w:val="auto"/>
          <w:sz w:val="21"/>
          <w:szCs w:val="21"/>
        </w:rPr>
      </w:pPr>
      <w:r>
        <w:rPr>
          <w:rFonts w:hint="eastAsia" w:ascii="宋体" w:hAnsi="宋体" w:eastAsia="宋体" w:cs="宋体"/>
          <w:color w:val="auto"/>
          <w:sz w:val="21"/>
          <w:szCs w:val="21"/>
        </w:rPr>
        <w:t>出现影响采购公正的违法、违规行为的；</w:t>
      </w:r>
    </w:p>
    <w:p w14:paraId="0EB8BFD9">
      <w:pPr>
        <w:pStyle w:val="104"/>
        <w:numPr>
          <w:ilvl w:val="0"/>
          <w:numId w:val="14"/>
        </w:numPr>
        <w:tabs>
          <w:tab w:val="left" w:pos="1256"/>
        </w:tabs>
        <w:spacing w:before="160" w:line="360" w:lineRule="auto"/>
        <w:ind w:hanging="602"/>
        <w:rPr>
          <w:rFonts w:hint="eastAsia" w:ascii="宋体" w:hAnsi="宋体" w:eastAsia="宋体" w:cs="宋体"/>
          <w:color w:val="auto"/>
          <w:sz w:val="21"/>
          <w:szCs w:val="21"/>
        </w:rPr>
      </w:pPr>
      <w:r>
        <w:rPr>
          <w:rFonts w:hint="eastAsia" w:ascii="宋体" w:hAnsi="宋体" w:eastAsia="宋体" w:cs="宋体"/>
          <w:color w:val="auto"/>
          <w:sz w:val="21"/>
          <w:szCs w:val="21"/>
        </w:rPr>
        <w:t>因重大变故，采购任务取消的；</w:t>
      </w:r>
    </w:p>
    <w:p w14:paraId="4923CA35">
      <w:pPr>
        <w:pStyle w:val="104"/>
        <w:numPr>
          <w:ilvl w:val="0"/>
          <w:numId w:val="14"/>
        </w:numPr>
        <w:tabs>
          <w:tab w:val="left" w:pos="1256"/>
        </w:tabs>
        <w:spacing w:before="161" w:line="360" w:lineRule="auto"/>
        <w:ind w:hanging="602"/>
        <w:rPr>
          <w:rFonts w:hint="eastAsia" w:ascii="宋体" w:hAnsi="宋体" w:eastAsia="宋体" w:cs="宋体"/>
          <w:color w:val="auto"/>
          <w:sz w:val="21"/>
          <w:szCs w:val="21"/>
        </w:rPr>
      </w:pPr>
      <w:r>
        <w:rPr>
          <w:rFonts w:hint="eastAsia" w:ascii="宋体" w:hAnsi="宋体" w:eastAsia="宋体" w:cs="宋体"/>
          <w:color w:val="auto"/>
          <w:sz w:val="21"/>
          <w:szCs w:val="21"/>
        </w:rPr>
        <w:t>政府采购法律法规规定的其他情形。</w:t>
      </w:r>
    </w:p>
    <w:p w14:paraId="032DEC00">
      <w:pPr>
        <w:pStyle w:val="7"/>
        <w:keepNext w:val="0"/>
        <w:keepLines w:val="0"/>
        <w:numPr>
          <w:ilvl w:val="0"/>
          <w:numId w:val="13"/>
        </w:numPr>
        <w:tabs>
          <w:tab w:val="left" w:pos="1022"/>
        </w:tabs>
        <w:spacing w:before="139"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响应文件的澄清、说明或更正</w:t>
      </w:r>
    </w:p>
    <w:p w14:paraId="1E090A2E">
      <w:pPr>
        <w:pStyle w:val="104"/>
        <w:numPr>
          <w:ilvl w:val="1"/>
          <w:numId w:val="13"/>
        </w:numPr>
        <w:tabs>
          <w:tab w:val="left" w:pos="1294"/>
        </w:tabs>
        <w:spacing w:before="161" w:line="360" w:lineRule="auto"/>
        <w:ind w:right="357"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226C4C9">
      <w:pPr>
        <w:pStyle w:val="104"/>
        <w:numPr>
          <w:ilvl w:val="1"/>
          <w:numId w:val="13"/>
        </w:numPr>
        <w:tabs>
          <w:tab w:val="left" w:pos="1231"/>
        </w:tabs>
        <w:spacing w:before="3" w:line="360" w:lineRule="auto"/>
        <w:ind w:right="358" w:firstLine="470"/>
        <w:jc w:val="both"/>
        <w:rPr>
          <w:rFonts w:hint="eastAsia" w:ascii="宋体" w:hAnsi="宋体" w:eastAsia="宋体" w:cs="宋体"/>
          <w:color w:val="auto"/>
          <w:sz w:val="21"/>
          <w:szCs w:val="21"/>
        </w:rPr>
      </w:pPr>
      <w:r>
        <w:rPr>
          <w:rFonts w:hint="eastAsia" w:ascii="宋体" w:hAnsi="宋体" w:eastAsia="宋体" w:cs="宋体"/>
          <w:color w:val="auto"/>
          <w:sz w:val="21"/>
          <w:szCs w:val="21"/>
        </w:rPr>
        <w:t>磋商小组要求供应商澄清、说明或者更正响应文件应当以书面形式（询标）作出。供应商的澄清、说明或者更正应当由法定代表人或其授权代表签字或者加盖公章。</w:t>
      </w:r>
    </w:p>
    <w:p w14:paraId="416ECEF1">
      <w:pPr>
        <w:pStyle w:val="7"/>
        <w:keepNext w:val="0"/>
        <w:keepLines w:val="0"/>
        <w:numPr>
          <w:ilvl w:val="0"/>
          <w:numId w:val="13"/>
        </w:numPr>
        <w:tabs>
          <w:tab w:val="left" w:pos="1022"/>
        </w:tabs>
        <w:spacing w:before="3"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最后报价</w:t>
      </w:r>
    </w:p>
    <w:p w14:paraId="60FECF3D">
      <w:pPr>
        <w:pStyle w:val="30"/>
        <w:widowControl/>
        <w:shd w:val="clear" w:color="auto" w:fill="FFFFFF"/>
        <w:spacing w:line="360" w:lineRule="auto"/>
        <w:ind w:left="221" w:right="357" w:firstLine="437"/>
        <w:jc w:val="both"/>
        <w:rPr>
          <w:rFonts w:hint="eastAsia" w:ascii="宋体" w:hAnsi="宋体" w:eastAsia="宋体" w:cs="宋体"/>
          <w:color w:val="auto"/>
          <w:sz w:val="21"/>
          <w:szCs w:val="21"/>
        </w:rPr>
      </w:pPr>
      <w:r>
        <w:rPr>
          <w:rFonts w:hint="eastAsia" w:ascii="宋体" w:hAnsi="宋体" w:eastAsia="宋体" w:cs="宋体"/>
          <w:color w:val="auto"/>
          <w:sz w:val="21"/>
          <w:szCs w:val="21"/>
        </w:rPr>
        <w:t>磋商并不限定只进行二轮报价，如果磋商小组认为有必要，可以要求供应商进行多轮</w:t>
      </w:r>
      <w:r>
        <w:rPr>
          <w:rFonts w:hint="eastAsia" w:ascii="宋体" w:hAnsi="宋体" w:eastAsia="宋体" w:cs="宋体"/>
          <w:color w:val="auto"/>
          <w:sz w:val="21"/>
          <w:szCs w:val="21"/>
          <w:shd w:val="clear" w:color="auto" w:fill="FFFFFF"/>
        </w:rPr>
        <w:t>报价</w:t>
      </w:r>
      <w:r>
        <w:rPr>
          <w:rFonts w:hint="eastAsia" w:ascii="宋体" w:hAnsi="宋体" w:eastAsia="宋体" w:cs="宋体"/>
          <w:color w:val="auto"/>
          <w:sz w:val="21"/>
          <w:szCs w:val="21"/>
        </w:rPr>
        <w:t>。</w:t>
      </w:r>
    </w:p>
    <w:p w14:paraId="3925539C">
      <w:pPr>
        <w:pStyle w:val="104"/>
        <w:numPr>
          <w:ilvl w:val="1"/>
          <w:numId w:val="13"/>
        </w:numPr>
        <w:tabs>
          <w:tab w:val="left" w:pos="1195"/>
        </w:tabs>
        <w:spacing w:before="2" w:line="360" w:lineRule="auto"/>
        <w:ind w:right="357" w:firstLine="434"/>
        <w:rPr>
          <w:rFonts w:hint="eastAsia" w:ascii="宋体" w:hAnsi="宋体" w:eastAsia="宋体" w:cs="宋体"/>
          <w:color w:val="auto"/>
          <w:sz w:val="21"/>
          <w:szCs w:val="21"/>
        </w:rPr>
      </w:pPr>
      <w:r>
        <w:rPr>
          <w:rFonts w:hint="eastAsia" w:ascii="宋体" w:hAnsi="宋体" w:eastAsia="宋体" w:cs="宋体"/>
          <w:color w:val="auto"/>
          <w:sz w:val="21"/>
          <w:szCs w:val="21"/>
        </w:rPr>
        <w:t>在磋商内容不做实质性变更或重大调整的前提下，供应商下轮报价不得高于上一轮报价。</w:t>
      </w:r>
    </w:p>
    <w:p w14:paraId="1DB24D67">
      <w:pPr>
        <w:pStyle w:val="104"/>
        <w:numPr>
          <w:ilvl w:val="1"/>
          <w:numId w:val="13"/>
        </w:numPr>
        <w:tabs>
          <w:tab w:val="left" w:pos="1195"/>
        </w:tabs>
        <w:spacing w:before="1" w:line="360" w:lineRule="auto"/>
        <w:ind w:right="357" w:firstLine="434"/>
        <w:rPr>
          <w:rFonts w:hint="eastAsia" w:ascii="宋体" w:hAnsi="宋体" w:eastAsia="宋体" w:cs="宋体"/>
          <w:color w:val="auto"/>
          <w:sz w:val="21"/>
          <w:szCs w:val="21"/>
        </w:rPr>
      </w:pPr>
      <w:r>
        <w:rPr>
          <w:rFonts w:hint="eastAsia" w:ascii="宋体" w:hAnsi="宋体" w:eastAsia="宋体" w:cs="宋体"/>
          <w:color w:val="auto"/>
          <w:sz w:val="21"/>
          <w:szCs w:val="21"/>
        </w:rPr>
        <w:t>最后报价是供应商响应文件的有效组成部分，最后报价也是签订合同的依据。</w:t>
      </w:r>
    </w:p>
    <w:p w14:paraId="0FE7AEB7">
      <w:pPr>
        <w:pStyle w:val="104"/>
        <w:numPr>
          <w:ilvl w:val="1"/>
          <w:numId w:val="13"/>
        </w:numPr>
        <w:tabs>
          <w:tab w:val="left" w:pos="1195"/>
        </w:tabs>
        <w:spacing w:before="2"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除国家政策性文件规定以外，供应商所报价格在合同实施期间不因市场变化因素而变动。</w:t>
      </w:r>
    </w:p>
    <w:p w14:paraId="748EFEA7">
      <w:pPr>
        <w:pStyle w:val="104"/>
        <w:numPr>
          <w:ilvl w:val="1"/>
          <w:numId w:val="13"/>
        </w:numPr>
        <w:tabs>
          <w:tab w:val="left" w:pos="1200"/>
        </w:tabs>
        <w:spacing w:before="1"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供应商应当按照企业定额或 2018 版安徽省建设工程计价依据以及材料市场价格信息等，结合自身实力、施工经验、现场环境以及磋商文件的要求自主报价。</w:t>
      </w:r>
    </w:p>
    <w:p w14:paraId="1ACEAFD8">
      <w:pPr>
        <w:pStyle w:val="104"/>
        <w:tabs>
          <w:tab w:val="left" w:pos="1200"/>
        </w:tabs>
        <w:spacing w:before="1" w:line="360" w:lineRule="auto"/>
        <w:ind w:left="654" w:right="356" w:firstLine="0"/>
        <w:rPr>
          <w:rFonts w:hint="eastAsia" w:ascii="宋体" w:hAnsi="宋体" w:eastAsia="宋体" w:cs="宋体"/>
          <w:color w:val="auto"/>
          <w:sz w:val="21"/>
          <w:szCs w:val="21"/>
        </w:rPr>
      </w:pPr>
      <w:r>
        <w:rPr>
          <w:rFonts w:hint="eastAsia" w:ascii="宋体" w:hAnsi="宋体" w:eastAsia="宋体" w:cs="宋体"/>
          <w:color w:val="auto"/>
          <w:sz w:val="21"/>
          <w:szCs w:val="21"/>
        </w:rPr>
        <w:t>22.7 报价及合同价款的方式：见供应商须知前附表。</w:t>
      </w:r>
    </w:p>
    <w:p w14:paraId="25D85AE9">
      <w:pPr>
        <w:pStyle w:val="104"/>
        <w:tabs>
          <w:tab w:val="left" w:pos="1200"/>
        </w:tabs>
        <w:spacing w:line="360" w:lineRule="auto"/>
        <w:ind w:left="0" w:right="0"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22.8 根据《政府采购促进中小企业发展管理办法》（财库﹝2020﹞46 号）、《安徽省财政厅 安徽省经济和信息化委员会转发〈财政部工业和信息化部关于印发政府采购促进中小企业发展暂行办法〉的通知》（财购〔2012〕142 号）、《财政部 司法部关于政府采购支持监狱企业发展有关问题的通知》（财库〔2014〕68 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投标人，其投标报价按照投标人须知前附表中规定的标准扣除后参与评审。对于同时属于小微企业、监狱企业或残疾人福利性单位的，不重复进行投标报价扣除。</w:t>
      </w:r>
    </w:p>
    <w:p w14:paraId="7F0E982F">
      <w:pPr>
        <w:pStyle w:val="30"/>
        <w:widowControl/>
        <w:shd w:val="clear" w:color="auto" w:fill="FFFFFF"/>
        <w:spacing w:line="360" w:lineRule="auto"/>
        <w:ind w:left="221" w:right="357" w:firstLine="437"/>
        <w:jc w:val="both"/>
        <w:rPr>
          <w:rFonts w:hint="eastAsia" w:ascii="宋体" w:hAnsi="宋体" w:eastAsia="宋体" w:cs="宋体"/>
          <w:color w:val="auto"/>
          <w:sz w:val="21"/>
          <w:szCs w:val="21"/>
        </w:rPr>
      </w:pPr>
      <w:r>
        <w:rPr>
          <w:rFonts w:hint="eastAsia" w:ascii="宋体" w:hAnsi="宋体" w:eastAsia="宋体" w:cs="宋体"/>
          <w:color w:val="auto"/>
          <w:sz w:val="21"/>
          <w:szCs w:val="21"/>
        </w:rPr>
        <w:t>接受大中型企业与小微企业组成联合体或者允许大中型企业向一家或者多家小微企业分包的采购项目，联合协议或者分包意向协议中约定小微型企业的合同份额占到联合体协议合同总金额 30%以上的，联合体或大中型企业投标报价按照投标人须知前附表中规定的标准扣除后参与评审。</w:t>
      </w:r>
    </w:p>
    <w:p w14:paraId="679E2CD2">
      <w:pPr>
        <w:pStyle w:val="30"/>
        <w:widowControl/>
        <w:shd w:val="clear" w:color="auto" w:fill="FFFFFF"/>
        <w:spacing w:line="240" w:lineRule="auto"/>
        <w:ind w:left="221" w:right="357" w:firstLine="437"/>
        <w:jc w:val="both"/>
        <w:rPr>
          <w:rFonts w:hint="eastAsia" w:ascii="宋体" w:hAnsi="宋体" w:eastAsia="宋体" w:cs="宋体"/>
          <w:color w:val="auto"/>
          <w:sz w:val="21"/>
          <w:szCs w:val="21"/>
        </w:rPr>
      </w:pPr>
      <w:r>
        <w:rPr>
          <w:rFonts w:hint="eastAsia" w:ascii="宋体" w:hAnsi="宋体" w:eastAsia="宋体" w:cs="宋体"/>
          <w:color w:val="auto"/>
          <w:sz w:val="21"/>
          <w:szCs w:val="21"/>
        </w:rPr>
        <w:t>联合体各方均为小型、微型企业和监狱企业的，联合体视同为小型、微型企业和监狱企业。</w:t>
      </w:r>
    </w:p>
    <w:p w14:paraId="2B86CECD">
      <w:pPr>
        <w:pStyle w:val="104"/>
        <w:tabs>
          <w:tab w:val="left" w:pos="1315"/>
        </w:tabs>
        <w:spacing w:before="161" w:line="360" w:lineRule="auto"/>
        <w:ind w:left="657" w:right="2049" w:firstLine="0"/>
        <w:jc w:val="both"/>
        <w:rPr>
          <w:rFonts w:hint="eastAsia" w:ascii="宋体" w:hAnsi="宋体" w:eastAsia="宋体" w:cs="宋体"/>
          <w:b/>
          <w:color w:val="auto"/>
          <w:sz w:val="21"/>
          <w:szCs w:val="21"/>
        </w:rPr>
      </w:pPr>
      <w:r>
        <w:rPr>
          <w:rFonts w:hint="eastAsia" w:ascii="宋体" w:hAnsi="宋体" w:eastAsia="宋体" w:cs="宋体"/>
          <w:b/>
          <w:color w:val="auto"/>
          <w:sz w:val="21"/>
          <w:szCs w:val="21"/>
        </w:rPr>
        <w:t>23.成交候选人的推荐原则及标准</w:t>
      </w:r>
    </w:p>
    <w:p w14:paraId="2505BF4E">
      <w:pPr>
        <w:pStyle w:val="17"/>
        <w:spacing w:before="1" w:line="360" w:lineRule="auto"/>
        <w:ind w:left="220"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23.1 磋商小组依据本项目磋商文件所约定的评审方法和标准，按照最后报价由低到高的顺序依次推荐成交候选人。最后报价相同的，则由磋商小组采取随机抽取方式确定。</w:t>
      </w:r>
    </w:p>
    <w:p w14:paraId="2A58B28C">
      <w:pPr>
        <w:pStyle w:val="7"/>
        <w:keepNext w:val="0"/>
        <w:keepLines w:val="0"/>
        <w:numPr>
          <w:ilvl w:val="0"/>
          <w:numId w:val="15"/>
        </w:numPr>
        <w:tabs>
          <w:tab w:val="left" w:pos="1022"/>
        </w:tabs>
        <w:spacing w:before="2"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确定成交候选人和成交供应商</w:t>
      </w:r>
    </w:p>
    <w:p w14:paraId="2D90E8C2">
      <w:pPr>
        <w:pStyle w:val="104"/>
        <w:tabs>
          <w:tab w:val="left" w:pos="1646"/>
        </w:tabs>
        <w:spacing w:before="160" w:line="360" w:lineRule="auto"/>
        <w:ind w:left="0" w:right="566" w:firstLine="660" w:firstLineChars="300"/>
        <w:rPr>
          <w:rFonts w:hint="eastAsia" w:ascii="宋体" w:hAnsi="宋体" w:eastAsia="宋体" w:cs="宋体"/>
          <w:color w:val="auto"/>
          <w:szCs w:val="21"/>
        </w:rPr>
      </w:pPr>
      <w:r>
        <w:rPr>
          <w:rFonts w:hint="eastAsia" w:ascii="宋体" w:hAnsi="宋体" w:eastAsia="宋体" w:cs="宋体"/>
          <w:color w:val="auto"/>
          <w:szCs w:val="21"/>
          <w:lang w:val="en-US"/>
        </w:rPr>
        <w:t xml:space="preserve">24.1 </w:t>
      </w:r>
      <w:r>
        <w:rPr>
          <w:rFonts w:hint="eastAsia" w:ascii="宋体" w:hAnsi="宋体" w:eastAsia="宋体" w:cs="宋体"/>
          <w:color w:val="auto"/>
          <w:szCs w:val="21"/>
        </w:rPr>
        <w:t>磋商小组根据综合评分的结果和</w:t>
      </w:r>
      <w:r>
        <w:rPr>
          <w:rFonts w:hint="eastAsia" w:ascii="宋体" w:hAnsi="宋体" w:eastAsia="宋体" w:cs="宋体"/>
          <w:color w:val="auto"/>
          <w:szCs w:val="21"/>
          <w:u w:val="single"/>
        </w:rPr>
        <w:t>供应商须知前附表</w:t>
      </w:r>
      <w:r>
        <w:rPr>
          <w:rFonts w:hint="eastAsia" w:ascii="宋体" w:hAnsi="宋体" w:eastAsia="宋体" w:cs="宋体"/>
          <w:color w:val="auto"/>
          <w:szCs w:val="21"/>
        </w:rPr>
        <w:t>中规定确定成交候选供应商，并标明排列顺序。排名第一的成交候选供应商经采购人或采购人授权的磋商小组确定为成交供应商后，由采购代理机构在指定媒体上予以公告。</w:t>
      </w:r>
    </w:p>
    <w:p w14:paraId="5369966B">
      <w:pPr>
        <w:pStyle w:val="7"/>
        <w:keepNext w:val="0"/>
        <w:keepLines w:val="0"/>
        <w:numPr>
          <w:ilvl w:val="0"/>
          <w:numId w:val="15"/>
        </w:numPr>
        <w:tabs>
          <w:tab w:val="left" w:pos="1022"/>
        </w:tabs>
        <w:spacing w:before="3"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编写评审报告</w:t>
      </w:r>
    </w:p>
    <w:p w14:paraId="01E675D8">
      <w:pPr>
        <w:pStyle w:val="104"/>
        <w:numPr>
          <w:ilvl w:val="1"/>
          <w:numId w:val="15"/>
        </w:numPr>
        <w:tabs>
          <w:tab w:val="left" w:pos="1258"/>
        </w:tabs>
        <w:spacing w:before="160" w:line="360" w:lineRule="auto"/>
        <w:ind w:right="355"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标报告上签字且不陈述其不同意见和理由的，视为同意评审结论。</w:t>
      </w:r>
    </w:p>
    <w:p w14:paraId="2DAFA443">
      <w:pPr>
        <w:pStyle w:val="7"/>
        <w:keepNext w:val="0"/>
        <w:keepLines w:val="0"/>
        <w:numPr>
          <w:ilvl w:val="0"/>
          <w:numId w:val="15"/>
        </w:numPr>
        <w:tabs>
          <w:tab w:val="left" w:pos="1022"/>
        </w:tabs>
        <w:spacing w:before="3"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保密要求</w:t>
      </w:r>
    </w:p>
    <w:p w14:paraId="4FC5E5E4">
      <w:pPr>
        <w:pStyle w:val="104"/>
        <w:numPr>
          <w:ilvl w:val="1"/>
          <w:numId w:val="15"/>
        </w:numPr>
        <w:tabs>
          <w:tab w:val="left" w:pos="1195"/>
        </w:tabs>
        <w:spacing w:before="161" w:line="360" w:lineRule="auto"/>
        <w:ind w:left="1194" w:hanging="541"/>
        <w:rPr>
          <w:rFonts w:hint="eastAsia" w:ascii="宋体" w:hAnsi="宋体" w:eastAsia="宋体" w:cs="宋体"/>
          <w:color w:val="auto"/>
          <w:sz w:val="21"/>
          <w:szCs w:val="21"/>
        </w:rPr>
      </w:pPr>
      <w:r>
        <w:rPr>
          <w:rFonts w:hint="eastAsia" w:ascii="宋体" w:hAnsi="宋体" w:eastAsia="宋体" w:cs="宋体"/>
          <w:color w:val="auto"/>
          <w:sz w:val="21"/>
          <w:szCs w:val="21"/>
        </w:rPr>
        <w:t>评审将在严格保密的情况下进行。</w:t>
      </w:r>
    </w:p>
    <w:p w14:paraId="23EEA098">
      <w:pPr>
        <w:pStyle w:val="104"/>
        <w:numPr>
          <w:ilvl w:val="1"/>
          <w:numId w:val="15"/>
        </w:numPr>
        <w:tabs>
          <w:tab w:val="left" w:pos="1195"/>
        </w:tabs>
        <w:spacing w:before="160" w:line="360" w:lineRule="auto"/>
        <w:ind w:right="358" w:firstLine="434"/>
        <w:rPr>
          <w:rFonts w:hint="eastAsia" w:ascii="宋体" w:hAnsi="宋体" w:eastAsia="宋体" w:cs="宋体"/>
          <w:color w:val="auto"/>
          <w:sz w:val="21"/>
          <w:szCs w:val="21"/>
        </w:rPr>
      </w:pPr>
      <w:r>
        <w:rPr>
          <w:rFonts w:hint="eastAsia" w:ascii="宋体" w:hAnsi="宋体" w:eastAsia="宋体" w:cs="宋体"/>
          <w:color w:val="auto"/>
          <w:sz w:val="21"/>
          <w:szCs w:val="21"/>
        </w:rPr>
        <w:t>有关人员应当遵守评审工作纪律，不得泄露评审文件、评审情况和评审中获悉的国家秘密、商业秘密。</w:t>
      </w:r>
    </w:p>
    <w:p w14:paraId="1AA67BA3">
      <w:pPr>
        <w:pStyle w:val="7"/>
        <w:keepNext w:val="0"/>
        <w:keepLines w:val="0"/>
        <w:numPr>
          <w:ilvl w:val="0"/>
          <w:numId w:val="15"/>
        </w:numPr>
        <w:tabs>
          <w:tab w:val="left" w:pos="1022"/>
        </w:tabs>
        <w:spacing w:before="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成交结果公告</w:t>
      </w:r>
    </w:p>
    <w:p w14:paraId="7F3BF206">
      <w:pPr>
        <w:pStyle w:val="104"/>
        <w:numPr>
          <w:ilvl w:val="1"/>
          <w:numId w:val="15"/>
        </w:numPr>
        <w:tabs>
          <w:tab w:val="left" w:pos="1198"/>
        </w:tabs>
        <w:spacing w:before="161" w:line="360" w:lineRule="auto"/>
        <w:ind w:right="357" w:firstLine="436"/>
        <w:jc w:val="both"/>
        <w:rPr>
          <w:rFonts w:hint="eastAsia" w:ascii="宋体" w:hAnsi="宋体" w:eastAsia="宋体" w:cs="宋体"/>
          <w:color w:val="auto"/>
          <w:sz w:val="21"/>
          <w:szCs w:val="21"/>
        </w:rPr>
      </w:pPr>
      <w:r>
        <w:rPr>
          <w:rFonts w:hint="eastAsia" w:ascii="宋体" w:hAnsi="宋体" w:eastAsia="宋体" w:cs="宋体"/>
          <w:color w:val="auto"/>
          <w:sz w:val="21"/>
          <w:szCs w:val="21"/>
        </w:rPr>
        <w:t>为体现“公开、公平、公正”的原则，磋商结束后，采购代理机构将在</w:t>
      </w:r>
      <w:r>
        <w:rPr>
          <w:rFonts w:hint="eastAsia" w:ascii="宋体" w:hAnsi="宋体" w:eastAsia="宋体" w:cs="宋体"/>
          <w:color w:val="auto"/>
          <w:sz w:val="21"/>
          <w:szCs w:val="21"/>
          <w:lang w:eastAsia="zh-CN"/>
        </w:rPr>
        <w:t>《安徽融城高新技术产业发展集团有限公司》https://www.ahrcgxjt.com/</w:t>
      </w:r>
      <w:r>
        <w:rPr>
          <w:rFonts w:hint="eastAsia" w:ascii="宋体" w:hAnsi="宋体" w:eastAsia="宋体" w:cs="宋体"/>
          <w:color w:val="auto"/>
          <w:sz w:val="21"/>
          <w:szCs w:val="21"/>
        </w:rPr>
        <w:t>上发布成交公告</w:t>
      </w:r>
    </w:p>
    <w:p w14:paraId="036B7CFD">
      <w:pPr>
        <w:pStyle w:val="104"/>
        <w:numPr>
          <w:ilvl w:val="1"/>
          <w:numId w:val="15"/>
        </w:numPr>
        <w:tabs>
          <w:tab w:val="left" w:pos="1198"/>
        </w:tabs>
        <w:spacing w:before="161" w:line="360" w:lineRule="auto"/>
        <w:ind w:right="357" w:firstLine="436"/>
        <w:jc w:val="both"/>
        <w:rPr>
          <w:rFonts w:hint="eastAsia" w:ascii="宋体" w:hAnsi="宋体" w:eastAsia="宋体" w:cs="宋体"/>
          <w:color w:val="auto"/>
          <w:sz w:val="21"/>
          <w:szCs w:val="21"/>
        </w:rPr>
      </w:pPr>
      <w:r>
        <w:rPr>
          <w:rFonts w:hint="eastAsia" w:ascii="宋体" w:hAnsi="宋体" w:eastAsia="宋体" w:cs="宋体"/>
          <w:color w:val="auto"/>
          <w:sz w:val="21"/>
          <w:szCs w:val="21"/>
        </w:rPr>
        <w:t>成交结果公告内容应当包括采购人及其委托的采购代理机构的名称、地址、联系方式，项目名称，成交供应商名称、地址和成交金额，主要成交标的的名称、规格型号、数量、单价、服务要求，成交结果公告期限、评审专家名单以及</w:t>
      </w:r>
      <w:r>
        <w:rPr>
          <w:rFonts w:hint="eastAsia" w:ascii="宋体" w:hAnsi="宋体" w:eastAsia="宋体" w:cs="宋体"/>
          <w:color w:val="auto"/>
          <w:sz w:val="21"/>
          <w:szCs w:val="21"/>
          <w:u w:val="single"/>
        </w:rPr>
        <w:t>供应商须知前附表</w:t>
      </w:r>
      <w:r>
        <w:rPr>
          <w:rFonts w:hint="eastAsia" w:ascii="宋体" w:hAnsi="宋体" w:eastAsia="宋体" w:cs="宋体"/>
          <w:color w:val="auto"/>
          <w:sz w:val="21"/>
          <w:szCs w:val="21"/>
        </w:rPr>
        <w:t>中约定进行公告的内容。</w:t>
      </w:r>
    </w:p>
    <w:p w14:paraId="4B151796">
      <w:pPr>
        <w:spacing w:line="360" w:lineRule="auto"/>
        <w:ind w:left="657"/>
        <w:rPr>
          <w:rFonts w:hint="eastAsia" w:ascii="宋体" w:hAnsi="宋体" w:eastAsia="宋体" w:cs="宋体"/>
          <w:b/>
          <w:color w:val="auto"/>
          <w:sz w:val="21"/>
          <w:szCs w:val="21"/>
        </w:rPr>
      </w:pPr>
      <w:r>
        <w:rPr>
          <w:rFonts w:hint="eastAsia" w:ascii="宋体" w:hAnsi="宋体" w:eastAsia="宋体" w:cs="宋体"/>
          <w:b/>
          <w:color w:val="auto"/>
          <w:sz w:val="21"/>
          <w:szCs w:val="21"/>
        </w:rPr>
        <w:t>注：</w:t>
      </w:r>
    </w:p>
    <w:p w14:paraId="7DB5C0D0">
      <w:pPr>
        <w:pStyle w:val="104"/>
        <w:tabs>
          <w:tab w:val="left" w:pos="1198"/>
        </w:tabs>
        <w:spacing w:before="161" w:line="360" w:lineRule="auto"/>
        <w:ind w:right="357"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1、采购人定标前对成交候选人进行信用查询，如成交候选人存在不良信用记录，采购人应取消成交候选人资格，并按规定予以处理。</w:t>
      </w:r>
    </w:p>
    <w:p w14:paraId="0095DD80">
      <w:pPr>
        <w:pStyle w:val="104"/>
        <w:tabs>
          <w:tab w:val="left" w:pos="1198"/>
        </w:tabs>
        <w:spacing w:before="161" w:line="360" w:lineRule="auto"/>
        <w:ind w:right="357"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14:paraId="7D6AD9FF">
      <w:pPr>
        <w:pStyle w:val="104"/>
        <w:tabs>
          <w:tab w:val="left" w:pos="1198"/>
        </w:tabs>
        <w:spacing w:before="161" w:line="360" w:lineRule="auto"/>
        <w:ind w:right="357"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3、以联合体形式参加磋商的，联合体任何成员存在以上不良信用记录的，不得确定为成交供应商。</w:t>
      </w:r>
    </w:p>
    <w:p w14:paraId="2605AD51">
      <w:pPr>
        <w:pStyle w:val="104"/>
        <w:tabs>
          <w:tab w:val="left" w:pos="1198"/>
        </w:tabs>
        <w:spacing w:before="161" w:line="360" w:lineRule="auto"/>
        <w:ind w:right="357"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4、信用信息查询渠道：中国政府采购网（www.ccgp.gov.cn）、“信用中国”网站（www.creditchina.gov.cn）。 </w:t>
      </w:r>
    </w:p>
    <w:p w14:paraId="7E2F62FB">
      <w:pPr>
        <w:pStyle w:val="104"/>
        <w:tabs>
          <w:tab w:val="left" w:pos="1198"/>
        </w:tabs>
        <w:spacing w:before="161" w:line="360" w:lineRule="auto"/>
        <w:ind w:right="357"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5、信用信息记录方式：采购人将查询网页打印、签字并存档备查。</w:t>
      </w:r>
    </w:p>
    <w:p w14:paraId="6D720E82">
      <w:pPr>
        <w:pStyle w:val="7"/>
        <w:keepNext w:val="0"/>
        <w:keepLines w:val="0"/>
        <w:numPr>
          <w:ilvl w:val="0"/>
          <w:numId w:val="15"/>
        </w:numPr>
        <w:tabs>
          <w:tab w:val="left" w:pos="1022"/>
        </w:tabs>
        <w:spacing w:before="2"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成交通知书</w:t>
      </w:r>
    </w:p>
    <w:p w14:paraId="5BDC4D2A">
      <w:pPr>
        <w:pStyle w:val="104"/>
        <w:numPr>
          <w:ilvl w:val="1"/>
          <w:numId w:val="15"/>
        </w:numPr>
        <w:tabs>
          <w:tab w:val="left" w:pos="1258"/>
        </w:tabs>
        <w:spacing w:before="161"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采购代理机构发布成交结果公告的同时以</w:t>
      </w:r>
      <w:r>
        <w:rPr>
          <w:rFonts w:hint="eastAsia" w:ascii="宋体" w:hAnsi="宋体" w:eastAsia="宋体" w:cs="宋体"/>
          <w:color w:val="auto"/>
          <w:sz w:val="21"/>
          <w:szCs w:val="21"/>
          <w:u w:val="single"/>
        </w:rPr>
        <w:t>供应商须知前附表</w:t>
      </w:r>
      <w:r>
        <w:rPr>
          <w:rFonts w:hint="eastAsia" w:ascii="宋体" w:hAnsi="宋体" w:eastAsia="宋体" w:cs="宋体"/>
          <w:color w:val="auto"/>
          <w:sz w:val="21"/>
          <w:szCs w:val="21"/>
        </w:rPr>
        <w:t>规定的形式向成交供应商发出成交通知书。</w:t>
      </w:r>
    </w:p>
    <w:p w14:paraId="37A50E7E">
      <w:pPr>
        <w:pStyle w:val="104"/>
        <w:numPr>
          <w:ilvl w:val="1"/>
          <w:numId w:val="15"/>
        </w:numPr>
        <w:tabs>
          <w:tab w:val="left" w:pos="1195"/>
        </w:tabs>
        <w:spacing w:before="1"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成交通知书对采购人和成交供应商具有同等法律效力。成交通知书发出以后，采购人改变成交结果或者成交供应商放弃成交资格，应当承担相应的法律责任。</w:t>
      </w:r>
    </w:p>
    <w:p w14:paraId="5FAA43A6">
      <w:pPr>
        <w:pStyle w:val="104"/>
        <w:numPr>
          <w:ilvl w:val="1"/>
          <w:numId w:val="15"/>
        </w:numPr>
        <w:tabs>
          <w:tab w:val="left" w:pos="1195"/>
        </w:tabs>
        <w:spacing w:before="2" w:line="360" w:lineRule="auto"/>
        <w:ind w:left="657" w:right="4329" w:hanging="3"/>
        <w:rPr>
          <w:rFonts w:hint="eastAsia" w:ascii="宋体" w:hAnsi="宋体" w:eastAsia="宋体" w:cs="宋体"/>
          <w:b/>
          <w:color w:val="auto"/>
          <w:sz w:val="21"/>
          <w:szCs w:val="21"/>
        </w:rPr>
      </w:pPr>
      <w:r>
        <w:rPr>
          <w:rFonts w:hint="eastAsia" w:ascii="宋体" w:hAnsi="宋体" w:eastAsia="宋体" w:cs="宋体"/>
          <w:color w:val="auto"/>
          <w:sz w:val="21"/>
          <w:szCs w:val="21"/>
        </w:rPr>
        <w:t>成交通知书是合同的组成部分。</w:t>
      </w:r>
    </w:p>
    <w:p w14:paraId="4A53129A">
      <w:pPr>
        <w:pStyle w:val="104"/>
        <w:tabs>
          <w:tab w:val="left" w:pos="1195"/>
        </w:tabs>
        <w:spacing w:before="2" w:line="360" w:lineRule="auto"/>
        <w:ind w:left="657" w:right="4329" w:firstLine="0"/>
        <w:rPr>
          <w:rFonts w:hint="eastAsia" w:ascii="宋体" w:hAnsi="宋体" w:eastAsia="宋体" w:cs="宋体"/>
          <w:b/>
          <w:color w:val="auto"/>
          <w:sz w:val="21"/>
          <w:szCs w:val="21"/>
        </w:rPr>
      </w:pPr>
      <w:r>
        <w:rPr>
          <w:rFonts w:hint="eastAsia" w:ascii="宋体" w:hAnsi="宋体" w:eastAsia="宋体" w:cs="宋体"/>
          <w:b/>
          <w:color w:val="auto"/>
          <w:sz w:val="21"/>
          <w:szCs w:val="21"/>
        </w:rPr>
        <w:t>29.告知磋商结果</w:t>
      </w:r>
    </w:p>
    <w:p w14:paraId="1367CE9A">
      <w:pPr>
        <w:pStyle w:val="104"/>
        <w:numPr>
          <w:ilvl w:val="0"/>
          <w:numId w:val="0"/>
        </w:numPr>
        <w:tabs>
          <w:tab w:val="left" w:pos="1258"/>
        </w:tabs>
        <w:spacing w:before="161" w:line="360" w:lineRule="auto"/>
        <w:ind w:right="356" w:rightChars="0" w:firstLine="630" w:firstLineChars="300"/>
        <w:jc w:val="both"/>
        <w:rPr>
          <w:rFonts w:hint="eastAsia" w:ascii="宋体" w:hAnsi="宋体" w:eastAsia="宋体" w:cs="宋体"/>
          <w:color w:val="auto"/>
          <w:sz w:val="21"/>
          <w:szCs w:val="21"/>
        </w:rPr>
      </w:pPr>
      <w:r>
        <w:rPr>
          <w:rFonts w:hint="eastAsia" w:ascii="宋体" w:hAnsi="宋体" w:eastAsia="宋体" w:cs="宋体"/>
          <w:color w:val="auto"/>
          <w:sz w:val="21"/>
          <w:szCs w:val="21"/>
        </w:rPr>
        <w:t>29.1 在公告成交结果的同时，采购代理机构同时以供应商须知前附表规定的形式告知未成交供应商本人的评审得分和排序。</w:t>
      </w:r>
    </w:p>
    <w:p w14:paraId="2A57B0A8">
      <w:pPr>
        <w:pStyle w:val="104"/>
        <w:numPr>
          <w:ilvl w:val="0"/>
          <w:numId w:val="0"/>
        </w:numPr>
        <w:tabs>
          <w:tab w:val="left" w:pos="1258"/>
        </w:tabs>
        <w:spacing w:before="161" w:line="360" w:lineRule="auto"/>
        <w:ind w:left="654" w:leftChars="0" w:right="356"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29.2 采购代理机构对未成交的供应商不做未成交原因的解释。</w:t>
      </w:r>
    </w:p>
    <w:p w14:paraId="0456E2C2">
      <w:pPr>
        <w:spacing w:before="1" w:line="360" w:lineRule="auto"/>
        <w:ind w:left="657" w:right="1622" w:hanging="3"/>
        <w:rPr>
          <w:rFonts w:hint="eastAsia" w:ascii="宋体" w:hAnsi="宋体" w:eastAsia="宋体" w:cs="宋体"/>
          <w:b/>
          <w:color w:val="auto"/>
          <w:sz w:val="21"/>
          <w:szCs w:val="21"/>
        </w:rPr>
      </w:pPr>
      <w:r>
        <w:rPr>
          <w:rFonts w:hint="eastAsia" w:ascii="宋体" w:hAnsi="宋体" w:eastAsia="宋体" w:cs="宋体"/>
          <w:b/>
          <w:color w:val="auto"/>
          <w:sz w:val="21"/>
          <w:szCs w:val="21"/>
        </w:rPr>
        <w:t>30.履约保证金</w:t>
      </w:r>
    </w:p>
    <w:p w14:paraId="152E3AA5">
      <w:pPr>
        <w:pStyle w:val="104"/>
        <w:numPr>
          <w:ilvl w:val="1"/>
          <w:numId w:val="16"/>
        </w:numPr>
        <w:tabs>
          <w:tab w:val="left" w:pos="1195"/>
        </w:tabs>
        <w:spacing w:before="2" w:line="360" w:lineRule="auto"/>
        <w:ind w:hanging="541"/>
        <w:rPr>
          <w:rFonts w:hint="eastAsia" w:ascii="宋体" w:hAnsi="宋体" w:eastAsia="宋体" w:cs="宋体"/>
          <w:color w:val="auto"/>
          <w:sz w:val="21"/>
          <w:szCs w:val="21"/>
        </w:rPr>
      </w:pPr>
      <w:r>
        <w:rPr>
          <w:rFonts w:hint="eastAsia" w:ascii="宋体" w:hAnsi="宋体" w:eastAsia="宋体" w:cs="宋体"/>
          <w:color w:val="auto"/>
          <w:sz w:val="21"/>
          <w:szCs w:val="21"/>
        </w:rPr>
        <w:t>成交供应商应按照</w:t>
      </w:r>
      <w:r>
        <w:rPr>
          <w:rFonts w:hint="eastAsia" w:ascii="宋体" w:hAnsi="宋体" w:eastAsia="宋体" w:cs="宋体"/>
          <w:color w:val="auto"/>
          <w:sz w:val="21"/>
          <w:szCs w:val="21"/>
          <w:u w:val="single"/>
        </w:rPr>
        <w:t>供应商须知前附表</w:t>
      </w:r>
      <w:r>
        <w:rPr>
          <w:rFonts w:hint="eastAsia" w:ascii="宋体" w:hAnsi="宋体" w:eastAsia="宋体" w:cs="宋体"/>
          <w:color w:val="auto"/>
          <w:sz w:val="21"/>
          <w:szCs w:val="21"/>
        </w:rPr>
        <w:t>规定缴纳履约保证金。</w:t>
      </w:r>
    </w:p>
    <w:p w14:paraId="25F7248F">
      <w:pPr>
        <w:pStyle w:val="104"/>
        <w:numPr>
          <w:ilvl w:val="1"/>
          <w:numId w:val="16"/>
        </w:numPr>
        <w:tabs>
          <w:tab w:val="left" w:pos="1195"/>
        </w:tabs>
        <w:spacing w:before="161" w:line="360" w:lineRule="auto"/>
        <w:ind w:left="220"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如果成交供应商没有按照上述履约保证金的规定执行，将视为放弃成交资格。在此情况下，采购人可确定下一成交候选人为成交供应商，也可以重新开展采购活动。</w:t>
      </w:r>
    </w:p>
    <w:p w14:paraId="56366DC7">
      <w:pPr>
        <w:pStyle w:val="7"/>
        <w:keepNext w:val="0"/>
        <w:keepLines w:val="0"/>
        <w:numPr>
          <w:ilvl w:val="0"/>
          <w:numId w:val="17"/>
        </w:numPr>
        <w:tabs>
          <w:tab w:val="left" w:pos="1022"/>
        </w:tabs>
        <w:spacing w:before="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成交服务费</w:t>
      </w:r>
    </w:p>
    <w:p w14:paraId="1AD2F5DE">
      <w:pPr>
        <w:pStyle w:val="104"/>
        <w:numPr>
          <w:ilvl w:val="1"/>
          <w:numId w:val="17"/>
        </w:numPr>
        <w:tabs>
          <w:tab w:val="left" w:pos="1195"/>
        </w:tabs>
        <w:spacing w:before="161" w:line="360" w:lineRule="auto"/>
        <w:ind w:right="1448" w:hanging="3"/>
        <w:rPr>
          <w:rFonts w:hint="eastAsia" w:ascii="宋体" w:hAnsi="宋体" w:eastAsia="宋体" w:cs="宋体"/>
          <w:b/>
          <w:color w:val="auto"/>
          <w:sz w:val="21"/>
          <w:szCs w:val="21"/>
        </w:rPr>
      </w:pPr>
      <w:r>
        <w:rPr>
          <w:rFonts w:hint="eastAsia" w:ascii="宋体" w:hAnsi="宋体" w:eastAsia="宋体" w:cs="宋体"/>
          <w:color w:val="auto"/>
          <w:sz w:val="21"/>
          <w:szCs w:val="21"/>
        </w:rPr>
        <w:t>本项目成交服务费的收取按</w:t>
      </w:r>
      <w:r>
        <w:rPr>
          <w:rFonts w:hint="eastAsia" w:ascii="宋体" w:hAnsi="宋体" w:eastAsia="宋体" w:cs="宋体"/>
          <w:color w:val="auto"/>
          <w:sz w:val="21"/>
          <w:szCs w:val="21"/>
          <w:u w:val="single"/>
        </w:rPr>
        <w:t>供应商须知前附表</w:t>
      </w:r>
      <w:r>
        <w:rPr>
          <w:rFonts w:hint="eastAsia" w:ascii="宋体" w:hAnsi="宋体" w:eastAsia="宋体" w:cs="宋体"/>
          <w:color w:val="auto"/>
          <w:sz w:val="21"/>
          <w:szCs w:val="21"/>
        </w:rPr>
        <w:t>的规定执行。</w:t>
      </w:r>
    </w:p>
    <w:p w14:paraId="2394D1CF">
      <w:pPr>
        <w:pStyle w:val="104"/>
        <w:tabs>
          <w:tab w:val="left" w:pos="1195"/>
        </w:tabs>
        <w:spacing w:before="161" w:line="360" w:lineRule="auto"/>
        <w:ind w:left="657" w:right="1448" w:firstLine="0"/>
        <w:rPr>
          <w:rFonts w:hint="eastAsia" w:ascii="宋体" w:hAnsi="宋体" w:eastAsia="宋体" w:cs="宋体"/>
          <w:b/>
          <w:color w:val="auto"/>
          <w:sz w:val="21"/>
          <w:szCs w:val="21"/>
        </w:rPr>
      </w:pPr>
      <w:r>
        <w:rPr>
          <w:rFonts w:hint="eastAsia" w:ascii="宋体" w:hAnsi="宋体" w:eastAsia="宋体" w:cs="宋体"/>
          <w:b/>
          <w:color w:val="auto"/>
          <w:sz w:val="21"/>
          <w:szCs w:val="21"/>
        </w:rPr>
        <w:t>32.签订合同</w:t>
      </w:r>
    </w:p>
    <w:p w14:paraId="1666D6BD">
      <w:pPr>
        <w:pStyle w:val="104"/>
        <w:numPr>
          <w:ilvl w:val="1"/>
          <w:numId w:val="18"/>
        </w:numPr>
        <w:tabs>
          <w:tab w:val="left" w:pos="1195"/>
        </w:tabs>
        <w:spacing w:before="2" w:line="360" w:lineRule="auto"/>
        <w:ind w:hanging="541"/>
        <w:rPr>
          <w:rFonts w:hint="eastAsia" w:ascii="宋体" w:hAnsi="宋体" w:eastAsia="宋体" w:cs="宋体"/>
          <w:color w:val="auto"/>
          <w:sz w:val="21"/>
          <w:szCs w:val="21"/>
        </w:rPr>
      </w:pPr>
      <w:r>
        <w:rPr>
          <w:rFonts w:hint="eastAsia" w:ascii="宋体" w:hAnsi="宋体" w:eastAsia="宋体" w:cs="宋体"/>
          <w:color w:val="auto"/>
          <w:sz w:val="21"/>
          <w:szCs w:val="21"/>
        </w:rPr>
        <w:t>采购人与成交供应商应当自发出成交通知书之日起 30 日内签订合同。</w:t>
      </w:r>
    </w:p>
    <w:p w14:paraId="0FC1E682">
      <w:pPr>
        <w:pStyle w:val="104"/>
        <w:numPr>
          <w:ilvl w:val="1"/>
          <w:numId w:val="18"/>
        </w:numPr>
        <w:tabs>
          <w:tab w:val="left" w:pos="1195"/>
        </w:tabs>
        <w:spacing w:before="160" w:line="360" w:lineRule="auto"/>
        <w:ind w:left="220" w:right="361"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磋商文件、成交供应商的响应文件及其澄清文件等，均为签订合同的依据。</w:t>
      </w:r>
    </w:p>
    <w:p w14:paraId="2D2A89E7">
      <w:pPr>
        <w:pStyle w:val="104"/>
        <w:numPr>
          <w:ilvl w:val="1"/>
          <w:numId w:val="18"/>
        </w:numPr>
        <w:tabs>
          <w:tab w:val="left" w:pos="1258"/>
        </w:tabs>
        <w:spacing w:before="1" w:line="360" w:lineRule="auto"/>
        <w:ind w:left="220" w:right="355"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17837E15">
      <w:pPr>
        <w:pStyle w:val="7"/>
        <w:keepNext w:val="0"/>
        <w:keepLines w:val="0"/>
        <w:numPr>
          <w:ilvl w:val="0"/>
          <w:numId w:val="19"/>
        </w:numPr>
        <w:tabs>
          <w:tab w:val="left" w:pos="1022"/>
        </w:tabs>
        <w:spacing w:before="139"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廉洁自律规定</w:t>
      </w:r>
    </w:p>
    <w:p w14:paraId="551963EE">
      <w:pPr>
        <w:pStyle w:val="104"/>
        <w:numPr>
          <w:ilvl w:val="1"/>
          <w:numId w:val="19"/>
        </w:numPr>
        <w:tabs>
          <w:tab w:val="left" w:pos="1195"/>
        </w:tabs>
        <w:spacing w:before="161" w:line="360" w:lineRule="auto"/>
        <w:ind w:right="356" w:firstLine="434"/>
        <w:rPr>
          <w:rFonts w:hint="eastAsia" w:ascii="宋体" w:hAnsi="宋体" w:eastAsia="宋体" w:cs="宋体"/>
          <w:color w:val="auto"/>
          <w:sz w:val="21"/>
          <w:szCs w:val="21"/>
        </w:rPr>
      </w:pPr>
      <w:r>
        <w:rPr>
          <w:rFonts w:hint="eastAsia" w:ascii="宋体" w:hAnsi="宋体" w:eastAsia="宋体" w:cs="宋体"/>
          <w:color w:val="auto"/>
          <w:sz w:val="21"/>
          <w:szCs w:val="21"/>
        </w:rPr>
        <w:t>采购代理机构工作人员不得以不正当手段获取政府采购代理业务，不得与采购人、供应商恶意串通。</w:t>
      </w:r>
    </w:p>
    <w:p w14:paraId="14C6DD5A">
      <w:pPr>
        <w:pStyle w:val="104"/>
        <w:numPr>
          <w:ilvl w:val="1"/>
          <w:numId w:val="19"/>
        </w:numPr>
        <w:tabs>
          <w:tab w:val="left" w:pos="1207"/>
        </w:tabs>
        <w:spacing w:before="1" w:line="360" w:lineRule="auto"/>
        <w:ind w:right="237" w:firstLine="434"/>
        <w:rPr>
          <w:rFonts w:hint="eastAsia" w:ascii="宋体" w:hAnsi="宋体" w:eastAsia="宋体" w:cs="宋体"/>
          <w:color w:val="auto"/>
          <w:sz w:val="21"/>
          <w:szCs w:val="21"/>
        </w:rPr>
      </w:pPr>
      <w:r>
        <w:rPr>
          <w:rFonts w:hint="eastAsia" w:ascii="宋体" w:hAnsi="宋体" w:eastAsia="宋体" w:cs="宋体"/>
          <w:color w:val="auto"/>
          <w:sz w:val="21"/>
          <w:szCs w:val="21"/>
        </w:rPr>
        <w:t>采购代理机构工作人员不得接受采购人或者供应商组织的宴请、旅游、娱乐，不得收受礼品、现金、有价证券等，不得向采购人或者供应商报销应当由个人承担的费用。</w:t>
      </w:r>
    </w:p>
    <w:p w14:paraId="03B04B54">
      <w:pPr>
        <w:pStyle w:val="7"/>
        <w:keepNext w:val="0"/>
        <w:keepLines w:val="0"/>
        <w:numPr>
          <w:ilvl w:val="0"/>
          <w:numId w:val="19"/>
        </w:numPr>
        <w:tabs>
          <w:tab w:val="left" w:pos="1022"/>
        </w:tabs>
        <w:spacing w:before="2"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质疑的提出与接收</w:t>
      </w:r>
    </w:p>
    <w:p w14:paraId="6EE3BFF6">
      <w:pPr>
        <w:pStyle w:val="104"/>
        <w:numPr>
          <w:ilvl w:val="1"/>
          <w:numId w:val="19"/>
        </w:numPr>
        <w:tabs>
          <w:tab w:val="left" w:pos="1207"/>
        </w:tabs>
        <w:spacing w:before="161" w:line="360" w:lineRule="auto"/>
        <w:ind w:right="237" w:firstLine="434"/>
        <w:rPr>
          <w:rFonts w:hint="eastAsia" w:ascii="宋体" w:hAnsi="宋体" w:eastAsia="宋体" w:cs="宋体"/>
          <w:color w:val="auto"/>
          <w:sz w:val="21"/>
          <w:szCs w:val="21"/>
        </w:rPr>
      </w:pPr>
      <w:r>
        <w:rPr>
          <w:rFonts w:hint="eastAsia" w:ascii="宋体" w:hAnsi="宋体" w:eastAsia="宋体" w:cs="宋体"/>
          <w:color w:val="auto"/>
          <w:sz w:val="21"/>
          <w:szCs w:val="21"/>
        </w:rPr>
        <w:t>供应商认为磋商文件、采购过程、成交结果使自己的权益受到损害的， 可以根据《中华人民共和国政府采购法》、《中华人民共和国政府采购法实施条例》和《政府采购质疑和投诉办法》的有关规定，依法向采购人或其委托的采购代理机构提出质疑。</w:t>
      </w:r>
    </w:p>
    <w:p w14:paraId="5FF7C8E8">
      <w:pPr>
        <w:pStyle w:val="104"/>
        <w:numPr>
          <w:ilvl w:val="1"/>
          <w:numId w:val="19"/>
        </w:numPr>
        <w:tabs>
          <w:tab w:val="left" w:pos="1195"/>
        </w:tabs>
        <w:spacing w:before="2"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质疑供应商应按照财政部制定的《政府采购质疑函范本》格式（详见磋商文件第八章）和《政府采购质疑和投诉办法》的要求，在法定质疑期内以</w:t>
      </w:r>
      <w:r>
        <w:rPr>
          <w:rFonts w:hint="eastAsia" w:ascii="宋体" w:hAnsi="宋体" w:eastAsia="宋体" w:cs="宋体"/>
          <w:color w:val="auto"/>
          <w:sz w:val="21"/>
          <w:szCs w:val="21"/>
          <w:lang w:val="en-US"/>
        </w:rPr>
        <w:t>通过书面提出</w:t>
      </w:r>
      <w:r>
        <w:rPr>
          <w:rFonts w:hint="eastAsia" w:ascii="宋体" w:hAnsi="宋体" w:eastAsia="宋体" w:cs="宋体"/>
          <w:color w:val="auto"/>
          <w:sz w:val="21"/>
          <w:szCs w:val="21"/>
        </w:rPr>
        <w:t>，超出法定质疑期提交的质疑将被拒绝。针对同一采购程序环节的质疑应一次性提出。</w:t>
      </w:r>
    </w:p>
    <w:p w14:paraId="44AE0F8C">
      <w:pPr>
        <w:pStyle w:val="17"/>
        <w:spacing w:before="3" w:line="360" w:lineRule="auto"/>
        <w:ind w:left="220" w:right="296" w:firstLine="434"/>
        <w:rPr>
          <w:rFonts w:hint="eastAsia" w:ascii="宋体" w:hAnsi="宋体" w:eastAsia="宋体" w:cs="宋体"/>
          <w:color w:val="auto"/>
          <w:sz w:val="21"/>
          <w:szCs w:val="21"/>
        </w:rPr>
      </w:pPr>
      <w:r>
        <w:rPr>
          <w:rFonts w:hint="eastAsia" w:ascii="宋体" w:hAnsi="宋体" w:eastAsia="宋体" w:cs="宋体"/>
          <w:color w:val="auto"/>
          <w:sz w:val="21"/>
          <w:szCs w:val="21"/>
        </w:rPr>
        <w:t>超出法定质疑期的、重复提出的、分次提出的或内容、形式不符合《政府采购质疑和投诉办法》的，质疑供应商将依法承担不利后果。</w:t>
      </w:r>
    </w:p>
    <w:p w14:paraId="18CD8DE9">
      <w:pPr>
        <w:pStyle w:val="104"/>
        <w:numPr>
          <w:ilvl w:val="1"/>
          <w:numId w:val="19"/>
        </w:numPr>
        <w:tabs>
          <w:tab w:val="left" w:pos="1195"/>
        </w:tabs>
        <w:spacing w:before="1" w:line="360" w:lineRule="auto"/>
        <w:ind w:right="359" w:firstLine="434"/>
        <w:rPr>
          <w:rFonts w:hint="eastAsia" w:ascii="宋体" w:hAnsi="宋体" w:eastAsia="宋体" w:cs="宋体"/>
          <w:color w:val="auto"/>
          <w:sz w:val="21"/>
          <w:szCs w:val="21"/>
        </w:rPr>
      </w:pPr>
      <w:r>
        <w:rPr>
          <w:rFonts w:hint="eastAsia" w:ascii="宋体" w:hAnsi="宋体" w:eastAsia="宋体" w:cs="宋体"/>
          <w:color w:val="auto"/>
          <w:sz w:val="21"/>
          <w:szCs w:val="21"/>
        </w:rPr>
        <w:t>采购代理机构质疑函接收部门、联系电话和通讯地址，见</w:t>
      </w:r>
      <w:r>
        <w:rPr>
          <w:rFonts w:hint="eastAsia" w:ascii="宋体" w:hAnsi="宋体" w:eastAsia="宋体" w:cs="宋体"/>
          <w:color w:val="auto"/>
          <w:sz w:val="21"/>
          <w:szCs w:val="21"/>
          <w:u w:val="single"/>
        </w:rPr>
        <w:t>供应商须知前附表</w:t>
      </w:r>
      <w:r>
        <w:rPr>
          <w:rFonts w:hint="eastAsia" w:ascii="宋体" w:hAnsi="宋体" w:eastAsia="宋体" w:cs="宋体"/>
          <w:color w:val="auto"/>
          <w:sz w:val="21"/>
          <w:szCs w:val="21"/>
        </w:rPr>
        <w:t>。</w:t>
      </w:r>
    </w:p>
    <w:p w14:paraId="5AF1C55C">
      <w:pPr>
        <w:pStyle w:val="7"/>
        <w:keepNext w:val="0"/>
        <w:keepLines w:val="0"/>
        <w:numPr>
          <w:ilvl w:val="0"/>
          <w:numId w:val="19"/>
        </w:numPr>
        <w:tabs>
          <w:tab w:val="left" w:pos="1022"/>
        </w:tabs>
        <w:spacing w:before="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需要补充的其他内容</w:t>
      </w:r>
    </w:p>
    <w:p w14:paraId="1560C625">
      <w:pPr>
        <w:pStyle w:val="104"/>
        <w:numPr>
          <w:ilvl w:val="1"/>
          <w:numId w:val="19"/>
        </w:numPr>
        <w:tabs>
          <w:tab w:val="left" w:pos="1195"/>
        </w:tabs>
        <w:spacing w:before="1" w:line="360" w:lineRule="auto"/>
        <w:ind w:right="359" w:firstLine="434"/>
        <w:rPr>
          <w:rFonts w:hint="eastAsia" w:ascii="宋体" w:hAnsi="宋体" w:eastAsia="宋体" w:cs="宋体"/>
          <w:color w:val="auto"/>
          <w:kern w:val="0"/>
          <w:szCs w:val="21"/>
          <w:lang w:val="zh-CN" w:bidi="zh-CN"/>
        </w:rPr>
      </w:pPr>
      <w:r>
        <w:rPr>
          <w:rFonts w:hint="eastAsia" w:ascii="宋体" w:hAnsi="宋体" w:eastAsia="宋体" w:cs="宋体"/>
          <w:color w:val="auto"/>
          <w:sz w:val="21"/>
          <w:szCs w:val="21"/>
        </w:rPr>
        <w:t>需要补充的其他内容，见供应商须知前附表。</w:t>
      </w:r>
      <w:r>
        <w:rPr>
          <w:rFonts w:hint="eastAsia" w:ascii="宋体" w:hAnsi="宋体" w:eastAsia="宋体" w:cs="宋体"/>
          <w:color w:val="auto"/>
          <w:kern w:val="0"/>
          <w:szCs w:val="21"/>
          <w:lang w:val="zh-CN" w:bidi="zh-CN"/>
        </w:rPr>
        <w:br w:type="page"/>
      </w:r>
    </w:p>
    <w:p w14:paraId="3C9E25B9">
      <w:pPr>
        <w:tabs>
          <w:tab w:val="left" w:pos="1125"/>
        </w:tabs>
        <w:autoSpaceDE w:val="0"/>
        <w:autoSpaceDN w:val="0"/>
        <w:spacing w:before="54"/>
        <w:ind w:right="136"/>
        <w:jc w:val="center"/>
        <w:outlineLvl w:val="0"/>
        <w:rPr>
          <w:rFonts w:hint="eastAsia" w:ascii="宋体" w:hAnsi="宋体" w:eastAsia="宋体" w:cs="宋体"/>
          <w:b/>
          <w:bCs/>
          <w:color w:val="auto"/>
          <w:kern w:val="0"/>
          <w:sz w:val="32"/>
          <w:szCs w:val="32"/>
          <w:lang w:val="zh-CN" w:bidi="zh-CN"/>
        </w:rPr>
      </w:pPr>
      <w:r>
        <w:rPr>
          <w:rFonts w:hint="eastAsia" w:ascii="宋体" w:hAnsi="宋体" w:eastAsia="宋体" w:cs="宋体"/>
          <w:b/>
          <w:bCs/>
          <w:color w:val="auto"/>
          <w:kern w:val="0"/>
          <w:sz w:val="32"/>
          <w:szCs w:val="32"/>
          <w:lang w:val="zh-CN" w:bidi="zh-CN"/>
        </w:rPr>
        <w:t>第三章</w:t>
      </w:r>
      <w:r>
        <w:rPr>
          <w:rFonts w:hint="eastAsia" w:ascii="宋体" w:hAnsi="宋体" w:eastAsia="宋体" w:cs="宋体"/>
          <w:b/>
          <w:bCs/>
          <w:color w:val="auto"/>
          <w:kern w:val="0"/>
          <w:sz w:val="32"/>
          <w:szCs w:val="32"/>
          <w:lang w:val="zh-CN" w:bidi="zh-CN"/>
        </w:rPr>
        <w:tab/>
      </w:r>
      <w:r>
        <w:rPr>
          <w:rFonts w:hint="eastAsia" w:ascii="宋体" w:hAnsi="宋体" w:eastAsia="宋体" w:cs="宋体"/>
          <w:b/>
          <w:bCs/>
          <w:color w:val="auto"/>
          <w:kern w:val="0"/>
          <w:sz w:val="32"/>
          <w:szCs w:val="32"/>
          <w:lang w:val="zh-CN" w:bidi="zh-CN"/>
        </w:rPr>
        <w:t>采购需求</w:t>
      </w:r>
    </w:p>
    <w:p w14:paraId="2A14A99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14:paraId="0B8FBAC8">
      <w:pPr>
        <w:autoSpaceDE w:val="0"/>
        <w:autoSpaceDN w:val="0"/>
        <w:spacing w:line="360" w:lineRule="auto"/>
        <w:ind w:firstLine="420" w:firstLineChars="200"/>
        <w:jc w:val="left"/>
        <w:rPr>
          <w:rFonts w:hint="eastAsia" w:ascii="宋体" w:hAnsi="宋体" w:eastAsia="宋体" w:cs="宋体"/>
          <w:color w:val="auto"/>
          <w:kern w:val="0"/>
          <w:sz w:val="24"/>
          <w:lang w:val="zh-CN" w:bidi="zh-CN"/>
        </w:rPr>
        <w:sectPr>
          <w:pgSz w:w="11910" w:h="16840"/>
          <w:pgMar w:top="1380" w:right="1440" w:bottom="1580" w:left="1580" w:header="890" w:footer="1363" w:gutter="0"/>
          <w:cols w:space="720" w:num="1"/>
        </w:sectPr>
      </w:pPr>
      <w:r>
        <w:rPr>
          <w:rFonts w:hint="eastAsia" w:ascii="宋体" w:hAnsi="宋体" w:eastAsia="宋体" w:cs="宋体"/>
          <w:color w:val="auto"/>
          <w:kern w:val="0"/>
          <w:szCs w:val="21"/>
          <w:lang w:val="zh-CN" w:bidi="zh-CN"/>
        </w:rPr>
        <w:t>具体</w:t>
      </w:r>
      <w:r>
        <w:rPr>
          <w:rFonts w:hint="eastAsia" w:ascii="宋体" w:hAnsi="宋体" w:eastAsia="宋体" w:cs="宋体"/>
          <w:color w:val="auto"/>
          <w:kern w:val="0"/>
          <w:szCs w:val="21"/>
          <w:lang w:bidi="zh-CN"/>
        </w:rPr>
        <w:t>项目</w:t>
      </w:r>
      <w:r>
        <w:rPr>
          <w:rFonts w:hint="eastAsia" w:ascii="宋体" w:hAnsi="宋体" w:eastAsia="宋体" w:cs="宋体"/>
          <w:color w:val="auto"/>
          <w:kern w:val="0"/>
          <w:szCs w:val="21"/>
          <w:lang w:val="zh-CN" w:bidi="zh-CN"/>
        </w:rPr>
        <w:t>内容</w:t>
      </w:r>
      <w:r>
        <w:rPr>
          <w:rFonts w:hint="eastAsia" w:ascii="宋体" w:hAnsi="宋体" w:eastAsia="宋体" w:cs="宋体"/>
          <w:color w:val="auto"/>
          <w:kern w:val="0"/>
          <w:szCs w:val="21"/>
          <w:lang w:bidi="zh-CN"/>
        </w:rPr>
        <w:t>以采购文件</w:t>
      </w:r>
      <w:r>
        <w:rPr>
          <w:rFonts w:hint="eastAsia" w:ascii="宋体" w:hAnsi="宋体" w:eastAsia="宋体" w:cs="宋体"/>
          <w:color w:val="auto"/>
          <w:kern w:val="0"/>
          <w:szCs w:val="21"/>
          <w:lang w:val="zh-CN" w:bidi="zh-CN"/>
        </w:rPr>
        <w:t>及</w:t>
      </w:r>
      <w:r>
        <w:rPr>
          <w:rFonts w:hint="eastAsia" w:ascii="宋体" w:hAnsi="宋体" w:eastAsia="宋体" w:cs="宋体"/>
          <w:color w:val="auto"/>
          <w:kern w:val="0"/>
          <w:szCs w:val="21"/>
          <w:lang w:val="en-US" w:bidi="zh-CN"/>
        </w:rPr>
        <w:t>图纸</w:t>
      </w:r>
      <w:r>
        <w:rPr>
          <w:rFonts w:hint="eastAsia" w:ascii="宋体" w:hAnsi="宋体" w:eastAsia="宋体" w:cs="宋体"/>
          <w:color w:val="auto"/>
          <w:kern w:val="0"/>
          <w:szCs w:val="21"/>
          <w:lang w:val="zh-CN" w:bidi="zh-CN"/>
        </w:rPr>
        <w:t>工程量清单</w:t>
      </w:r>
      <w:r>
        <w:rPr>
          <w:rFonts w:hint="eastAsia" w:ascii="宋体" w:hAnsi="宋体" w:eastAsia="宋体" w:cs="宋体"/>
          <w:color w:val="auto"/>
          <w:kern w:val="0"/>
          <w:szCs w:val="21"/>
          <w:lang w:bidi="zh-CN"/>
        </w:rPr>
        <w:t>为准</w:t>
      </w:r>
      <w:r>
        <w:rPr>
          <w:rFonts w:hint="eastAsia" w:ascii="宋体" w:hAnsi="宋体" w:eastAsia="宋体" w:cs="宋体"/>
          <w:color w:val="auto"/>
          <w:kern w:val="0"/>
          <w:szCs w:val="21"/>
          <w:lang w:val="zh-CN" w:bidi="zh-CN"/>
        </w:rPr>
        <w:t>。</w:t>
      </w:r>
    </w:p>
    <w:p w14:paraId="656EA0B9">
      <w:pPr>
        <w:autoSpaceDE w:val="0"/>
        <w:autoSpaceDN w:val="0"/>
        <w:spacing w:before="2"/>
        <w:jc w:val="left"/>
        <w:rPr>
          <w:rFonts w:hint="eastAsia" w:ascii="宋体" w:hAnsi="宋体" w:eastAsia="宋体" w:cs="宋体"/>
          <w:color w:val="auto"/>
          <w:kern w:val="0"/>
          <w:sz w:val="5"/>
          <w:szCs w:val="24"/>
          <w:lang w:val="zh-CN" w:bidi="zh-CN"/>
        </w:rPr>
      </w:pPr>
    </w:p>
    <w:p w14:paraId="6018C421">
      <w:pPr>
        <w:autoSpaceDE w:val="0"/>
        <w:autoSpaceDN w:val="0"/>
        <w:spacing w:before="5"/>
        <w:jc w:val="left"/>
        <w:rPr>
          <w:rFonts w:hint="eastAsia" w:ascii="宋体" w:hAnsi="宋体" w:eastAsia="宋体" w:cs="宋体"/>
          <w:color w:val="auto"/>
          <w:kern w:val="0"/>
          <w:sz w:val="11"/>
          <w:szCs w:val="24"/>
          <w:lang w:val="zh-CN" w:bidi="zh-CN"/>
        </w:rPr>
      </w:pPr>
    </w:p>
    <w:p w14:paraId="3129078C">
      <w:pPr>
        <w:tabs>
          <w:tab w:val="left" w:pos="1125"/>
        </w:tabs>
        <w:autoSpaceDE w:val="0"/>
        <w:autoSpaceDN w:val="0"/>
        <w:spacing w:before="61"/>
        <w:ind w:right="138"/>
        <w:jc w:val="center"/>
        <w:outlineLvl w:val="0"/>
        <w:rPr>
          <w:rFonts w:hint="eastAsia" w:ascii="宋体" w:hAnsi="宋体" w:eastAsia="宋体" w:cs="宋体"/>
          <w:b/>
          <w:bCs/>
          <w:color w:val="auto"/>
          <w:kern w:val="0"/>
          <w:sz w:val="32"/>
          <w:szCs w:val="32"/>
          <w:lang w:val="zh-CN" w:bidi="zh-CN"/>
        </w:rPr>
      </w:pPr>
      <w:r>
        <w:rPr>
          <w:rFonts w:hint="eastAsia" w:ascii="宋体" w:hAnsi="宋体" w:eastAsia="宋体" w:cs="宋体"/>
          <w:b/>
          <w:bCs/>
          <w:color w:val="auto"/>
          <w:kern w:val="0"/>
          <w:sz w:val="32"/>
          <w:szCs w:val="32"/>
          <w:lang w:val="zh-CN" w:bidi="zh-CN"/>
        </w:rPr>
        <w:t>第四章</w:t>
      </w:r>
      <w:r>
        <w:rPr>
          <w:rFonts w:hint="eastAsia" w:ascii="宋体" w:hAnsi="宋体" w:eastAsia="宋体" w:cs="宋体"/>
          <w:b/>
          <w:bCs/>
          <w:color w:val="auto"/>
          <w:kern w:val="0"/>
          <w:sz w:val="32"/>
          <w:szCs w:val="32"/>
          <w:lang w:val="zh-CN" w:bidi="zh-CN"/>
        </w:rPr>
        <w:tab/>
      </w:r>
      <w:r>
        <w:rPr>
          <w:rFonts w:hint="eastAsia" w:ascii="宋体" w:hAnsi="宋体" w:eastAsia="宋体" w:cs="宋体"/>
          <w:b/>
          <w:bCs/>
          <w:color w:val="auto"/>
          <w:kern w:val="0"/>
          <w:sz w:val="32"/>
          <w:szCs w:val="32"/>
          <w:lang w:val="zh-CN" w:bidi="zh-CN"/>
        </w:rPr>
        <w:t>评审方法和标准</w:t>
      </w:r>
    </w:p>
    <w:p w14:paraId="0E134C5F">
      <w:pPr>
        <w:keepNext/>
        <w:keepLines/>
        <w:autoSpaceDE w:val="0"/>
        <w:autoSpaceDN w:val="0"/>
        <w:spacing w:before="212" w:after="290" w:line="376" w:lineRule="auto"/>
        <w:ind w:left="657"/>
        <w:jc w:val="left"/>
        <w:outlineLvl w:val="3"/>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一、总则</w:t>
      </w:r>
    </w:p>
    <w:p w14:paraId="15658911">
      <w:pPr>
        <w:autoSpaceDE w:val="0"/>
        <w:autoSpaceDN w:val="0"/>
        <w:spacing w:before="160" w:line="364" w:lineRule="auto"/>
        <w:ind w:left="580" w:right="428" w:firstLine="74"/>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本项目将按照磋商文件</w:t>
      </w:r>
      <w:r>
        <w:rPr>
          <w:rFonts w:hint="eastAsia" w:ascii="宋体" w:hAnsi="宋体" w:eastAsia="宋体" w:cs="宋体"/>
          <w:color w:val="auto"/>
          <w:kern w:val="0"/>
          <w:szCs w:val="21"/>
          <w:lang w:val="en-US" w:bidi="zh-CN"/>
        </w:rPr>
        <w:t xml:space="preserve"> </w:t>
      </w:r>
      <w:r>
        <w:rPr>
          <w:rFonts w:hint="eastAsia" w:ascii="宋体" w:hAnsi="宋体" w:eastAsia="宋体" w:cs="宋体"/>
          <w:color w:val="auto"/>
          <w:kern w:val="0"/>
          <w:szCs w:val="21"/>
          <w:lang w:val="zh-CN" w:bidi="zh-CN"/>
        </w:rPr>
        <w:t>第二章 供应商须知的相关要求及本章的规定评审。</w:t>
      </w:r>
    </w:p>
    <w:p w14:paraId="73481F9F">
      <w:pPr>
        <w:autoSpaceDE w:val="0"/>
        <w:autoSpaceDN w:val="0"/>
        <w:spacing w:before="160" w:line="364" w:lineRule="auto"/>
        <w:ind w:left="580" w:right="428" w:firstLine="74"/>
        <w:jc w:val="left"/>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二、评审方法</w:t>
      </w:r>
    </w:p>
    <w:p w14:paraId="30F21DC9">
      <w:pPr>
        <w:autoSpaceDE w:val="0"/>
        <w:autoSpaceDN w:val="0"/>
        <w:spacing w:line="364" w:lineRule="auto"/>
        <w:ind w:left="567" w:leftChars="27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2.1初审</w:t>
      </w:r>
    </w:p>
    <w:p w14:paraId="536D67C8">
      <w:pPr>
        <w:autoSpaceDE w:val="0"/>
        <w:autoSpaceDN w:val="0"/>
        <w:spacing w:line="364" w:lineRule="auto"/>
        <w:ind w:firstLine="630" w:firstLineChars="3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磋商小组对供应商的响应文件进行初审，以确定其是否满足磋商文件的实质性要求。初审表如下：</w:t>
      </w:r>
    </w:p>
    <w:tbl>
      <w:tblPr>
        <w:tblStyle w:val="3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8"/>
        <w:gridCol w:w="2280"/>
        <w:gridCol w:w="5604"/>
      </w:tblGrid>
      <w:tr w14:paraId="5978C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jc w:val="center"/>
        </w:trPr>
        <w:tc>
          <w:tcPr>
            <w:tcW w:w="8522" w:type="dxa"/>
            <w:gridSpan w:val="3"/>
            <w:vAlign w:val="center"/>
          </w:tcPr>
          <w:p w14:paraId="63C5BA91">
            <w:pPr>
              <w:autoSpaceDE w:val="0"/>
              <w:autoSpaceDN w:val="0"/>
              <w:spacing w:before="158"/>
              <w:ind w:left="3735" w:right="3285"/>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初审表</w:t>
            </w:r>
          </w:p>
        </w:tc>
      </w:tr>
      <w:tr w14:paraId="08CDA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jc w:val="center"/>
        </w:trPr>
        <w:tc>
          <w:tcPr>
            <w:tcW w:w="638" w:type="dxa"/>
            <w:vAlign w:val="center"/>
          </w:tcPr>
          <w:p w14:paraId="03773B44">
            <w:pPr>
              <w:autoSpaceDE w:val="0"/>
              <w:autoSpaceDN w:val="0"/>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w w:val="99"/>
                <w:kern w:val="0"/>
                <w:szCs w:val="21"/>
                <w:lang w:val="zh-CN" w:eastAsia="en-US" w:bidi="zh-CN"/>
              </w:rPr>
              <w:t>序号</w:t>
            </w:r>
          </w:p>
        </w:tc>
        <w:tc>
          <w:tcPr>
            <w:tcW w:w="2280" w:type="dxa"/>
            <w:vAlign w:val="center"/>
          </w:tcPr>
          <w:p w14:paraId="6D7FAAC7">
            <w:pPr>
              <w:autoSpaceDE w:val="0"/>
              <w:autoSpaceDN w:val="0"/>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项目内容</w:t>
            </w:r>
          </w:p>
        </w:tc>
        <w:tc>
          <w:tcPr>
            <w:tcW w:w="5604" w:type="dxa"/>
            <w:vAlign w:val="center"/>
          </w:tcPr>
          <w:p w14:paraId="1DE328FD">
            <w:pPr>
              <w:autoSpaceDE w:val="0"/>
              <w:autoSpaceDN w:val="0"/>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合格条件</w:t>
            </w:r>
          </w:p>
        </w:tc>
      </w:tr>
      <w:tr w14:paraId="7944F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3" w:hRule="atLeast"/>
          <w:jc w:val="center"/>
        </w:trPr>
        <w:tc>
          <w:tcPr>
            <w:tcW w:w="638" w:type="dxa"/>
            <w:vAlign w:val="center"/>
          </w:tcPr>
          <w:p w14:paraId="0708F291">
            <w:pPr>
              <w:autoSpaceDE w:val="0"/>
              <w:autoSpaceDN w:val="0"/>
              <w:ind w:left="14"/>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1</w:t>
            </w:r>
          </w:p>
        </w:tc>
        <w:tc>
          <w:tcPr>
            <w:tcW w:w="2280" w:type="dxa"/>
            <w:vAlign w:val="center"/>
          </w:tcPr>
          <w:p w14:paraId="3C63BF0F">
            <w:pPr>
              <w:autoSpaceDE w:val="0"/>
              <w:autoSpaceDN w:val="0"/>
              <w:ind w:left="108"/>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营业执照</w:t>
            </w:r>
          </w:p>
        </w:tc>
        <w:tc>
          <w:tcPr>
            <w:tcW w:w="5604" w:type="dxa"/>
            <w:vAlign w:val="center"/>
          </w:tcPr>
          <w:p w14:paraId="1F6F28F5">
            <w:pPr>
              <w:autoSpaceDE w:val="0"/>
              <w:autoSpaceDN w:val="0"/>
              <w:spacing w:before="79" w:line="364" w:lineRule="auto"/>
              <w:ind w:right="197"/>
              <w:rPr>
                <w:rFonts w:hint="eastAsia" w:ascii="宋体" w:hAnsi="宋体" w:eastAsia="宋体" w:cs="宋体"/>
                <w:color w:val="auto"/>
                <w:kern w:val="0"/>
                <w:szCs w:val="21"/>
                <w:lang w:val="en-US" w:bidi="zh-CN"/>
              </w:rPr>
            </w:pPr>
            <w:r>
              <w:rPr>
                <w:rFonts w:hint="eastAsia" w:ascii="宋体" w:hAnsi="宋体" w:eastAsia="宋体" w:cs="宋体"/>
                <w:color w:val="auto"/>
                <w:kern w:val="0"/>
                <w:szCs w:val="21"/>
                <w:lang w:val="zh-CN" w:bidi="zh-CN"/>
              </w:rPr>
              <w:t>提供有效的营业执照扫描件，应完整的体现出营业执照的全部内容。</w:t>
            </w:r>
          </w:p>
        </w:tc>
      </w:tr>
      <w:tr w14:paraId="2B2B3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1" w:hRule="atLeast"/>
          <w:jc w:val="center"/>
        </w:trPr>
        <w:tc>
          <w:tcPr>
            <w:tcW w:w="638" w:type="dxa"/>
            <w:vAlign w:val="center"/>
          </w:tcPr>
          <w:p w14:paraId="0CA0617C">
            <w:pPr>
              <w:autoSpaceDE w:val="0"/>
              <w:autoSpaceDN w:val="0"/>
              <w:ind w:left="14"/>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2</w:t>
            </w:r>
          </w:p>
        </w:tc>
        <w:tc>
          <w:tcPr>
            <w:tcW w:w="2280" w:type="dxa"/>
            <w:vAlign w:val="center"/>
          </w:tcPr>
          <w:p w14:paraId="7FC87C14">
            <w:pPr>
              <w:autoSpaceDE w:val="0"/>
              <w:autoSpaceDN w:val="0"/>
              <w:ind w:left="108"/>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eastAsia="en-US" w:bidi="zh-CN"/>
              </w:rPr>
              <w:t>资质证书</w:t>
            </w:r>
          </w:p>
        </w:tc>
        <w:tc>
          <w:tcPr>
            <w:tcW w:w="5604" w:type="dxa"/>
            <w:vAlign w:val="center"/>
          </w:tcPr>
          <w:p w14:paraId="494D07A5">
            <w:pPr>
              <w:autoSpaceDE w:val="0"/>
              <w:autoSpaceDN w:val="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提供满足资质要求的资质证书扫描件。</w:t>
            </w:r>
          </w:p>
        </w:tc>
      </w:tr>
      <w:tr w14:paraId="254C5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3" w:hRule="atLeast"/>
          <w:jc w:val="center"/>
        </w:trPr>
        <w:tc>
          <w:tcPr>
            <w:tcW w:w="638" w:type="dxa"/>
            <w:vAlign w:val="center"/>
          </w:tcPr>
          <w:p w14:paraId="334B0DAB">
            <w:pPr>
              <w:autoSpaceDE w:val="0"/>
              <w:autoSpaceDN w:val="0"/>
              <w:ind w:left="14"/>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3</w:t>
            </w:r>
          </w:p>
        </w:tc>
        <w:tc>
          <w:tcPr>
            <w:tcW w:w="2280" w:type="dxa"/>
            <w:vAlign w:val="center"/>
          </w:tcPr>
          <w:p w14:paraId="61583A9A">
            <w:pPr>
              <w:autoSpaceDE w:val="0"/>
              <w:autoSpaceDN w:val="0"/>
              <w:ind w:left="108"/>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安全生产许可证</w:t>
            </w:r>
          </w:p>
        </w:tc>
        <w:tc>
          <w:tcPr>
            <w:tcW w:w="5604" w:type="dxa"/>
            <w:vAlign w:val="center"/>
          </w:tcPr>
          <w:p w14:paraId="10CD0BDA">
            <w:pPr>
              <w:autoSpaceDE w:val="0"/>
              <w:autoSpaceDN w:val="0"/>
              <w:spacing w:before="79"/>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提供有效的安全生产许可证扫描件。</w:t>
            </w:r>
          </w:p>
        </w:tc>
      </w:tr>
      <w:tr w14:paraId="62ED5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4" w:hRule="atLeast"/>
          <w:jc w:val="center"/>
        </w:trPr>
        <w:tc>
          <w:tcPr>
            <w:tcW w:w="638" w:type="dxa"/>
            <w:vAlign w:val="center"/>
          </w:tcPr>
          <w:p w14:paraId="7DE05F15">
            <w:pPr>
              <w:autoSpaceDE w:val="0"/>
              <w:autoSpaceDN w:val="0"/>
              <w:spacing w:before="167"/>
              <w:ind w:left="14"/>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en-US" w:eastAsia="en-US" w:bidi="zh-CN"/>
              </w:rPr>
              <w:t>4</w:t>
            </w:r>
          </w:p>
        </w:tc>
        <w:tc>
          <w:tcPr>
            <w:tcW w:w="2280" w:type="dxa"/>
            <w:vAlign w:val="center"/>
          </w:tcPr>
          <w:p w14:paraId="23ACB32C">
            <w:pPr>
              <w:autoSpaceDE w:val="0"/>
              <w:autoSpaceDN w:val="0"/>
              <w:spacing w:before="167"/>
              <w:ind w:left="108"/>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eastAsia="en-US" w:bidi="zh-CN"/>
              </w:rPr>
              <w:t>项目</w:t>
            </w:r>
            <w:r>
              <w:rPr>
                <w:rFonts w:hint="eastAsia" w:ascii="宋体" w:hAnsi="宋体" w:eastAsia="宋体" w:cs="宋体"/>
                <w:color w:val="auto"/>
                <w:kern w:val="0"/>
                <w:szCs w:val="21"/>
                <w:lang w:val="zh-CN" w:bidi="zh-CN"/>
              </w:rPr>
              <w:t>负责人</w:t>
            </w:r>
          </w:p>
        </w:tc>
        <w:tc>
          <w:tcPr>
            <w:tcW w:w="5604" w:type="dxa"/>
            <w:vAlign w:val="center"/>
          </w:tcPr>
          <w:p w14:paraId="33627348">
            <w:pPr>
              <w:tabs>
                <w:tab w:val="left" w:pos="350"/>
              </w:tabs>
              <w:autoSpaceDE w:val="0"/>
              <w:autoSpaceDN w:val="0"/>
              <w:spacing w:before="2"/>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eastAsia="en-US" w:bidi="zh-CN"/>
              </w:rPr>
              <w:t>符合磋商文件要求。</w:t>
            </w:r>
          </w:p>
        </w:tc>
      </w:tr>
      <w:tr w14:paraId="4C1FA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9" w:hRule="atLeast"/>
          <w:jc w:val="center"/>
        </w:trPr>
        <w:tc>
          <w:tcPr>
            <w:tcW w:w="638" w:type="dxa"/>
            <w:tcBorders>
              <w:top w:val="single" w:color="000000" w:sz="4" w:space="0"/>
            </w:tcBorders>
            <w:vAlign w:val="center"/>
          </w:tcPr>
          <w:p w14:paraId="0836739D">
            <w:pPr>
              <w:autoSpaceDE w:val="0"/>
              <w:autoSpaceDN w:val="0"/>
              <w:spacing w:before="167"/>
              <w:ind w:left="14" w:leftChars="0"/>
              <w:jc w:val="center"/>
              <w:rPr>
                <w:rFonts w:hint="eastAsia" w:ascii="宋体" w:hAnsi="宋体" w:eastAsia="宋体" w:cs="宋体"/>
                <w:color w:val="auto"/>
                <w:kern w:val="0"/>
                <w:szCs w:val="21"/>
                <w:highlight w:val="none"/>
                <w:lang w:val="zh-CN" w:eastAsia="en-US" w:bidi="zh-CN"/>
              </w:rPr>
            </w:pPr>
            <w:r>
              <w:rPr>
                <w:rFonts w:hint="eastAsia" w:ascii="宋体" w:hAnsi="宋体" w:eastAsia="宋体" w:cs="宋体"/>
                <w:color w:val="auto"/>
                <w:kern w:val="0"/>
                <w:szCs w:val="21"/>
                <w:highlight w:val="none"/>
                <w:lang w:val="en-US" w:eastAsia="en-US" w:bidi="zh-CN"/>
              </w:rPr>
              <w:t>5</w:t>
            </w:r>
          </w:p>
        </w:tc>
        <w:tc>
          <w:tcPr>
            <w:tcW w:w="2280" w:type="dxa"/>
            <w:tcBorders>
              <w:top w:val="single" w:color="000000" w:sz="4" w:space="0"/>
            </w:tcBorders>
            <w:vAlign w:val="center"/>
          </w:tcPr>
          <w:p w14:paraId="78713C56">
            <w:pPr>
              <w:autoSpaceDE w:val="0"/>
              <w:autoSpaceDN w:val="0"/>
              <w:spacing w:before="170"/>
              <w:ind w:left="108"/>
              <w:jc w:val="left"/>
              <w:rPr>
                <w:rFonts w:hint="eastAsia" w:ascii="宋体" w:hAnsi="宋体" w:eastAsia="宋体" w:cs="宋体"/>
                <w:color w:val="auto"/>
                <w:kern w:val="0"/>
                <w:szCs w:val="21"/>
                <w:highlight w:val="none"/>
                <w:lang w:val="zh-CN" w:eastAsia="en-US" w:bidi="zh-CN"/>
              </w:rPr>
            </w:pPr>
            <w:r>
              <w:rPr>
                <w:rFonts w:hint="eastAsia" w:ascii="宋体" w:hAnsi="宋体" w:eastAsia="宋体" w:cs="宋体"/>
                <w:color w:val="auto"/>
                <w:kern w:val="0"/>
                <w:szCs w:val="21"/>
                <w:highlight w:val="none"/>
                <w:lang w:val="zh-CN" w:eastAsia="en-US" w:bidi="zh-CN"/>
              </w:rPr>
              <w:t>授权书</w:t>
            </w:r>
          </w:p>
        </w:tc>
        <w:tc>
          <w:tcPr>
            <w:tcW w:w="5604" w:type="dxa"/>
            <w:tcBorders>
              <w:top w:val="single" w:color="000000" w:sz="4" w:space="0"/>
            </w:tcBorders>
            <w:vAlign w:val="center"/>
          </w:tcPr>
          <w:p w14:paraId="67D3F010">
            <w:pPr>
              <w:autoSpaceDE w:val="0"/>
              <w:autoSpaceDN w:val="0"/>
              <w:spacing w:before="170"/>
              <w:jc w:val="left"/>
              <w:rPr>
                <w:rFonts w:hint="eastAsia" w:ascii="宋体" w:hAnsi="宋体" w:eastAsia="宋体" w:cs="宋体"/>
                <w:color w:val="auto"/>
                <w:kern w:val="0"/>
                <w:szCs w:val="21"/>
                <w:highlight w:val="none"/>
                <w:lang w:val="zh-CN" w:eastAsia="en-US" w:bidi="zh-CN"/>
              </w:rPr>
            </w:pPr>
            <w:r>
              <w:rPr>
                <w:rFonts w:hint="eastAsia" w:ascii="宋体" w:hAnsi="宋体" w:eastAsia="宋体" w:cs="宋体"/>
                <w:color w:val="auto"/>
                <w:kern w:val="0"/>
                <w:szCs w:val="21"/>
                <w:highlight w:val="none"/>
                <w:lang w:val="zh-CN" w:eastAsia="en-US" w:bidi="zh-CN"/>
              </w:rPr>
              <w:t>符合磋商文件要求。</w:t>
            </w:r>
          </w:p>
        </w:tc>
      </w:tr>
      <w:tr w14:paraId="213E5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638" w:type="dxa"/>
            <w:tcBorders>
              <w:left w:val="single" w:color="000000" w:sz="6" w:space="0"/>
              <w:bottom w:val="single" w:color="000000" w:sz="6" w:space="0"/>
              <w:right w:val="single" w:color="000000" w:sz="6" w:space="0"/>
            </w:tcBorders>
            <w:vAlign w:val="center"/>
          </w:tcPr>
          <w:p w14:paraId="0E159513">
            <w:pPr>
              <w:autoSpaceDE w:val="0"/>
              <w:autoSpaceDN w:val="0"/>
              <w:spacing w:before="170"/>
              <w:ind w:left="14" w:leftChars="0"/>
              <w:jc w:val="center"/>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en-US" w:eastAsia="en-US" w:bidi="zh-CN"/>
              </w:rPr>
              <w:t>6</w:t>
            </w:r>
          </w:p>
        </w:tc>
        <w:tc>
          <w:tcPr>
            <w:tcW w:w="2280" w:type="dxa"/>
            <w:tcBorders>
              <w:left w:val="single" w:color="000000" w:sz="6" w:space="0"/>
              <w:bottom w:val="single" w:color="000000" w:sz="6" w:space="0"/>
              <w:right w:val="single" w:color="000000" w:sz="6" w:space="0"/>
            </w:tcBorders>
            <w:vAlign w:val="center"/>
          </w:tcPr>
          <w:p w14:paraId="7CFFE4A2">
            <w:pPr>
              <w:autoSpaceDE w:val="0"/>
              <w:autoSpaceDN w:val="0"/>
              <w:spacing w:before="170"/>
              <w:ind w:left="108"/>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磋商响应函</w:t>
            </w:r>
          </w:p>
        </w:tc>
        <w:tc>
          <w:tcPr>
            <w:tcW w:w="5604" w:type="dxa"/>
            <w:tcBorders>
              <w:left w:val="single" w:color="000000" w:sz="6" w:space="0"/>
              <w:bottom w:val="single" w:color="000000" w:sz="6" w:space="0"/>
              <w:right w:val="single" w:color="000000" w:sz="6" w:space="0"/>
            </w:tcBorders>
            <w:vAlign w:val="center"/>
          </w:tcPr>
          <w:p w14:paraId="51337B22">
            <w:pPr>
              <w:autoSpaceDE w:val="0"/>
              <w:autoSpaceDN w:val="0"/>
              <w:spacing w:before="170"/>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符合磋商文件要求。</w:t>
            </w:r>
          </w:p>
        </w:tc>
      </w:tr>
      <w:tr w14:paraId="5EC37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638" w:type="dxa"/>
            <w:tcBorders>
              <w:top w:val="single" w:color="000000" w:sz="6" w:space="0"/>
              <w:left w:val="single" w:color="000000" w:sz="6" w:space="0"/>
              <w:bottom w:val="single" w:color="000000" w:sz="6" w:space="0"/>
              <w:right w:val="single" w:color="000000" w:sz="6" w:space="0"/>
            </w:tcBorders>
            <w:vAlign w:val="center"/>
          </w:tcPr>
          <w:p w14:paraId="38E50E69">
            <w:pPr>
              <w:autoSpaceDE w:val="0"/>
              <w:autoSpaceDN w:val="0"/>
              <w:spacing w:before="170"/>
              <w:ind w:right="182" w:rightChars="0"/>
              <w:jc w:val="righ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en-US" w:eastAsia="en-US" w:bidi="zh-CN"/>
              </w:rPr>
              <w:t>7</w:t>
            </w:r>
          </w:p>
        </w:tc>
        <w:tc>
          <w:tcPr>
            <w:tcW w:w="2280" w:type="dxa"/>
            <w:tcBorders>
              <w:top w:val="single" w:color="000000" w:sz="6" w:space="0"/>
              <w:left w:val="single" w:color="000000" w:sz="6" w:space="0"/>
              <w:bottom w:val="single" w:color="000000" w:sz="6" w:space="0"/>
              <w:right w:val="single" w:color="000000" w:sz="6" w:space="0"/>
            </w:tcBorders>
            <w:vAlign w:val="center"/>
          </w:tcPr>
          <w:p w14:paraId="79ED7774">
            <w:pPr>
              <w:autoSpaceDE w:val="0"/>
              <w:autoSpaceDN w:val="0"/>
              <w:spacing w:before="170"/>
              <w:ind w:left="108"/>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报价书</w:t>
            </w:r>
          </w:p>
        </w:tc>
        <w:tc>
          <w:tcPr>
            <w:tcW w:w="5604" w:type="dxa"/>
            <w:tcBorders>
              <w:top w:val="single" w:color="000000" w:sz="6" w:space="0"/>
              <w:left w:val="single" w:color="000000" w:sz="6" w:space="0"/>
              <w:bottom w:val="single" w:color="000000" w:sz="6" w:space="0"/>
              <w:right w:val="single" w:color="000000" w:sz="6" w:space="0"/>
            </w:tcBorders>
            <w:vAlign w:val="center"/>
          </w:tcPr>
          <w:p w14:paraId="522A747F">
            <w:pPr>
              <w:autoSpaceDE w:val="0"/>
              <w:autoSpaceDN w:val="0"/>
              <w:spacing w:before="170"/>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符合磋商文件要求。</w:t>
            </w:r>
          </w:p>
        </w:tc>
      </w:tr>
      <w:tr w14:paraId="3B043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jc w:val="center"/>
        </w:trPr>
        <w:tc>
          <w:tcPr>
            <w:tcW w:w="638" w:type="dxa"/>
            <w:tcBorders>
              <w:top w:val="single" w:color="000000" w:sz="6" w:space="0"/>
              <w:left w:val="single" w:color="000000" w:sz="6" w:space="0"/>
              <w:bottom w:val="single" w:color="000000" w:sz="6" w:space="0"/>
              <w:right w:val="single" w:color="000000" w:sz="6" w:space="0"/>
            </w:tcBorders>
            <w:vAlign w:val="center"/>
          </w:tcPr>
          <w:p w14:paraId="1A1A9AEC">
            <w:pPr>
              <w:autoSpaceDE w:val="0"/>
              <w:autoSpaceDN w:val="0"/>
              <w:spacing w:before="170"/>
              <w:ind w:right="182" w:rightChars="0"/>
              <w:jc w:val="right"/>
              <w:rPr>
                <w:rFonts w:hint="eastAsia" w:ascii="宋体" w:hAnsi="宋体" w:eastAsia="宋体" w:cs="宋体"/>
                <w:color w:val="auto"/>
                <w:kern w:val="0"/>
                <w:szCs w:val="21"/>
                <w:lang w:val="en-US" w:eastAsia="en-US" w:bidi="zh-CN"/>
              </w:rPr>
            </w:pPr>
            <w:r>
              <w:rPr>
                <w:rFonts w:hint="eastAsia" w:ascii="宋体" w:hAnsi="宋体" w:eastAsia="宋体" w:cs="宋体"/>
                <w:color w:val="auto"/>
                <w:kern w:val="0"/>
                <w:szCs w:val="21"/>
                <w:lang w:val="en-US" w:eastAsia="en-US" w:bidi="zh-CN"/>
              </w:rPr>
              <w:t>8</w:t>
            </w:r>
          </w:p>
        </w:tc>
        <w:tc>
          <w:tcPr>
            <w:tcW w:w="2280" w:type="dxa"/>
            <w:tcBorders>
              <w:top w:val="single" w:color="000000" w:sz="6" w:space="0"/>
              <w:left w:val="single" w:color="000000" w:sz="6" w:space="0"/>
              <w:bottom w:val="single" w:color="000000" w:sz="6" w:space="0"/>
              <w:right w:val="single" w:color="000000" w:sz="6" w:space="0"/>
            </w:tcBorders>
            <w:vAlign w:val="center"/>
          </w:tcPr>
          <w:p w14:paraId="55E446B3">
            <w:pPr>
              <w:autoSpaceDE w:val="0"/>
              <w:autoSpaceDN w:val="0"/>
              <w:spacing w:before="81" w:line="364" w:lineRule="auto"/>
              <w:ind w:left="108" w:right="9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无重大违法记录声明函、无不良信用记录声明函</w:t>
            </w:r>
          </w:p>
        </w:tc>
        <w:tc>
          <w:tcPr>
            <w:tcW w:w="5604" w:type="dxa"/>
            <w:tcBorders>
              <w:top w:val="single" w:color="000000" w:sz="6" w:space="0"/>
              <w:left w:val="single" w:color="000000" w:sz="6" w:space="0"/>
              <w:bottom w:val="single" w:color="000000" w:sz="6" w:space="0"/>
              <w:right w:val="single" w:color="000000" w:sz="6" w:space="0"/>
            </w:tcBorders>
            <w:vAlign w:val="center"/>
          </w:tcPr>
          <w:p w14:paraId="2BDDF0C1">
            <w:pPr>
              <w:autoSpaceDE w:val="0"/>
              <w:autoSpaceDN w:val="0"/>
              <w:spacing w:before="1"/>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符合磋商文件要求。</w:t>
            </w:r>
          </w:p>
        </w:tc>
      </w:tr>
      <w:tr w14:paraId="79CAA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jc w:val="center"/>
        </w:trPr>
        <w:tc>
          <w:tcPr>
            <w:tcW w:w="638" w:type="dxa"/>
            <w:tcBorders>
              <w:top w:val="single" w:color="000000" w:sz="6" w:space="0"/>
              <w:left w:val="single" w:color="000000" w:sz="6" w:space="0"/>
              <w:bottom w:val="single" w:color="000000" w:sz="6" w:space="0"/>
              <w:right w:val="single" w:color="000000" w:sz="6" w:space="0"/>
            </w:tcBorders>
            <w:vAlign w:val="center"/>
          </w:tcPr>
          <w:p w14:paraId="14BD6DB1">
            <w:pPr>
              <w:autoSpaceDE w:val="0"/>
              <w:autoSpaceDN w:val="0"/>
              <w:spacing w:before="1"/>
              <w:ind w:right="182" w:rightChars="0"/>
              <w:jc w:val="right"/>
              <w:rPr>
                <w:rFonts w:hint="eastAsia" w:ascii="宋体" w:hAnsi="宋体" w:eastAsia="宋体" w:cs="宋体"/>
                <w:color w:val="auto"/>
                <w:kern w:val="0"/>
                <w:szCs w:val="21"/>
                <w:lang w:val="en-US" w:eastAsia="en-US" w:bidi="zh-CN"/>
              </w:rPr>
            </w:pPr>
            <w:r>
              <w:rPr>
                <w:rFonts w:hint="eastAsia" w:ascii="宋体" w:hAnsi="宋体" w:eastAsia="宋体" w:cs="宋体"/>
                <w:color w:val="auto"/>
                <w:kern w:val="0"/>
                <w:szCs w:val="21"/>
                <w:lang w:val="en-US" w:eastAsia="en-US" w:bidi="zh-CN"/>
              </w:rPr>
              <w:t>9</w:t>
            </w:r>
          </w:p>
        </w:tc>
        <w:tc>
          <w:tcPr>
            <w:tcW w:w="2280" w:type="dxa"/>
            <w:tcBorders>
              <w:top w:val="single" w:color="000000" w:sz="6" w:space="0"/>
              <w:left w:val="single" w:color="000000" w:sz="6" w:space="0"/>
              <w:bottom w:val="single" w:color="000000" w:sz="6" w:space="0"/>
              <w:right w:val="single" w:color="000000" w:sz="6" w:space="0"/>
            </w:tcBorders>
            <w:vAlign w:val="center"/>
          </w:tcPr>
          <w:p w14:paraId="5556D400">
            <w:pPr>
              <w:autoSpaceDE w:val="0"/>
              <w:autoSpaceDN w:val="0"/>
              <w:spacing w:before="1"/>
              <w:ind w:left="108"/>
              <w:jc w:val="left"/>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中小企业声明函或残疾人福利性单位声明函或监狱企业证明文件。</w:t>
            </w:r>
          </w:p>
        </w:tc>
        <w:tc>
          <w:tcPr>
            <w:tcW w:w="5604" w:type="dxa"/>
            <w:tcBorders>
              <w:top w:val="single" w:color="000000" w:sz="6" w:space="0"/>
              <w:left w:val="single" w:color="000000" w:sz="6" w:space="0"/>
              <w:bottom w:val="single" w:color="000000" w:sz="6" w:space="0"/>
              <w:right w:val="single" w:color="000000" w:sz="6" w:space="0"/>
            </w:tcBorders>
            <w:vAlign w:val="center"/>
          </w:tcPr>
          <w:p w14:paraId="3B7C0403">
            <w:pPr>
              <w:autoSpaceDE w:val="0"/>
              <w:autoSpaceDN w:val="0"/>
              <w:spacing w:before="1"/>
              <w:jc w:val="left"/>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符合申请人资格中落实政府采购政策需满足的资格要求</w:t>
            </w:r>
          </w:p>
        </w:tc>
      </w:tr>
      <w:tr w14:paraId="21AAE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jc w:val="center"/>
        </w:trPr>
        <w:tc>
          <w:tcPr>
            <w:tcW w:w="638" w:type="dxa"/>
            <w:tcBorders>
              <w:top w:val="single" w:color="000000" w:sz="6" w:space="0"/>
              <w:left w:val="single" w:color="000000" w:sz="6" w:space="0"/>
              <w:bottom w:val="single" w:color="000000" w:sz="6" w:space="0"/>
              <w:right w:val="single" w:color="000000" w:sz="6" w:space="0"/>
            </w:tcBorders>
            <w:vAlign w:val="center"/>
          </w:tcPr>
          <w:p w14:paraId="7E53E532">
            <w:pPr>
              <w:autoSpaceDE w:val="0"/>
              <w:autoSpaceDN w:val="0"/>
              <w:ind w:right="182" w:rightChars="0"/>
              <w:jc w:val="right"/>
              <w:rPr>
                <w:rFonts w:hint="eastAsia" w:ascii="宋体" w:hAnsi="宋体" w:eastAsia="宋体" w:cs="宋体"/>
                <w:color w:val="auto"/>
                <w:kern w:val="0"/>
                <w:szCs w:val="21"/>
                <w:lang w:val="en-US" w:eastAsia="en-US" w:bidi="zh-CN"/>
              </w:rPr>
            </w:pPr>
            <w:r>
              <w:rPr>
                <w:rFonts w:hint="eastAsia" w:ascii="宋体" w:hAnsi="宋体" w:eastAsia="宋体" w:cs="宋体"/>
                <w:color w:val="auto"/>
                <w:kern w:val="0"/>
                <w:szCs w:val="21"/>
                <w:lang w:val="en-US" w:eastAsia="en-US" w:bidi="zh-CN"/>
              </w:rPr>
              <w:t>10</w:t>
            </w:r>
          </w:p>
        </w:tc>
        <w:tc>
          <w:tcPr>
            <w:tcW w:w="2280" w:type="dxa"/>
            <w:tcBorders>
              <w:top w:val="single" w:color="000000" w:sz="6" w:space="0"/>
              <w:left w:val="single" w:color="000000" w:sz="6" w:space="0"/>
              <w:bottom w:val="single" w:color="000000" w:sz="6" w:space="0"/>
              <w:right w:val="single" w:color="000000" w:sz="6" w:space="0"/>
            </w:tcBorders>
            <w:vAlign w:val="center"/>
          </w:tcPr>
          <w:p w14:paraId="51F3B365">
            <w:pPr>
              <w:autoSpaceDE w:val="0"/>
              <w:autoSpaceDN w:val="0"/>
              <w:spacing w:before="1"/>
              <w:ind w:left="108"/>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其他要求</w:t>
            </w:r>
          </w:p>
        </w:tc>
        <w:tc>
          <w:tcPr>
            <w:tcW w:w="5604" w:type="dxa"/>
            <w:tcBorders>
              <w:top w:val="single" w:color="000000" w:sz="6" w:space="0"/>
              <w:left w:val="single" w:color="000000" w:sz="6" w:space="0"/>
              <w:bottom w:val="single" w:color="000000" w:sz="6" w:space="0"/>
              <w:right w:val="single" w:color="000000" w:sz="6" w:space="0"/>
            </w:tcBorders>
            <w:vAlign w:val="center"/>
          </w:tcPr>
          <w:p w14:paraId="66303E64">
            <w:pPr>
              <w:autoSpaceDE w:val="0"/>
              <w:autoSpaceDN w:val="0"/>
              <w:spacing w:before="1"/>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val="zh-CN" w:bidi="zh-CN"/>
              </w:rPr>
              <w:t>符合法律、行政法规规定的其他条件或磋商文件列明的其他要求。</w:t>
            </w:r>
          </w:p>
        </w:tc>
      </w:tr>
      <w:tr w14:paraId="7A24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8522" w:type="dxa"/>
            <w:gridSpan w:val="3"/>
            <w:tcBorders>
              <w:top w:val="single" w:color="000000" w:sz="6" w:space="0"/>
              <w:left w:val="single" w:color="000000" w:sz="6" w:space="0"/>
              <w:bottom w:val="single" w:color="000000" w:sz="6" w:space="0"/>
              <w:right w:val="single" w:color="000000" w:sz="6" w:space="0"/>
            </w:tcBorders>
            <w:vAlign w:val="center"/>
          </w:tcPr>
          <w:p w14:paraId="56D4A480">
            <w:pPr>
              <w:autoSpaceDE w:val="0"/>
              <w:autoSpaceDN w:val="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评审指标通过标准：供应商必须通过上述全部指标。</w:t>
            </w:r>
          </w:p>
        </w:tc>
      </w:tr>
    </w:tbl>
    <w:p w14:paraId="0C4B2BE8">
      <w:pPr>
        <w:autoSpaceDE w:val="0"/>
        <w:autoSpaceDN w:val="0"/>
        <w:jc w:val="left"/>
        <w:rPr>
          <w:rFonts w:hint="eastAsia" w:ascii="宋体" w:hAnsi="宋体" w:eastAsia="宋体" w:cs="宋体"/>
          <w:color w:val="auto"/>
          <w:kern w:val="0"/>
          <w:szCs w:val="21"/>
          <w:lang w:val="zh-CN" w:bidi="zh-CN"/>
        </w:rPr>
      </w:pPr>
    </w:p>
    <w:p w14:paraId="3615CA95">
      <w:pPr>
        <w:widowControl/>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br w:type="page"/>
      </w:r>
    </w:p>
    <w:p w14:paraId="7D099044">
      <w:pPr>
        <w:tabs>
          <w:tab w:val="left" w:pos="1434"/>
        </w:tabs>
        <w:autoSpaceDE w:val="0"/>
        <w:autoSpaceDN w:val="0"/>
        <w:spacing w:before="158" w:line="360" w:lineRule="auto"/>
        <w:ind w:firstLine="315" w:firstLineChars="150"/>
        <w:outlineLvl w:val="3"/>
        <w:rPr>
          <w:rFonts w:hint="eastAsia" w:ascii="宋体" w:hAnsi="宋体" w:eastAsia="宋体" w:cs="宋体"/>
          <w:bCs/>
          <w:color w:val="auto"/>
          <w:szCs w:val="21"/>
        </w:rPr>
      </w:pPr>
      <w:r>
        <w:rPr>
          <w:rFonts w:hint="eastAsia" w:ascii="宋体" w:hAnsi="宋体" w:eastAsia="宋体" w:cs="宋体"/>
          <w:bCs/>
          <w:color w:val="auto"/>
          <w:szCs w:val="21"/>
        </w:rPr>
        <w:t>2.2综合评分</w:t>
      </w:r>
    </w:p>
    <w:p w14:paraId="72F06E3F">
      <w:pPr>
        <w:tabs>
          <w:tab w:val="left" w:pos="1653"/>
        </w:tabs>
        <w:autoSpaceDE w:val="0"/>
        <w:autoSpaceDN w:val="0"/>
        <w:spacing w:before="160" w:line="360" w:lineRule="auto"/>
        <w:ind w:right="570" w:firstLine="315" w:firstLineChars="150"/>
        <w:rPr>
          <w:rFonts w:hint="eastAsia" w:ascii="宋体" w:hAnsi="宋体" w:eastAsia="宋体" w:cs="宋体"/>
          <w:color w:val="auto"/>
          <w:szCs w:val="21"/>
        </w:rPr>
      </w:pPr>
      <w:r>
        <w:rPr>
          <w:rFonts w:hint="eastAsia" w:ascii="宋体" w:hAnsi="宋体" w:eastAsia="宋体" w:cs="宋体"/>
          <w:color w:val="auto"/>
          <w:szCs w:val="21"/>
        </w:rPr>
        <w:t>2.2.1磋商小组按照下表对进入综合评分的所有供应商的响应文件进行综合评分。</w:t>
      </w:r>
    </w:p>
    <w:p w14:paraId="0CC2564F">
      <w:pPr>
        <w:tabs>
          <w:tab w:val="left" w:pos="1670"/>
        </w:tabs>
        <w:autoSpaceDE w:val="0"/>
        <w:autoSpaceDN w:val="0"/>
        <w:spacing w:before="160" w:line="360" w:lineRule="auto"/>
        <w:ind w:left="-70" w:right="243" w:firstLine="420" w:firstLineChars="200"/>
        <w:rPr>
          <w:rFonts w:hint="eastAsia" w:ascii="宋体" w:hAnsi="宋体" w:eastAsia="宋体" w:cs="宋体"/>
          <w:color w:val="auto"/>
          <w:szCs w:val="21"/>
        </w:rPr>
      </w:pPr>
      <w:r>
        <w:rPr>
          <w:rFonts w:hint="eastAsia" w:ascii="宋体" w:hAnsi="宋体" w:eastAsia="宋体" w:cs="宋体"/>
          <w:color w:val="auto"/>
          <w:szCs w:val="21"/>
        </w:rPr>
        <w:t>2.2.2本项目综合评分满分为</w:t>
      </w:r>
      <w:r>
        <w:rPr>
          <w:rFonts w:hint="eastAsia" w:ascii="宋体" w:hAnsi="宋体" w:eastAsia="宋体" w:cs="宋体"/>
          <w:color w:val="auto"/>
          <w:szCs w:val="21"/>
          <w:u w:val="single"/>
        </w:rPr>
        <w:t xml:space="preserve"> 100 </w:t>
      </w:r>
      <w:r>
        <w:rPr>
          <w:rFonts w:hint="eastAsia" w:ascii="宋体" w:hAnsi="宋体" w:eastAsia="宋体" w:cs="宋体"/>
          <w:color w:val="auto"/>
          <w:szCs w:val="21"/>
        </w:rPr>
        <w:t>分，其中：技术资信分值占总分值的权重</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80</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%，价格分值占总分值的权重为</w:t>
      </w:r>
      <w:r>
        <w:rPr>
          <w:rFonts w:hint="eastAsia" w:ascii="宋体" w:hAnsi="宋体" w:eastAsia="宋体" w:cs="宋体"/>
          <w:color w:val="auto"/>
          <w:szCs w:val="21"/>
          <w:u w:val="single"/>
          <w:lang w:val="en-US" w:eastAsia="zh-CN"/>
        </w:rPr>
        <w:t>20</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%。具体评分细则如下：</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263"/>
        <w:gridCol w:w="4402"/>
        <w:gridCol w:w="1751"/>
      </w:tblGrid>
      <w:tr w14:paraId="646D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06" w:type="dxa"/>
            <w:noWrap w:val="0"/>
            <w:vAlign w:val="center"/>
          </w:tcPr>
          <w:p w14:paraId="06DD861C">
            <w:pPr>
              <w:jc w:val="center"/>
              <w:rPr>
                <w:rFonts w:hint="eastAsia" w:ascii="宋体" w:hAnsi="宋体" w:eastAsia="宋体" w:cs="宋体"/>
                <w:b/>
                <w:bCs/>
                <w:color w:val="auto"/>
                <w:szCs w:val="21"/>
              </w:rPr>
            </w:pPr>
            <w:r>
              <w:rPr>
                <w:rFonts w:hint="eastAsia" w:ascii="宋体" w:hAnsi="宋体" w:eastAsia="宋体" w:cs="宋体"/>
                <w:b/>
                <w:bCs/>
                <w:color w:val="auto"/>
                <w:szCs w:val="21"/>
              </w:rPr>
              <w:t>类别</w:t>
            </w:r>
          </w:p>
        </w:tc>
        <w:tc>
          <w:tcPr>
            <w:tcW w:w="1263" w:type="dxa"/>
            <w:noWrap w:val="0"/>
            <w:vAlign w:val="center"/>
          </w:tcPr>
          <w:p w14:paraId="2D2E1312">
            <w:pPr>
              <w:jc w:val="center"/>
              <w:rPr>
                <w:rFonts w:hint="eastAsia" w:ascii="宋体" w:hAnsi="宋体" w:eastAsia="宋体" w:cs="宋体"/>
                <w:b/>
                <w:bCs/>
                <w:color w:val="auto"/>
                <w:szCs w:val="21"/>
              </w:rPr>
            </w:pPr>
            <w:r>
              <w:rPr>
                <w:rFonts w:hint="eastAsia" w:ascii="宋体" w:hAnsi="宋体" w:eastAsia="宋体" w:cs="宋体"/>
                <w:b/>
                <w:bCs/>
                <w:color w:val="auto"/>
                <w:szCs w:val="21"/>
              </w:rPr>
              <w:t>评分内容</w:t>
            </w:r>
          </w:p>
        </w:tc>
        <w:tc>
          <w:tcPr>
            <w:tcW w:w="4402" w:type="dxa"/>
            <w:noWrap w:val="0"/>
            <w:vAlign w:val="center"/>
          </w:tcPr>
          <w:p w14:paraId="4BAED692">
            <w:pPr>
              <w:jc w:val="center"/>
              <w:rPr>
                <w:rFonts w:hint="eastAsia" w:ascii="宋体" w:hAnsi="宋体" w:eastAsia="宋体" w:cs="宋体"/>
                <w:b/>
                <w:bCs/>
                <w:color w:val="auto"/>
                <w:szCs w:val="21"/>
              </w:rPr>
            </w:pPr>
            <w:r>
              <w:rPr>
                <w:rFonts w:hint="eastAsia" w:ascii="宋体" w:hAnsi="宋体" w:eastAsia="宋体" w:cs="宋体"/>
                <w:b/>
                <w:bCs/>
                <w:color w:val="auto"/>
                <w:szCs w:val="21"/>
              </w:rPr>
              <w:t>评分标准</w:t>
            </w:r>
          </w:p>
        </w:tc>
        <w:tc>
          <w:tcPr>
            <w:tcW w:w="1751" w:type="dxa"/>
            <w:noWrap w:val="0"/>
            <w:vAlign w:val="center"/>
          </w:tcPr>
          <w:p w14:paraId="0CFDF86B">
            <w:pPr>
              <w:jc w:val="center"/>
              <w:rPr>
                <w:rFonts w:hint="eastAsia" w:ascii="宋体" w:hAnsi="宋体" w:eastAsia="宋体" w:cs="宋体"/>
                <w:b/>
                <w:bCs/>
                <w:color w:val="auto"/>
                <w:szCs w:val="21"/>
              </w:rPr>
            </w:pPr>
            <w:r>
              <w:rPr>
                <w:rFonts w:hint="eastAsia" w:ascii="宋体" w:hAnsi="宋体" w:eastAsia="宋体" w:cs="宋体"/>
                <w:b/>
                <w:bCs/>
                <w:color w:val="auto"/>
                <w:szCs w:val="21"/>
              </w:rPr>
              <w:t>分值范围</w:t>
            </w:r>
          </w:p>
        </w:tc>
      </w:tr>
      <w:tr w14:paraId="512C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06" w:type="dxa"/>
            <w:vMerge w:val="restart"/>
            <w:noWrap w:val="0"/>
            <w:vAlign w:val="center"/>
          </w:tcPr>
          <w:p w14:paraId="5A137A21">
            <w:pPr>
              <w:jc w:val="center"/>
              <w:rPr>
                <w:rFonts w:hint="eastAsia" w:ascii="宋体" w:hAnsi="宋体" w:eastAsia="宋体" w:cs="宋体"/>
                <w:color w:val="auto"/>
              </w:rPr>
            </w:pPr>
            <w:r>
              <w:rPr>
                <w:rFonts w:hint="eastAsia" w:ascii="宋体" w:hAnsi="宋体" w:eastAsia="宋体" w:cs="宋体"/>
                <w:color w:val="auto"/>
                <w:szCs w:val="21"/>
              </w:rPr>
              <w:t>技术资信评分标准（</w:t>
            </w:r>
            <w:r>
              <w:rPr>
                <w:rFonts w:hint="eastAsia" w:ascii="宋体" w:hAnsi="宋体" w:eastAsia="宋体" w:cs="宋体"/>
                <w:color w:val="auto"/>
                <w:szCs w:val="21"/>
                <w:lang w:val="en-US" w:eastAsia="zh-CN"/>
              </w:rPr>
              <w:t>80</w:t>
            </w:r>
            <w:r>
              <w:rPr>
                <w:rFonts w:hint="eastAsia" w:ascii="宋体" w:hAnsi="宋体" w:eastAsia="宋体" w:cs="宋体"/>
                <w:color w:val="auto"/>
                <w:szCs w:val="21"/>
              </w:rPr>
              <w:t>分）</w:t>
            </w:r>
          </w:p>
        </w:tc>
        <w:tc>
          <w:tcPr>
            <w:tcW w:w="1263" w:type="dxa"/>
            <w:noWrap w:val="0"/>
            <w:vAlign w:val="center"/>
          </w:tcPr>
          <w:p w14:paraId="638E176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施工组织设计</w:t>
            </w:r>
          </w:p>
        </w:tc>
        <w:tc>
          <w:tcPr>
            <w:tcW w:w="4402" w:type="dxa"/>
            <w:noWrap w:val="0"/>
            <w:vAlign w:val="center"/>
          </w:tcPr>
          <w:p w14:paraId="61C8329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一、项目理解总体思路（5分）</w:t>
            </w:r>
          </w:p>
          <w:p w14:paraId="712FB76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磋商小组对供应商提供的</w:t>
            </w:r>
            <w:r>
              <w:rPr>
                <w:rFonts w:hint="eastAsia" w:ascii="宋体" w:hAnsi="宋体" w:eastAsia="宋体" w:cs="宋体"/>
                <w:color w:val="auto"/>
                <w:sz w:val="21"/>
                <w:szCs w:val="21"/>
                <w:highlight w:val="none"/>
                <w:lang w:val="en-US" w:eastAsia="zh-CN"/>
              </w:rPr>
              <w:t>关于本工程所涉及到的</w:t>
            </w:r>
            <w:r>
              <w:rPr>
                <w:rFonts w:hint="eastAsia" w:ascii="宋体" w:hAnsi="宋体" w:eastAsia="宋体" w:cs="宋体"/>
                <w:color w:val="auto"/>
                <w:sz w:val="21"/>
                <w:szCs w:val="21"/>
                <w:highlight w:val="none"/>
                <w:lang w:val="zh-CN" w:eastAsia="zh-CN"/>
              </w:rPr>
              <w:t>工作内容、工作流程、责任分工、承担风险等方案内容进行评审打分：</w:t>
            </w:r>
          </w:p>
          <w:p w14:paraId="22CF43B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1、供应商对本工程所涉及到的工作内容、工作流程、责任分工、承担风险等方案描述详细完整、切实可行，针对性强的，得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 xml:space="preserve">分；  </w:t>
            </w:r>
          </w:p>
          <w:p w14:paraId="0DC9617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2、供应商对本工程所涉及到的工作内容、工作流程、责任分工、承担风险等方案内容完整，但针对性有待进一步提高的，得3分；  </w:t>
            </w:r>
          </w:p>
          <w:p w14:paraId="7078CA7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3、供应商对本工程所涉及到的工作内容、工作流程、责任分工、承担风险等方案</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lang w:val="zh-CN" w:eastAsia="zh-CN"/>
              </w:rPr>
              <w:t xml:space="preserve">不完整，无针对性的，得1分；  </w:t>
            </w:r>
          </w:p>
          <w:p w14:paraId="5ECE59C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4、未提供相关内容的不得分。</w:t>
            </w:r>
          </w:p>
          <w:p w14:paraId="7ECC284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二、缺陷责任期服务方案（5分）</w:t>
            </w:r>
          </w:p>
          <w:p w14:paraId="3799877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磋商小组对供应商提供的缺陷责任期内的人员配备、质保期保障及响应方案进行评审打分：</w:t>
            </w:r>
          </w:p>
          <w:p w14:paraId="487D84B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1、供应商缺陷责任期内的人员配备完善、质保期保障及响应方案内容详细完整，切实可行的，得5分；</w:t>
            </w:r>
          </w:p>
          <w:p w14:paraId="46C7E60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2、供应商缺陷责任期内的人员配备完善，但质保期保障及响应方案等有待提升的，得3分；</w:t>
            </w:r>
          </w:p>
          <w:p w14:paraId="2BCE01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3、提供方案内容不完整，不可行的，得1分；</w:t>
            </w:r>
          </w:p>
          <w:p w14:paraId="570B873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4、未提供相关内容的不得分。</w:t>
            </w:r>
          </w:p>
          <w:p w14:paraId="7D07309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zh-CN" w:eastAsia="zh-CN"/>
              </w:rPr>
              <w:t>、主要施工方案（5分）</w:t>
            </w:r>
          </w:p>
          <w:p w14:paraId="4B5BCB3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供应商应充分了解本项目建设内容，制定相应的施工方案与技术措施。磋商小组根据供应商提供的主要施工方案与技术措施进行评审打分。</w:t>
            </w:r>
          </w:p>
          <w:p w14:paraId="350B3B6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1、主要施工方案详细、具体，工艺流程完整，技术措施可行，符合本项目施工要求，得5分；</w:t>
            </w:r>
          </w:p>
          <w:p w14:paraId="3A6D6C8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2、主要施工方案详细、具体，工艺流程完整，但技术措施不可行，得3分；</w:t>
            </w:r>
          </w:p>
          <w:p w14:paraId="296CE73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3、主要施工技术方案不详细，工艺流程不完整，技术措施不可行；或存在生搬硬套其他项目的情况，得1分；</w:t>
            </w:r>
          </w:p>
          <w:p w14:paraId="63A1F07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4、未提供相关内容的不得分。</w:t>
            </w:r>
          </w:p>
          <w:p w14:paraId="5B5F990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val="zh-CN" w:eastAsia="zh-CN"/>
              </w:rPr>
              <w:t>、施工质量控制措施（5分）</w:t>
            </w:r>
          </w:p>
          <w:p w14:paraId="55D7F9D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磋商小组对供应商提出的施工质量控制措施进行评审打分，包括但不限于施工质量技术管理班子及制度、质量技术保证措施等：</w:t>
            </w:r>
          </w:p>
          <w:p w14:paraId="010B0B4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1、施工质量技术管理班子及制度、质量技术保证措施符合实际施工要求，内容描述详细完整、切实可行，针对性强的，得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 xml:space="preserve">分；  </w:t>
            </w:r>
          </w:p>
          <w:p w14:paraId="483FF5B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2、施工质量技术管理班子及制度、质量技术保证措施符合施工要求，内容完整，但针对性有待进一步提高的，得3分；  </w:t>
            </w:r>
          </w:p>
          <w:p w14:paraId="6431050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3、供应商提供的施工质量控制措施内容不完整，无针对性的，得1分；  </w:t>
            </w:r>
          </w:p>
          <w:p w14:paraId="1A305AD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4、未提供相关内容的不得分。</w:t>
            </w:r>
          </w:p>
          <w:p w14:paraId="68396FD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五、施工合理化建议和降低成本措施（5分）</w:t>
            </w:r>
          </w:p>
          <w:p w14:paraId="2AF49AD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磋商小组对供应商提供的本项目工程施工合理化建议和降低成本措施等方案进行评审打分：</w:t>
            </w:r>
          </w:p>
          <w:p w14:paraId="200532F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1、方案明确施工管理，提出的优化建议、减少材料浪费及降低施工成本内容，描述详细完整、切实可行的，得5分；</w:t>
            </w:r>
          </w:p>
          <w:p w14:paraId="14FEC5B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2、方案明确施工管理，提出的优化建议、减少材料浪费等内容描述完整，但降低施工成本方案有待提升的，得3分；</w:t>
            </w:r>
          </w:p>
          <w:p w14:paraId="30CAFB1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3、提供方案内容不完整，不可行的，得1分；</w:t>
            </w:r>
          </w:p>
          <w:p w14:paraId="2F3155C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4、未提供相关内容的不得分。</w:t>
            </w:r>
          </w:p>
          <w:p w14:paraId="1FFA71F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val="zh-CN" w:eastAsia="zh-CN"/>
              </w:rPr>
              <w:t>、安全管理方案（5分）</w:t>
            </w:r>
          </w:p>
          <w:p w14:paraId="409E6E2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磋商小组对供应商提供的安全管理方案</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val="zh-CN" w:eastAsia="zh-CN"/>
              </w:rPr>
              <w:t>安全事故处置方案、技术人员配备方案进行评审打分：</w:t>
            </w:r>
          </w:p>
          <w:p w14:paraId="4B14018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1、供应商提供的安全管理方案</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val="zh-CN" w:eastAsia="zh-CN"/>
              </w:rPr>
              <w:t>安全事故处置方案、技术人员配备方案描述详细完整、切实可行，针对性强的，得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18E65FF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2、供应商提供的安全管理方案</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val="zh-CN" w:eastAsia="zh-CN"/>
              </w:rPr>
              <w:t>安全事故处置方案、技术人员配备方案内容完整，但针对性有待进一步提高的，得3分；</w:t>
            </w:r>
          </w:p>
          <w:p w14:paraId="5B58A4D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3、供应商提供的安全管理方案内容不完整，无针对性的，得1分；</w:t>
            </w:r>
          </w:p>
          <w:p w14:paraId="76A4B62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4、未提供相关内容的不得分。</w:t>
            </w:r>
          </w:p>
          <w:p w14:paraId="729AA2B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val="zh-CN" w:eastAsia="zh-CN"/>
              </w:rPr>
              <w:t>、文明施工方案（5分）</w:t>
            </w:r>
          </w:p>
          <w:p w14:paraId="2021187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磋商小组对供应商提供的确保文明施工（包含现场作业环境、生产环境、工作秩序等）的管理体系和措施进行评审打分：</w:t>
            </w:r>
          </w:p>
          <w:p w14:paraId="43FB6B5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1、供应商提供的确保文明施工</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lang w:val="zh-CN" w:eastAsia="zh-CN"/>
              </w:rPr>
              <w:t>内容描述详细完整、切实可行，针对性强的，得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1D58527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2、供应商提供的确保文明施工</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lang w:val="zh-CN" w:eastAsia="zh-CN"/>
              </w:rPr>
              <w:t>内容完整，但针对性有待进一步提高的，得3分；</w:t>
            </w:r>
          </w:p>
          <w:p w14:paraId="4031835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3、供应商提供的确保文明施工</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lang w:val="zh-CN" w:eastAsia="zh-CN"/>
              </w:rPr>
              <w:t>内容不完整，无针对性的，得1分；</w:t>
            </w:r>
          </w:p>
          <w:p w14:paraId="3FE52C6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4、未提供相关内容的不得分。</w:t>
            </w:r>
          </w:p>
          <w:p w14:paraId="2ECE69E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val="zh-CN" w:eastAsia="zh-CN"/>
              </w:rPr>
              <w:t>、应急处置方案（5分）</w:t>
            </w:r>
          </w:p>
          <w:p w14:paraId="0D68583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磋商小组对供应商提供的本项目突发事件、停水停电、机械设备故障等应急处置方案进行评审打分：</w:t>
            </w:r>
          </w:p>
          <w:p w14:paraId="7D9F450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1、供应商提供的本项目突发事件、停水停电、机械设备故障等应急处置方案</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lang w:val="zh-CN" w:eastAsia="zh-CN"/>
              </w:rPr>
              <w:t>描述详细完整、切实可行，针对性强的，得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72059BE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2、供应商提供的本项目突发事件、停水停电、机械设备故障等应急处置方案内容完整，但针对性有待进一步提高的，得3分；</w:t>
            </w:r>
          </w:p>
          <w:p w14:paraId="37DDEE4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3、供应商提供的应急处置方案内容不完整，无针对性的，得1分；</w:t>
            </w:r>
          </w:p>
          <w:p w14:paraId="6C0EECE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4、未提供相关内容的不得分。</w:t>
            </w:r>
          </w:p>
          <w:p w14:paraId="0DD9B62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val="zh-CN" w:eastAsia="zh-CN"/>
              </w:rPr>
              <w:t xml:space="preserve">、确保工期的技术组织措施（5分） </w:t>
            </w:r>
          </w:p>
          <w:p w14:paraId="6FEFA9D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磋商小组对供应商提供的施工技术、材料选用等确保工期的方案内容进行评审打分：</w:t>
            </w:r>
          </w:p>
          <w:p w14:paraId="769B1A8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1、供应商提供的施工技术、材料选用等确保工期</w:t>
            </w:r>
            <w:r>
              <w:rPr>
                <w:rFonts w:hint="eastAsia" w:ascii="宋体" w:hAnsi="宋体" w:eastAsia="宋体" w:cs="宋体"/>
                <w:color w:val="auto"/>
                <w:sz w:val="21"/>
                <w:szCs w:val="21"/>
                <w:highlight w:val="none"/>
                <w:lang w:val="en-US" w:eastAsia="zh-CN"/>
              </w:rPr>
              <w:t>的组织措施</w:t>
            </w:r>
            <w:r>
              <w:rPr>
                <w:rFonts w:hint="eastAsia" w:ascii="宋体" w:hAnsi="宋体" w:eastAsia="宋体" w:cs="宋体"/>
                <w:color w:val="auto"/>
                <w:sz w:val="21"/>
                <w:szCs w:val="21"/>
                <w:highlight w:val="none"/>
                <w:lang w:val="zh-CN" w:eastAsia="zh-CN"/>
              </w:rPr>
              <w:t>方案</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lang w:val="zh-CN" w:eastAsia="zh-CN"/>
              </w:rPr>
              <w:t>描述详细完整、切实可行，针对性强的，得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03F3C82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2、供应商提供的施工技术、材料选用等确保工期</w:t>
            </w:r>
            <w:r>
              <w:rPr>
                <w:rFonts w:hint="eastAsia" w:ascii="宋体" w:hAnsi="宋体" w:eastAsia="宋体" w:cs="宋体"/>
                <w:color w:val="auto"/>
                <w:sz w:val="21"/>
                <w:szCs w:val="21"/>
                <w:highlight w:val="none"/>
                <w:lang w:val="en-US" w:eastAsia="zh-CN"/>
              </w:rPr>
              <w:t>的组织措施</w:t>
            </w:r>
            <w:r>
              <w:rPr>
                <w:rFonts w:hint="eastAsia" w:ascii="宋体" w:hAnsi="宋体" w:eastAsia="宋体" w:cs="宋体"/>
                <w:color w:val="auto"/>
                <w:sz w:val="21"/>
                <w:szCs w:val="21"/>
                <w:highlight w:val="none"/>
                <w:lang w:val="zh-CN" w:eastAsia="zh-CN"/>
              </w:rPr>
              <w:t>方案内容完整，但针对性有待进一步提高的，得3分；</w:t>
            </w:r>
          </w:p>
          <w:p w14:paraId="4816E3D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3、供应商提供的确保工期</w:t>
            </w:r>
            <w:r>
              <w:rPr>
                <w:rFonts w:hint="eastAsia" w:ascii="宋体" w:hAnsi="宋体" w:eastAsia="宋体" w:cs="宋体"/>
                <w:color w:val="auto"/>
                <w:sz w:val="21"/>
                <w:szCs w:val="21"/>
                <w:highlight w:val="none"/>
                <w:lang w:val="en-US" w:eastAsia="zh-CN"/>
              </w:rPr>
              <w:t>的组织措施</w:t>
            </w:r>
            <w:r>
              <w:rPr>
                <w:rFonts w:hint="eastAsia" w:ascii="宋体" w:hAnsi="宋体" w:eastAsia="宋体" w:cs="宋体"/>
                <w:color w:val="auto"/>
                <w:sz w:val="21"/>
                <w:szCs w:val="21"/>
                <w:highlight w:val="none"/>
                <w:lang w:val="zh-CN" w:eastAsia="zh-CN"/>
              </w:rPr>
              <w:t>方案内容不完整，无针对性的，得1分；</w:t>
            </w:r>
          </w:p>
          <w:p w14:paraId="427CCAC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4、未提供相关内容的不得分。</w:t>
            </w:r>
          </w:p>
          <w:p w14:paraId="7BB47AE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十、特殊情况施工措施（5分）</w:t>
            </w:r>
          </w:p>
          <w:p w14:paraId="777F35A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磋商小组根据供应商提供的冬季施工措施，材料储备及设备保障等方案进行评审打分：</w:t>
            </w:r>
          </w:p>
          <w:p w14:paraId="52282BA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1、方案中明确冬季施工部署，材料储备及设备保障等内容描述详细完整且具有针对性和可行性的,得5分；</w:t>
            </w:r>
          </w:p>
          <w:p w14:paraId="601C8F8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2、方案中材料储备及设备保障等内容描述完整，但冬季施工部署方案有待提升的，得3分；</w:t>
            </w:r>
          </w:p>
          <w:p w14:paraId="0111741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3、供应商提供的特殊情况施工措施方案内容不完整，不可行的，得1分；</w:t>
            </w:r>
          </w:p>
          <w:p w14:paraId="5E195B8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4、未提供相关内容的不得分。</w:t>
            </w:r>
            <w:r>
              <w:rPr>
                <w:rFonts w:hint="eastAsia" w:ascii="宋体" w:hAnsi="宋体" w:eastAsia="宋体" w:cs="宋体"/>
                <w:color w:val="auto"/>
                <w:sz w:val="21"/>
                <w:szCs w:val="21"/>
                <w:highlight w:val="none"/>
                <w:lang w:val="zh-CN" w:eastAsia="zh-CN"/>
              </w:rPr>
              <w:t xml:space="preserve"> </w:t>
            </w:r>
          </w:p>
          <w:p w14:paraId="382C4D5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z w:val="21"/>
                <w:szCs w:val="21"/>
                <w:highlight w:val="none"/>
                <w:lang w:val="zh-CN" w:eastAsia="zh-CN"/>
              </w:rPr>
              <w:t xml:space="preserve">、劳动力计划(5分) </w:t>
            </w:r>
          </w:p>
          <w:p w14:paraId="28776E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磋商小组对供应商提供的各主要施工工序计划及各工种劳动力安排计划方案进行评审打分：</w:t>
            </w:r>
          </w:p>
          <w:p w14:paraId="2F5AC8A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1、供应商提供的各主要施工工序计划及各工种劳动力安排计划方案</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lang w:val="zh-CN" w:eastAsia="zh-CN"/>
              </w:rPr>
              <w:t>描述详细完整、切实可行，针对性强的，得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57A1095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2、供应商提供的各主要施工工序计划及各工种劳动力安排计划方案内容完整，但针对性有待进一步提高的，得3分；</w:t>
            </w:r>
          </w:p>
          <w:p w14:paraId="5818738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3、供应商提供的劳动力安排计划方案内容不完整，无针对性的，得1分；</w:t>
            </w:r>
          </w:p>
          <w:p w14:paraId="2AB510F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4、未提供相关内容的不得分。</w:t>
            </w:r>
          </w:p>
        </w:tc>
        <w:tc>
          <w:tcPr>
            <w:tcW w:w="1751" w:type="dxa"/>
            <w:noWrap w:val="0"/>
            <w:vAlign w:val="center"/>
          </w:tcPr>
          <w:p w14:paraId="74B01D1A">
            <w:pPr>
              <w:jc w:val="center"/>
              <w:rPr>
                <w:rFonts w:hint="eastAsia" w:ascii="宋体" w:hAnsi="宋体" w:eastAsia="宋体" w:cs="宋体"/>
                <w:color w:val="auto"/>
                <w:szCs w:val="21"/>
              </w:rPr>
            </w:pPr>
            <w:r>
              <w:rPr>
                <w:rFonts w:hint="eastAsia" w:ascii="宋体" w:hAnsi="宋体" w:eastAsia="宋体" w:cs="宋体"/>
                <w:color w:val="auto"/>
                <w:szCs w:val="21"/>
              </w:rPr>
              <w:t>0-</w:t>
            </w:r>
            <w:r>
              <w:rPr>
                <w:rFonts w:hint="eastAsia" w:ascii="宋体" w:hAnsi="宋体" w:eastAsia="宋体" w:cs="宋体"/>
                <w:color w:val="auto"/>
                <w:szCs w:val="21"/>
                <w:lang w:val="en-US" w:eastAsia="zh-CN"/>
              </w:rPr>
              <w:t>55</w:t>
            </w:r>
            <w:r>
              <w:rPr>
                <w:rFonts w:hint="eastAsia" w:ascii="宋体" w:hAnsi="宋体" w:eastAsia="宋体" w:cs="宋体"/>
                <w:color w:val="auto"/>
                <w:szCs w:val="21"/>
              </w:rPr>
              <w:t>分</w:t>
            </w:r>
          </w:p>
          <w:p w14:paraId="7FF5C880">
            <w:pPr>
              <w:jc w:val="center"/>
              <w:rPr>
                <w:rFonts w:hint="eastAsia" w:ascii="宋体" w:hAnsi="宋体" w:eastAsia="宋体" w:cs="宋体"/>
                <w:color w:val="auto"/>
                <w:szCs w:val="21"/>
              </w:rPr>
            </w:pPr>
          </w:p>
        </w:tc>
      </w:tr>
      <w:tr w14:paraId="3F92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06" w:type="dxa"/>
            <w:vMerge w:val="continue"/>
            <w:noWrap w:val="0"/>
            <w:vAlign w:val="center"/>
          </w:tcPr>
          <w:p w14:paraId="1811BB55">
            <w:pPr>
              <w:jc w:val="center"/>
              <w:rPr>
                <w:rFonts w:hint="eastAsia" w:ascii="宋体" w:hAnsi="宋体" w:eastAsia="宋体" w:cs="宋体"/>
                <w:color w:val="auto"/>
                <w:szCs w:val="21"/>
              </w:rPr>
            </w:pPr>
          </w:p>
        </w:tc>
        <w:tc>
          <w:tcPr>
            <w:tcW w:w="1263" w:type="dxa"/>
            <w:noWrap w:val="0"/>
            <w:vAlign w:val="center"/>
          </w:tcPr>
          <w:p w14:paraId="16A4A5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en-US"/>
              </w:rPr>
              <w:t>人员配备</w:t>
            </w:r>
          </w:p>
        </w:tc>
        <w:tc>
          <w:tcPr>
            <w:tcW w:w="4402" w:type="dxa"/>
            <w:noWrap w:val="0"/>
            <w:vAlign w:val="center"/>
          </w:tcPr>
          <w:p w14:paraId="4BF12D5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项目拟配备的人员（除项目经理外）每提供一个初级及以上职称得 2分，最高得4分。 </w:t>
            </w:r>
          </w:p>
          <w:p w14:paraId="2524522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注：需提供证件扫描件，同一人员证件不重复计分</w:t>
            </w:r>
            <w:r>
              <w:rPr>
                <w:rFonts w:hint="eastAsia" w:ascii="宋体" w:hAnsi="宋体" w:eastAsia="宋体" w:cs="宋体"/>
                <w:color w:val="auto"/>
                <w:sz w:val="21"/>
                <w:szCs w:val="21"/>
                <w:highlight w:val="none"/>
                <w:lang w:val="zh-CN" w:eastAsia="zh-CN"/>
              </w:rPr>
              <w:t xml:space="preserve"> </w:t>
            </w:r>
          </w:p>
        </w:tc>
        <w:tc>
          <w:tcPr>
            <w:tcW w:w="1751" w:type="dxa"/>
            <w:noWrap w:val="0"/>
            <w:vAlign w:val="center"/>
          </w:tcPr>
          <w:p w14:paraId="267614D3">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0-4分</w:t>
            </w:r>
          </w:p>
        </w:tc>
      </w:tr>
      <w:tr w14:paraId="7406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106" w:type="dxa"/>
            <w:vMerge w:val="continue"/>
            <w:noWrap w:val="0"/>
            <w:vAlign w:val="top"/>
          </w:tcPr>
          <w:p w14:paraId="6DFAFBE9">
            <w:pPr>
              <w:rPr>
                <w:rFonts w:hint="eastAsia" w:ascii="宋体" w:hAnsi="宋体" w:eastAsia="宋体" w:cs="宋体"/>
                <w:color w:val="auto"/>
              </w:rPr>
            </w:pPr>
          </w:p>
        </w:tc>
        <w:tc>
          <w:tcPr>
            <w:tcW w:w="1263" w:type="dxa"/>
            <w:noWrap w:val="0"/>
            <w:vAlign w:val="center"/>
          </w:tcPr>
          <w:p w14:paraId="4231A22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企业业绩</w:t>
            </w:r>
          </w:p>
          <w:p w14:paraId="033A638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p>
        </w:tc>
        <w:tc>
          <w:tcPr>
            <w:tcW w:w="4402" w:type="dxa"/>
            <w:noWrap w:val="0"/>
            <w:vAlign w:val="center"/>
          </w:tcPr>
          <w:p w14:paraId="46D0E3D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2021年</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1月</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1日至今（以合同签订时间为准），供应商承担过类似项目业绩，每提供一项得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 xml:space="preserve">分。  </w:t>
            </w:r>
          </w:p>
          <w:p w14:paraId="33A6463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注：响应文件中须同时提供合同复印件或扫描件；未提供或提供不全的不得分。</w:t>
            </w:r>
          </w:p>
        </w:tc>
        <w:tc>
          <w:tcPr>
            <w:tcW w:w="1751" w:type="dxa"/>
            <w:noWrap w:val="0"/>
            <w:vAlign w:val="center"/>
          </w:tcPr>
          <w:p w14:paraId="6CEBE882">
            <w:pPr>
              <w:jc w:val="center"/>
              <w:rPr>
                <w:rFonts w:hint="eastAsia" w:ascii="宋体" w:hAnsi="宋体" w:eastAsia="宋体" w:cs="宋体"/>
                <w:color w:val="auto"/>
                <w:szCs w:val="21"/>
              </w:rPr>
            </w:pPr>
            <w:r>
              <w:rPr>
                <w:rFonts w:hint="eastAsia" w:ascii="宋体" w:hAnsi="宋体" w:eastAsia="宋体" w:cs="宋体"/>
                <w:color w:val="auto"/>
                <w:szCs w:val="21"/>
              </w:rPr>
              <w:t>0-</w:t>
            </w:r>
            <w:r>
              <w:rPr>
                <w:rFonts w:hint="eastAsia" w:ascii="宋体" w:hAnsi="宋体" w:eastAsia="宋体" w:cs="宋体"/>
                <w:color w:val="auto"/>
                <w:szCs w:val="21"/>
                <w:lang w:val="en-US" w:eastAsia="zh-CN"/>
              </w:rPr>
              <w:t>15</w:t>
            </w:r>
            <w:r>
              <w:rPr>
                <w:rFonts w:hint="eastAsia" w:ascii="宋体" w:hAnsi="宋体" w:eastAsia="宋体" w:cs="宋体"/>
                <w:color w:val="auto"/>
                <w:szCs w:val="21"/>
              </w:rPr>
              <w:t>分</w:t>
            </w:r>
          </w:p>
          <w:p w14:paraId="455F152F">
            <w:pPr>
              <w:jc w:val="center"/>
              <w:rPr>
                <w:rFonts w:hint="eastAsia" w:ascii="宋体" w:hAnsi="宋体" w:eastAsia="宋体" w:cs="宋体"/>
                <w:color w:val="auto"/>
                <w:szCs w:val="21"/>
              </w:rPr>
            </w:pPr>
          </w:p>
        </w:tc>
      </w:tr>
      <w:tr w14:paraId="3227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106" w:type="dxa"/>
            <w:noWrap w:val="0"/>
            <w:vAlign w:val="top"/>
          </w:tcPr>
          <w:p w14:paraId="6153F242">
            <w:pPr>
              <w:rPr>
                <w:rFonts w:hint="eastAsia" w:ascii="宋体" w:hAnsi="宋体" w:eastAsia="宋体" w:cs="宋体"/>
                <w:color w:val="auto"/>
              </w:rPr>
            </w:pPr>
          </w:p>
        </w:tc>
        <w:tc>
          <w:tcPr>
            <w:tcW w:w="1263" w:type="dxa"/>
            <w:noWrap w:val="0"/>
            <w:vAlign w:val="center"/>
          </w:tcPr>
          <w:p w14:paraId="1F9B5A31">
            <w:pPr>
              <w:jc w:val="center"/>
              <w:rPr>
                <w:rFonts w:hint="eastAsia" w:ascii="宋体" w:hAnsi="宋体" w:eastAsia="宋体" w:cs="宋体"/>
                <w:color w:val="auto"/>
                <w:szCs w:val="21"/>
              </w:rPr>
            </w:pPr>
            <w:r>
              <w:rPr>
                <w:rFonts w:hint="eastAsia" w:ascii="宋体" w:hAnsi="宋体" w:eastAsia="宋体" w:cs="宋体"/>
                <w:color w:val="auto"/>
                <w:sz w:val="21"/>
                <w:szCs w:val="21"/>
                <w:highlight w:val="none"/>
                <w:lang w:val="zh-CN" w:eastAsia="en-US"/>
              </w:rPr>
              <w:t>体系认证</w:t>
            </w:r>
          </w:p>
        </w:tc>
        <w:tc>
          <w:tcPr>
            <w:tcW w:w="4402" w:type="dxa"/>
            <w:noWrap w:val="0"/>
            <w:vAlign w:val="center"/>
          </w:tcPr>
          <w:p w14:paraId="4812946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 xml:space="preserve">供应商具有有效的质量管理体系认证、环境管理体系认证、职业健康安全管理体系认证的，每提供一个得 2分，满分 6 分。 </w:t>
            </w:r>
          </w:p>
          <w:p w14:paraId="324E03F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highlight w:val="none"/>
                <w:lang w:val="en-US" w:eastAsia="zh-CN"/>
              </w:rPr>
              <w:t>注：响应文件中需提供以上证书的扫描件或复印件或影印件，同时提供国家认证认可监督管理委员会官网(全国认证认可信息公共服务平台)证书查询截图，否则不得分。</w:t>
            </w:r>
          </w:p>
        </w:tc>
        <w:tc>
          <w:tcPr>
            <w:tcW w:w="1751" w:type="dxa"/>
            <w:noWrap w:val="0"/>
            <w:vAlign w:val="center"/>
          </w:tcPr>
          <w:p w14:paraId="52D21E7A">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0-6分</w:t>
            </w:r>
          </w:p>
        </w:tc>
      </w:tr>
      <w:tr w14:paraId="6821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center"/>
          </w:tcPr>
          <w:p w14:paraId="1A3651D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价格评分标准</w:t>
            </w:r>
          </w:p>
          <w:p w14:paraId="377077F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eastAsia="zh-CN"/>
              </w:rPr>
              <w:t>分）</w:t>
            </w:r>
          </w:p>
        </w:tc>
        <w:tc>
          <w:tcPr>
            <w:tcW w:w="7416" w:type="dxa"/>
            <w:gridSpan w:val="3"/>
            <w:noWrap w:val="0"/>
            <w:vAlign w:val="center"/>
          </w:tcPr>
          <w:p w14:paraId="0DAC9EE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价格分统一采用低价优先法计算，即满足磋商文件要求且最后报价最低的供应商的价格为评标基准价，其价格分为满分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eastAsia="zh-CN"/>
              </w:rPr>
              <w:t>分。其他供应商的价格分统一按照下列公式计算：</w:t>
            </w:r>
          </w:p>
          <w:p w14:paraId="686D64A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最后报价得分＝（评标基准价/最后报价）×</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eastAsia="zh-CN"/>
              </w:rPr>
              <w:t>％×100</w:t>
            </w:r>
          </w:p>
        </w:tc>
      </w:tr>
    </w:tbl>
    <w:p w14:paraId="3398E930">
      <w:pPr>
        <w:tabs>
          <w:tab w:val="left" w:pos="1670"/>
        </w:tabs>
        <w:autoSpaceDE w:val="0"/>
        <w:autoSpaceDN w:val="0"/>
        <w:spacing w:line="360" w:lineRule="auto"/>
        <w:ind w:firstLine="420" w:firstLineChars="200"/>
        <w:rPr>
          <w:rFonts w:hint="eastAsia" w:ascii="宋体" w:hAnsi="宋体" w:eastAsia="宋体" w:cs="宋体"/>
          <w:color w:val="auto"/>
          <w:szCs w:val="21"/>
        </w:rPr>
      </w:pPr>
    </w:p>
    <w:p w14:paraId="1ECCB9FB">
      <w:pPr>
        <w:tabs>
          <w:tab w:val="left" w:pos="1670"/>
        </w:tabs>
        <w:autoSpaceDE w:val="0"/>
        <w:autoSpaceDN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2.2.3分值汇总</w:t>
      </w:r>
    </w:p>
    <w:p w14:paraId="2F078EA7">
      <w:pPr>
        <w:tabs>
          <w:tab w:val="left" w:pos="1615"/>
        </w:tabs>
        <w:autoSpaceDE w:val="0"/>
        <w:autoSpaceDN w:val="0"/>
        <w:spacing w:before="161" w:line="360" w:lineRule="auto"/>
        <w:ind w:right="101" w:firstLine="420" w:firstLineChars="200"/>
        <w:rPr>
          <w:rFonts w:hint="eastAsia" w:ascii="宋体" w:hAnsi="宋体" w:eastAsia="宋体" w:cs="宋体"/>
          <w:color w:val="auto"/>
          <w:szCs w:val="21"/>
        </w:rPr>
      </w:pPr>
      <w:r>
        <w:rPr>
          <w:rFonts w:hint="eastAsia" w:ascii="宋体" w:hAnsi="宋体" w:eastAsia="宋体" w:cs="宋体"/>
          <w:color w:val="auto"/>
          <w:szCs w:val="21"/>
        </w:rPr>
        <w:t>（1）磋商小组各成员应当独立对每个有效响应的文件进行评价、打分，然后汇总每个供应商每项评分因素的得分（四舍五入保留至小数点后两位数），再将供应商每项评分因素的得分进行汇总，得到该供应商的技术资信分之和。</w:t>
      </w:r>
    </w:p>
    <w:p w14:paraId="4FF8668C">
      <w:pPr>
        <w:autoSpaceDE w:val="0"/>
        <w:autoSpaceDN w:val="0"/>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szCs w:val="21"/>
        </w:rPr>
        <w:t>（2）将每个供应商的技术资信分之和加上根据上述标准计算出的价格分，即为该供应商的综合总得分。</w:t>
      </w:r>
    </w:p>
    <w:p w14:paraId="0782E673">
      <w:pPr>
        <w:autoSpaceDE w:val="0"/>
        <w:autoSpaceDN w:val="0"/>
        <w:jc w:val="left"/>
        <w:rPr>
          <w:rFonts w:hint="eastAsia" w:ascii="宋体" w:hAnsi="宋体" w:eastAsia="宋体" w:cs="宋体"/>
          <w:color w:val="auto"/>
          <w:kern w:val="0"/>
          <w:szCs w:val="21"/>
          <w:lang w:val="zh-CN" w:bidi="zh-CN"/>
        </w:rPr>
      </w:pPr>
    </w:p>
    <w:p w14:paraId="73977041">
      <w:pPr>
        <w:autoSpaceDE w:val="0"/>
        <w:autoSpaceDN w:val="0"/>
        <w:jc w:val="left"/>
        <w:rPr>
          <w:rFonts w:hint="eastAsia" w:ascii="宋体" w:hAnsi="宋体" w:eastAsia="宋体" w:cs="宋体"/>
          <w:color w:val="auto"/>
          <w:kern w:val="0"/>
          <w:szCs w:val="21"/>
          <w:lang w:val="zh-CN" w:bidi="zh-CN"/>
        </w:rPr>
        <w:sectPr>
          <w:pgSz w:w="11910" w:h="16840"/>
          <w:pgMar w:top="1380" w:right="1440" w:bottom="1580" w:left="1580" w:header="890" w:footer="1363" w:gutter="0"/>
          <w:cols w:space="720" w:num="1"/>
        </w:sectPr>
      </w:pPr>
    </w:p>
    <w:p w14:paraId="094460F4">
      <w:pPr>
        <w:tabs>
          <w:tab w:val="left" w:pos="1125"/>
        </w:tabs>
        <w:autoSpaceDE w:val="0"/>
        <w:autoSpaceDN w:val="0"/>
        <w:spacing w:before="61"/>
        <w:ind w:right="136"/>
        <w:jc w:val="center"/>
        <w:outlineLvl w:val="0"/>
        <w:rPr>
          <w:rFonts w:hint="eastAsia" w:ascii="宋体" w:hAnsi="宋体" w:eastAsia="宋体" w:cs="宋体"/>
          <w:b/>
          <w:bCs/>
          <w:color w:val="auto"/>
          <w:kern w:val="0"/>
          <w:sz w:val="32"/>
          <w:szCs w:val="32"/>
          <w:lang w:val="zh-CN" w:bidi="zh-CN"/>
        </w:rPr>
      </w:pPr>
      <w:bookmarkStart w:id="30" w:name="_Toc29918569"/>
      <w:bookmarkStart w:id="31" w:name="_Toc500174755"/>
      <w:bookmarkStart w:id="32" w:name="_Toc506107334"/>
      <w:bookmarkStart w:id="33" w:name="_Toc503196145"/>
      <w:bookmarkStart w:id="34" w:name="_Toc470528208"/>
      <w:bookmarkStart w:id="35" w:name="_Toc15058928"/>
      <w:r>
        <w:rPr>
          <w:rFonts w:hint="eastAsia" w:ascii="宋体" w:hAnsi="宋体" w:eastAsia="宋体" w:cs="宋体"/>
          <w:b/>
          <w:bCs/>
          <w:color w:val="auto"/>
          <w:kern w:val="0"/>
          <w:sz w:val="32"/>
          <w:szCs w:val="32"/>
          <w:lang w:val="zh-CN" w:bidi="zh-CN"/>
        </w:rPr>
        <w:t>第五章</w:t>
      </w:r>
      <w:r>
        <w:rPr>
          <w:rFonts w:hint="eastAsia" w:ascii="宋体" w:hAnsi="宋体" w:eastAsia="宋体" w:cs="宋体"/>
          <w:b/>
          <w:bCs/>
          <w:color w:val="auto"/>
          <w:kern w:val="0"/>
          <w:sz w:val="32"/>
          <w:szCs w:val="32"/>
          <w:lang w:val="zh-CN" w:bidi="zh-CN"/>
        </w:rPr>
        <w:tab/>
      </w:r>
      <w:r>
        <w:rPr>
          <w:rFonts w:hint="eastAsia" w:ascii="宋体" w:hAnsi="宋体" w:eastAsia="宋体" w:cs="宋体"/>
          <w:b/>
          <w:bCs/>
          <w:color w:val="auto"/>
          <w:kern w:val="0"/>
          <w:sz w:val="32"/>
          <w:szCs w:val="32"/>
          <w:lang w:val="zh-CN" w:bidi="zh-CN"/>
        </w:rPr>
        <w:t xml:space="preserve"> 政府采购合同</w:t>
      </w:r>
    </w:p>
    <w:p w14:paraId="1F482B3D">
      <w:pPr>
        <w:autoSpaceDE w:val="0"/>
        <w:autoSpaceDN w:val="0"/>
        <w:jc w:val="left"/>
        <w:rPr>
          <w:rFonts w:hint="eastAsia" w:ascii="宋体" w:hAnsi="宋体" w:eastAsia="宋体" w:cs="宋体"/>
          <w:color w:val="auto"/>
          <w:kern w:val="0"/>
          <w:sz w:val="22"/>
          <w:lang w:val="zh-CN" w:bidi="zh-CN"/>
        </w:rPr>
      </w:pPr>
    </w:p>
    <w:p w14:paraId="2EAF7849">
      <w:pPr>
        <w:keepNext/>
        <w:keepLines/>
        <w:autoSpaceDE w:val="0"/>
        <w:autoSpaceDN w:val="0"/>
        <w:spacing w:before="260" w:after="260" w:line="360" w:lineRule="auto"/>
        <w:jc w:val="center"/>
        <w:outlineLvl w:val="2"/>
        <w:rPr>
          <w:rFonts w:hint="eastAsia" w:ascii="宋体" w:hAnsi="宋体" w:eastAsia="宋体" w:cs="宋体"/>
          <w:bCs/>
          <w:color w:val="auto"/>
          <w:kern w:val="0"/>
          <w:szCs w:val="21"/>
          <w:lang w:val="zh-CN" w:bidi="zh-CN"/>
        </w:rPr>
      </w:pPr>
      <w:r>
        <w:rPr>
          <w:rFonts w:hint="eastAsia" w:ascii="宋体" w:hAnsi="宋体" w:eastAsia="宋体" w:cs="宋体"/>
          <w:b/>
          <w:bCs/>
          <w:color w:val="auto"/>
          <w:kern w:val="0"/>
          <w:szCs w:val="21"/>
          <w:lang w:val="zh-CN" w:bidi="zh-CN"/>
        </w:rPr>
        <w:t>第一节 合同协议书</w:t>
      </w:r>
      <w:bookmarkEnd w:id="30"/>
      <w:bookmarkEnd w:id="31"/>
      <w:bookmarkEnd w:id="32"/>
      <w:bookmarkEnd w:id="33"/>
      <w:bookmarkEnd w:id="34"/>
      <w:bookmarkEnd w:id="35"/>
    </w:p>
    <w:p w14:paraId="1CA65A0B">
      <w:pPr>
        <w:autoSpaceDE w:val="0"/>
        <w:autoSpaceDN w:val="0"/>
        <w:spacing w:line="360" w:lineRule="auto"/>
        <w:ind w:firstLine="420" w:firstLineChars="200"/>
        <w:jc w:val="left"/>
        <w:rPr>
          <w:rFonts w:hint="eastAsia" w:ascii="宋体" w:hAnsi="宋体" w:eastAsia="宋体" w:cs="宋体"/>
          <w:color w:val="auto"/>
          <w:kern w:val="0"/>
          <w:szCs w:val="21"/>
          <w:u w:val="single"/>
          <w:lang w:bidi="zh-CN"/>
        </w:rPr>
      </w:pPr>
      <w:r>
        <w:rPr>
          <w:rFonts w:hint="eastAsia" w:ascii="宋体" w:hAnsi="宋体" w:eastAsia="宋体" w:cs="宋体"/>
          <w:color w:val="auto"/>
          <w:kern w:val="0"/>
          <w:szCs w:val="21"/>
          <w:lang w:val="zh-CN" w:bidi="zh-CN"/>
        </w:rPr>
        <w:t>发包人（全称）：</w:t>
      </w:r>
      <w:r>
        <w:rPr>
          <w:rFonts w:hint="eastAsia" w:ascii="宋体" w:hAnsi="宋体" w:eastAsia="宋体" w:cs="宋体"/>
          <w:color w:val="auto"/>
          <w:kern w:val="0"/>
          <w:szCs w:val="21"/>
          <w:u w:val="single"/>
          <w:lang w:bidi="zh-CN"/>
        </w:rPr>
        <w:t xml:space="preserve">                    </w:t>
      </w:r>
    </w:p>
    <w:p w14:paraId="34D92373">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承包人（全称）：</w:t>
      </w:r>
      <w:r>
        <w:rPr>
          <w:rFonts w:hint="eastAsia" w:ascii="宋体" w:hAnsi="宋体" w:eastAsia="宋体" w:cs="宋体"/>
          <w:color w:val="auto"/>
          <w:kern w:val="0"/>
          <w:szCs w:val="21"/>
          <w:u w:val="single"/>
          <w:lang w:val="zh-CN" w:bidi="zh-CN"/>
        </w:rPr>
        <w:t xml:space="preserve">                    </w:t>
      </w:r>
    </w:p>
    <w:p w14:paraId="0931C940">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根据《中华人民共和国民法典》、《中华人民共和国建筑法》及有关法律规定，遵循平等、自愿、公平和诚实信用的原则，双方就</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工程施工及有关事项协商一致，共同达成如下协议：</w:t>
      </w:r>
    </w:p>
    <w:p w14:paraId="560240E4">
      <w:pPr>
        <w:keepNext/>
        <w:keepLines/>
        <w:autoSpaceDE w:val="0"/>
        <w:autoSpaceDN w:val="0"/>
        <w:spacing w:line="360" w:lineRule="auto"/>
        <w:ind w:firstLine="420" w:firstLineChars="200"/>
        <w:jc w:val="left"/>
        <w:outlineLvl w:val="3"/>
        <w:rPr>
          <w:rFonts w:hint="eastAsia" w:ascii="宋体" w:hAnsi="宋体" w:eastAsia="宋体" w:cs="宋体"/>
          <w:b/>
          <w:color w:val="auto"/>
          <w:kern w:val="0"/>
          <w:szCs w:val="21"/>
          <w:lang w:val="zh-CN" w:bidi="zh-CN"/>
        </w:rPr>
      </w:pPr>
      <w:bookmarkStart w:id="36" w:name="_Toc500174756"/>
      <w:bookmarkStart w:id="37" w:name="_Toc503196146"/>
      <w:bookmarkStart w:id="38" w:name="_Toc20927"/>
      <w:r>
        <w:rPr>
          <w:rFonts w:hint="eastAsia" w:ascii="宋体" w:hAnsi="宋体" w:eastAsia="宋体" w:cs="宋体"/>
          <w:bCs/>
          <w:color w:val="auto"/>
          <w:kern w:val="0"/>
          <w:szCs w:val="21"/>
          <w:lang w:val="zh-CN" w:bidi="zh-CN"/>
        </w:rPr>
        <w:t>一、工程概况</w:t>
      </w:r>
      <w:bookmarkEnd w:id="36"/>
      <w:bookmarkEnd w:id="37"/>
      <w:bookmarkEnd w:id="38"/>
    </w:p>
    <w:p w14:paraId="2F803DDA">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bCs/>
          <w:color w:val="auto"/>
          <w:kern w:val="0"/>
          <w:szCs w:val="21"/>
          <w:lang w:val="zh-CN" w:bidi="zh-CN"/>
        </w:rPr>
        <w:t>1.工程名称</w:t>
      </w:r>
      <w:r>
        <w:rPr>
          <w:rFonts w:hint="eastAsia" w:ascii="宋体" w:hAnsi="宋体" w:eastAsia="宋体" w:cs="宋体"/>
          <w:color w:val="auto"/>
          <w:kern w:val="0"/>
          <w:szCs w:val="21"/>
          <w:lang w:val="zh-CN" w:bidi="zh-CN"/>
        </w:rPr>
        <w:t>：</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w:t>
      </w:r>
    </w:p>
    <w:p w14:paraId="65D1918F">
      <w:pPr>
        <w:autoSpaceDE w:val="0"/>
        <w:autoSpaceDN w:val="0"/>
        <w:spacing w:line="360" w:lineRule="auto"/>
        <w:ind w:firstLine="420" w:firstLineChars="200"/>
        <w:jc w:val="left"/>
        <w:rPr>
          <w:rFonts w:hint="eastAsia" w:ascii="宋体" w:hAnsi="宋体" w:eastAsia="宋体" w:cs="宋体"/>
          <w:bCs/>
          <w:color w:val="auto"/>
          <w:kern w:val="0"/>
          <w:szCs w:val="21"/>
          <w:lang w:val="zh-CN" w:bidi="zh-CN"/>
        </w:rPr>
      </w:pPr>
      <w:r>
        <w:rPr>
          <w:rFonts w:hint="eastAsia" w:ascii="宋体" w:hAnsi="宋体" w:eastAsia="宋体" w:cs="宋体"/>
          <w:bCs/>
          <w:color w:val="auto"/>
          <w:kern w:val="0"/>
          <w:szCs w:val="21"/>
          <w:lang w:val="zh-CN" w:bidi="zh-CN"/>
        </w:rPr>
        <w:t>2.工程地点：</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w:t>
      </w:r>
    </w:p>
    <w:p w14:paraId="33CA1216">
      <w:pPr>
        <w:autoSpaceDE w:val="0"/>
        <w:autoSpaceDN w:val="0"/>
        <w:spacing w:line="360" w:lineRule="auto"/>
        <w:ind w:firstLine="420" w:firstLineChars="200"/>
        <w:jc w:val="left"/>
        <w:rPr>
          <w:rFonts w:hint="eastAsia" w:ascii="宋体" w:hAnsi="宋体" w:eastAsia="宋体" w:cs="宋体"/>
          <w:bCs/>
          <w:color w:val="auto"/>
          <w:kern w:val="0"/>
          <w:szCs w:val="21"/>
          <w:lang w:val="zh-CN" w:bidi="zh-CN"/>
        </w:rPr>
      </w:pPr>
      <w:r>
        <w:rPr>
          <w:rFonts w:hint="eastAsia" w:ascii="宋体" w:hAnsi="宋体" w:eastAsia="宋体" w:cs="宋体"/>
          <w:bCs/>
          <w:color w:val="auto"/>
          <w:kern w:val="0"/>
          <w:szCs w:val="21"/>
          <w:lang w:val="zh-CN" w:bidi="zh-CN"/>
        </w:rPr>
        <w:t>3.工程立项批准文号：</w:t>
      </w:r>
      <w:r>
        <w:rPr>
          <w:rFonts w:hint="eastAsia" w:ascii="宋体" w:hAnsi="宋体" w:eastAsia="宋体" w:cs="宋体"/>
          <w:bCs/>
          <w:color w:val="auto"/>
          <w:kern w:val="0"/>
          <w:szCs w:val="21"/>
          <w:u w:val="single"/>
          <w:lang w:val="zh-CN" w:bidi="zh-CN"/>
        </w:rPr>
        <w:t xml:space="preserve">   </w:t>
      </w:r>
      <w:r>
        <w:rPr>
          <w:rFonts w:hint="eastAsia" w:ascii="宋体" w:hAnsi="宋体" w:eastAsia="宋体" w:cs="宋体"/>
          <w:bCs/>
          <w:color w:val="auto"/>
          <w:kern w:val="0"/>
          <w:szCs w:val="21"/>
          <w:u w:val="single"/>
          <w:lang w:bidi="zh-CN"/>
        </w:rPr>
        <w:t xml:space="preserve"> </w:t>
      </w:r>
      <w:r>
        <w:rPr>
          <w:rFonts w:hint="eastAsia" w:ascii="宋体" w:hAnsi="宋体" w:eastAsia="宋体" w:cs="宋体"/>
          <w:bCs/>
          <w:color w:val="auto"/>
          <w:kern w:val="0"/>
          <w:szCs w:val="21"/>
          <w:lang w:val="zh-CN" w:bidi="zh-CN"/>
        </w:rPr>
        <w:t>。</w:t>
      </w:r>
    </w:p>
    <w:p w14:paraId="6A24A87C">
      <w:pPr>
        <w:autoSpaceDE w:val="0"/>
        <w:autoSpaceDN w:val="0"/>
        <w:spacing w:line="360" w:lineRule="auto"/>
        <w:ind w:firstLine="420" w:firstLineChars="200"/>
        <w:jc w:val="left"/>
        <w:rPr>
          <w:rFonts w:hint="eastAsia" w:ascii="宋体" w:hAnsi="宋体" w:eastAsia="宋体" w:cs="宋体"/>
          <w:bCs/>
          <w:color w:val="auto"/>
          <w:kern w:val="0"/>
          <w:szCs w:val="21"/>
          <w:highlight w:val="none"/>
          <w:lang w:val="zh-CN" w:bidi="zh-CN"/>
        </w:rPr>
      </w:pPr>
      <w:r>
        <w:rPr>
          <w:rFonts w:hint="eastAsia" w:ascii="宋体" w:hAnsi="宋体" w:eastAsia="宋体" w:cs="宋体"/>
          <w:bCs/>
          <w:color w:val="auto"/>
          <w:kern w:val="0"/>
          <w:szCs w:val="21"/>
          <w:highlight w:val="none"/>
          <w:lang w:val="zh-CN" w:bidi="zh-CN"/>
        </w:rPr>
        <w:t>4.资金来源：</w:t>
      </w:r>
      <w:r>
        <w:rPr>
          <w:rFonts w:hint="eastAsia" w:ascii="宋体" w:hAnsi="宋体" w:eastAsia="宋体" w:cs="宋体"/>
          <w:bCs/>
          <w:color w:val="auto"/>
          <w:kern w:val="0"/>
          <w:szCs w:val="21"/>
          <w:highlight w:val="none"/>
          <w:u w:val="single"/>
          <w:lang w:val="en-US" w:bidi="zh-CN"/>
        </w:rPr>
        <w:t xml:space="preserve">             </w:t>
      </w:r>
      <w:r>
        <w:rPr>
          <w:rFonts w:hint="eastAsia" w:ascii="宋体" w:hAnsi="宋体" w:eastAsia="宋体" w:cs="宋体"/>
          <w:bCs/>
          <w:color w:val="auto"/>
          <w:kern w:val="0"/>
          <w:szCs w:val="21"/>
          <w:highlight w:val="none"/>
          <w:lang w:val="zh-CN" w:bidi="zh-CN"/>
        </w:rPr>
        <w:t>。</w:t>
      </w:r>
    </w:p>
    <w:p w14:paraId="1B609CBA">
      <w:pPr>
        <w:autoSpaceDE w:val="0"/>
        <w:autoSpaceDN w:val="0"/>
        <w:spacing w:line="360" w:lineRule="auto"/>
        <w:ind w:firstLine="420" w:firstLineChars="200"/>
        <w:rPr>
          <w:rFonts w:hint="eastAsia" w:ascii="宋体" w:hAnsi="宋体" w:eastAsia="宋体" w:cs="宋体"/>
          <w:bCs/>
          <w:color w:val="auto"/>
          <w:kern w:val="0"/>
          <w:szCs w:val="21"/>
          <w:lang w:val="zh-CN" w:bidi="zh-CN"/>
        </w:rPr>
      </w:pPr>
      <w:r>
        <w:rPr>
          <w:rFonts w:hint="eastAsia" w:ascii="宋体" w:hAnsi="宋体" w:eastAsia="宋体" w:cs="宋体"/>
          <w:bCs/>
          <w:color w:val="auto"/>
          <w:kern w:val="0"/>
          <w:szCs w:val="21"/>
          <w:lang w:val="zh-CN" w:bidi="zh-CN"/>
        </w:rPr>
        <w:t>5.工程内容：</w:t>
      </w:r>
      <w:r>
        <w:rPr>
          <w:rFonts w:hint="eastAsia" w:ascii="宋体" w:hAnsi="宋体" w:eastAsia="宋体" w:cs="宋体"/>
          <w:color w:val="auto"/>
          <w:kern w:val="0"/>
          <w:szCs w:val="21"/>
          <w:u w:val="single"/>
          <w:lang w:bidi="zh-CN"/>
        </w:rPr>
        <w:t xml:space="preserve">             </w:t>
      </w:r>
      <w:r>
        <w:rPr>
          <w:rFonts w:hint="eastAsia" w:ascii="宋体" w:hAnsi="宋体" w:eastAsia="宋体" w:cs="宋体"/>
          <w:bCs/>
          <w:color w:val="auto"/>
          <w:kern w:val="0"/>
          <w:szCs w:val="21"/>
          <w:lang w:val="zh-CN" w:bidi="zh-CN"/>
        </w:rPr>
        <w:t>。</w:t>
      </w:r>
    </w:p>
    <w:p w14:paraId="646952D3">
      <w:pPr>
        <w:autoSpaceDE w:val="0"/>
        <w:autoSpaceDN w:val="0"/>
        <w:spacing w:line="360" w:lineRule="auto"/>
        <w:ind w:firstLine="420" w:firstLineChars="200"/>
        <w:jc w:val="left"/>
        <w:rPr>
          <w:rFonts w:hint="eastAsia" w:ascii="宋体" w:hAnsi="宋体" w:eastAsia="宋体" w:cs="宋体"/>
          <w:bCs/>
          <w:color w:val="auto"/>
          <w:kern w:val="0"/>
          <w:szCs w:val="21"/>
          <w:lang w:val="zh-CN" w:bidi="zh-CN"/>
        </w:rPr>
      </w:pPr>
      <w:r>
        <w:rPr>
          <w:rFonts w:hint="eastAsia" w:ascii="宋体" w:hAnsi="宋体" w:eastAsia="宋体" w:cs="宋体"/>
          <w:color w:val="auto"/>
          <w:kern w:val="0"/>
          <w:szCs w:val="21"/>
          <w:lang w:val="zh-CN" w:bidi="zh-CN"/>
        </w:rPr>
        <w:t>群体工程应附《承包人承揽工程项目一览表》（附件1）。</w:t>
      </w:r>
    </w:p>
    <w:p w14:paraId="379B5EE4">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bCs/>
          <w:color w:val="auto"/>
          <w:kern w:val="0"/>
          <w:szCs w:val="21"/>
          <w:lang w:val="zh-CN" w:bidi="zh-CN"/>
        </w:rPr>
        <w:t>6.工程承包范围：</w:t>
      </w:r>
      <w:r>
        <w:rPr>
          <w:rFonts w:hint="eastAsia" w:ascii="宋体" w:hAnsi="宋体" w:eastAsia="宋体" w:cs="宋体"/>
          <w:bCs/>
          <w:color w:val="auto"/>
          <w:kern w:val="0"/>
          <w:szCs w:val="21"/>
          <w:u w:val="single"/>
          <w:lang w:val="zh-CN" w:bidi="zh-CN"/>
        </w:rPr>
        <w:t xml:space="preserve">本工程施工图纸和工程量清单中的所有内容 </w:t>
      </w:r>
      <w:r>
        <w:rPr>
          <w:rFonts w:hint="eastAsia" w:ascii="宋体" w:hAnsi="宋体" w:eastAsia="宋体" w:cs="宋体"/>
          <w:color w:val="auto"/>
          <w:kern w:val="0"/>
          <w:szCs w:val="21"/>
          <w:lang w:val="zh-CN" w:bidi="zh-CN"/>
        </w:rPr>
        <w:t>。</w:t>
      </w:r>
    </w:p>
    <w:p w14:paraId="5E941C6E">
      <w:pPr>
        <w:keepNext/>
        <w:keepLines/>
        <w:autoSpaceDE w:val="0"/>
        <w:autoSpaceDN w:val="0"/>
        <w:spacing w:line="360" w:lineRule="auto"/>
        <w:ind w:firstLine="420" w:firstLineChars="200"/>
        <w:jc w:val="left"/>
        <w:outlineLvl w:val="3"/>
        <w:rPr>
          <w:rFonts w:hint="eastAsia" w:ascii="宋体" w:hAnsi="宋体" w:eastAsia="宋体" w:cs="宋体"/>
          <w:bCs/>
          <w:color w:val="auto"/>
          <w:kern w:val="0"/>
          <w:szCs w:val="21"/>
          <w:lang w:val="zh-CN" w:bidi="zh-CN"/>
        </w:rPr>
      </w:pPr>
      <w:bookmarkStart w:id="39" w:name="_Toc3517"/>
      <w:bookmarkStart w:id="40" w:name="_Toc500174757"/>
      <w:bookmarkStart w:id="41" w:name="_Toc503196147"/>
      <w:r>
        <w:rPr>
          <w:rFonts w:hint="eastAsia" w:ascii="宋体" w:hAnsi="宋体" w:eastAsia="宋体" w:cs="宋体"/>
          <w:bCs/>
          <w:color w:val="auto"/>
          <w:kern w:val="0"/>
          <w:szCs w:val="21"/>
          <w:lang w:val="zh-CN" w:bidi="zh-CN"/>
        </w:rPr>
        <w:t>二、合同工期</w:t>
      </w:r>
      <w:bookmarkEnd w:id="39"/>
      <w:bookmarkEnd w:id="40"/>
      <w:bookmarkEnd w:id="41"/>
    </w:p>
    <w:p w14:paraId="73138C5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计划开工日期：</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年</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月</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日。</w:t>
      </w:r>
    </w:p>
    <w:p w14:paraId="4FFCB4E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计划竣工日期：</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年</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月</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日。</w:t>
      </w:r>
    </w:p>
    <w:p w14:paraId="2CB5227E">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工期总日历天数：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en-US" w:bidi="zh-CN"/>
        </w:rPr>
        <w:t>20日历</w:t>
      </w:r>
      <w:r>
        <w:rPr>
          <w:rFonts w:hint="eastAsia" w:ascii="宋体" w:hAnsi="宋体" w:eastAsia="宋体" w:cs="宋体"/>
          <w:color w:val="auto"/>
          <w:kern w:val="0"/>
          <w:szCs w:val="21"/>
          <w:u w:val="single"/>
          <w:lang w:val="zh-CN" w:bidi="zh-CN"/>
        </w:rPr>
        <w:t>天</w:t>
      </w:r>
      <w:r>
        <w:rPr>
          <w:rFonts w:hint="eastAsia" w:ascii="宋体" w:hAnsi="宋体" w:eastAsia="宋体" w:cs="宋体"/>
          <w:color w:val="auto"/>
          <w:kern w:val="0"/>
          <w:szCs w:val="21"/>
          <w:lang w:val="zh-CN" w:bidi="zh-CN"/>
        </w:rPr>
        <w:t>。工期总日历天数与根据前述计划开竣工日期计算的工期天数不一致的，以工期总日历天数为准。</w:t>
      </w:r>
    </w:p>
    <w:p w14:paraId="3BF8F911">
      <w:pPr>
        <w:keepNext/>
        <w:keepLines/>
        <w:autoSpaceDE w:val="0"/>
        <w:autoSpaceDN w:val="0"/>
        <w:spacing w:line="360" w:lineRule="auto"/>
        <w:ind w:firstLine="420" w:firstLineChars="200"/>
        <w:jc w:val="left"/>
        <w:outlineLvl w:val="3"/>
        <w:rPr>
          <w:rFonts w:hint="eastAsia" w:ascii="宋体" w:hAnsi="宋体" w:eastAsia="宋体" w:cs="宋体"/>
          <w:b/>
          <w:color w:val="auto"/>
          <w:kern w:val="0"/>
          <w:szCs w:val="21"/>
          <w:lang w:val="zh-CN" w:bidi="zh-CN"/>
        </w:rPr>
      </w:pPr>
      <w:bookmarkStart w:id="42" w:name="_Toc503196148"/>
      <w:bookmarkStart w:id="43" w:name="_Toc500174758"/>
      <w:bookmarkStart w:id="44" w:name="_Toc8246"/>
      <w:r>
        <w:rPr>
          <w:rFonts w:hint="eastAsia" w:ascii="宋体" w:hAnsi="宋体" w:eastAsia="宋体" w:cs="宋体"/>
          <w:bCs/>
          <w:color w:val="auto"/>
          <w:kern w:val="0"/>
          <w:szCs w:val="21"/>
          <w:lang w:val="zh-CN" w:bidi="zh-CN"/>
        </w:rPr>
        <w:t>三、质量标准</w:t>
      </w:r>
      <w:bookmarkEnd w:id="42"/>
      <w:bookmarkEnd w:id="43"/>
      <w:bookmarkEnd w:id="44"/>
    </w:p>
    <w:p w14:paraId="5977CAF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工程质量必须达到国家工程施工质量验收</w:t>
      </w:r>
      <w:r>
        <w:rPr>
          <w:rFonts w:hint="eastAsia" w:ascii="宋体" w:hAnsi="宋体" w:eastAsia="宋体" w:cs="宋体"/>
          <w:b/>
          <w:color w:val="auto"/>
          <w:kern w:val="0"/>
          <w:szCs w:val="21"/>
          <w:u w:val="single"/>
          <w:lang w:val="zh-CN" w:bidi="zh-CN"/>
        </w:rPr>
        <w:t>合格</w:t>
      </w:r>
      <w:r>
        <w:rPr>
          <w:rFonts w:hint="eastAsia" w:ascii="宋体" w:hAnsi="宋体" w:eastAsia="宋体" w:cs="宋体"/>
          <w:color w:val="auto"/>
          <w:kern w:val="0"/>
          <w:szCs w:val="21"/>
          <w:lang w:val="zh-CN" w:bidi="zh-CN"/>
        </w:rPr>
        <w:t>标准。</w:t>
      </w:r>
    </w:p>
    <w:p w14:paraId="63B2D5CD">
      <w:pPr>
        <w:keepNext/>
        <w:keepLines/>
        <w:autoSpaceDE w:val="0"/>
        <w:autoSpaceDN w:val="0"/>
        <w:spacing w:line="360" w:lineRule="auto"/>
        <w:ind w:firstLine="420" w:firstLineChars="200"/>
        <w:jc w:val="left"/>
        <w:outlineLvl w:val="3"/>
        <w:rPr>
          <w:rFonts w:hint="eastAsia" w:ascii="宋体" w:hAnsi="宋体" w:eastAsia="宋体" w:cs="宋体"/>
          <w:b/>
          <w:color w:val="auto"/>
          <w:kern w:val="0"/>
          <w:szCs w:val="21"/>
          <w:lang w:val="zh-CN" w:bidi="zh-CN"/>
        </w:rPr>
      </w:pPr>
      <w:bookmarkStart w:id="45" w:name="_Toc503196149"/>
      <w:bookmarkStart w:id="46" w:name="_Toc29282"/>
      <w:bookmarkStart w:id="47" w:name="_Toc500174759"/>
      <w:r>
        <w:rPr>
          <w:rFonts w:hint="eastAsia" w:ascii="宋体" w:hAnsi="宋体" w:eastAsia="宋体" w:cs="宋体"/>
          <w:bCs/>
          <w:color w:val="auto"/>
          <w:kern w:val="0"/>
          <w:szCs w:val="21"/>
          <w:lang w:val="zh-CN" w:bidi="zh-CN"/>
        </w:rPr>
        <w:t>四、签约合同价与合同价格形式</w:t>
      </w:r>
      <w:bookmarkEnd w:id="45"/>
      <w:bookmarkEnd w:id="46"/>
      <w:bookmarkEnd w:id="47"/>
      <w:r>
        <w:rPr>
          <w:rFonts w:hint="eastAsia" w:ascii="宋体" w:hAnsi="宋体" w:eastAsia="宋体" w:cs="宋体"/>
          <w:bCs/>
          <w:color w:val="auto"/>
          <w:kern w:val="0"/>
          <w:szCs w:val="21"/>
          <w:lang w:val="zh-CN" w:bidi="zh-CN"/>
        </w:rPr>
        <w:tab/>
      </w:r>
    </w:p>
    <w:p w14:paraId="5EC0F26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1.签约合同价为：</w:t>
      </w:r>
    </w:p>
    <w:p w14:paraId="2B20974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人民币（大写）</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元,其中含暂列金额</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元)；</w:t>
      </w:r>
    </w:p>
    <w:p w14:paraId="1C58B00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其中：</w:t>
      </w:r>
    </w:p>
    <w:p w14:paraId="1164B9B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（1）安全文明施工费：</w:t>
      </w:r>
    </w:p>
    <w:p w14:paraId="60360A9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人民币（大写）</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 xml:space="preserve"> (¥</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元)；</w:t>
      </w:r>
    </w:p>
    <w:p w14:paraId="1440D331">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（2）材料和工程设备暂估价金额：</w:t>
      </w:r>
    </w:p>
    <w:p w14:paraId="15F2C93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人民币（大写）</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 xml:space="preserve"> (¥</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元)；</w:t>
      </w:r>
    </w:p>
    <w:p w14:paraId="1E1DB7E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（3）专业工程暂估价金额：</w:t>
      </w:r>
    </w:p>
    <w:p w14:paraId="7524842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人民币（大写）</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 xml:space="preserve"> (¥</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元)；</w:t>
      </w:r>
    </w:p>
    <w:p w14:paraId="14EF0D0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（4）暂列金额：</w:t>
      </w:r>
    </w:p>
    <w:p w14:paraId="31D3DAB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人民币（大写）</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 xml:space="preserve"> (¥</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元)。</w:t>
      </w:r>
    </w:p>
    <w:p w14:paraId="277ADDD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2.合同价格形式：</w:t>
      </w:r>
      <w:r>
        <w:rPr>
          <w:rFonts w:hint="eastAsia" w:ascii="宋体" w:hAnsi="宋体" w:eastAsia="宋体" w:cs="宋体"/>
          <w:color w:val="auto"/>
          <w:kern w:val="0"/>
          <w:szCs w:val="21"/>
          <w:u w:val="single"/>
          <w:lang w:val="en-US" w:bidi="zh-CN"/>
        </w:rPr>
        <w:t xml:space="preserve">              </w:t>
      </w:r>
      <w:r>
        <w:rPr>
          <w:rFonts w:hint="eastAsia" w:ascii="宋体" w:hAnsi="宋体" w:eastAsia="宋体" w:cs="宋体"/>
          <w:color w:val="auto"/>
          <w:kern w:val="0"/>
          <w:szCs w:val="21"/>
          <w:lang w:val="zh-CN" w:bidi="zh-CN"/>
        </w:rPr>
        <w:t>。</w:t>
      </w:r>
    </w:p>
    <w:p w14:paraId="2F9DA43A">
      <w:pPr>
        <w:keepNext/>
        <w:keepLines/>
        <w:autoSpaceDE w:val="0"/>
        <w:autoSpaceDN w:val="0"/>
        <w:spacing w:line="360" w:lineRule="auto"/>
        <w:ind w:firstLine="420" w:firstLineChars="200"/>
        <w:jc w:val="left"/>
        <w:outlineLvl w:val="3"/>
        <w:rPr>
          <w:rFonts w:hint="eastAsia" w:ascii="宋体" w:hAnsi="宋体" w:eastAsia="宋体" w:cs="宋体"/>
          <w:bCs/>
          <w:color w:val="auto"/>
          <w:kern w:val="0"/>
          <w:szCs w:val="21"/>
          <w:lang w:val="zh-CN" w:bidi="zh-CN"/>
        </w:rPr>
      </w:pPr>
      <w:bookmarkStart w:id="48" w:name="_Toc2117"/>
      <w:bookmarkStart w:id="49" w:name="_Toc500174760"/>
      <w:bookmarkStart w:id="50" w:name="_Toc503196150"/>
      <w:r>
        <w:rPr>
          <w:rFonts w:hint="eastAsia" w:ascii="宋体" w:hAnsi="宋体" w:eastAsia="宋体" w:cs="宋体"/>
          <w:bCs/>
          <w:color w:val="auto"/>
          <w:kern w:val="0"/>
          <w:szCs w:val="21"/>
          <w:lang w:val="zh-CN" w:bidi="zh-CN"/>
        </w:rPr>
        <w:t>五、项目负责人（建造师）</w:t>
      </w:r>
      <w:bookmarkEnd w:id="48"/>
      <w:bookmarkEnd w:id="49"/>
      <w:bookmarkEnd w:id="50"/>
    </w:p>
    <w:p w14:paraId="4DB2091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承包人项目负责人（建造师）：</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w:t>
      </w:r>
    </w:p>
    <w:p w14:paraId="421427F3">
      <w:pPr>
        <w:keepNext/>
        <w:keepLines/>
        <w:autoSpaceDE w:val="0"/>
        <w:autoSpaceDN w:val="0"/>
        <w:spacing w:line="360" w:lineRule="auto"/>
        <w:ind w:firstLine="420" w:firstLineChars="200"/>
        <w:jc w:val="left"/>
        <w:outlineLvl w:val="3"/>
        <w:rPr>
          <w:rFonts w:hint="eastAsia" w:ascii="宋体" w:hAnsi="宋体" w:eastAsia="宋体" w:cs="宋体"/>
          <w:b/>
          <w:color w:val="auto"/>
          <w:kern w:val="0"/>
          <w:szCs w:val="21"/>
          <w:lang w:val="zh-CN" w:bidi="zh-CN"/>
        </w:rPr>
      </w:pPr>
      <w:bookmarkStart w:id="51" w:name="_Toc503196151"/>
      <w:bookmarkStart w:id="52" w:name="_Toc26073"/>
      <w:bookmarkStart w:id="53" w:name="_Toc500174761"/>
      <w:r>
        <w:rPr>
          <w:rFonts w:hint="eastAsia" w:ascii="宋体" w:hAnsi="宋体" w:eastAsia="宋体" w:cs="宋体"/>
          <w:bCs/>
          <w:color w:val="auto"/>
          <w:kern w:val="0"/>
          <w:szCs w:val="21"/>
          <w:lang w:val="zh-CN" w:bidi="zh-CN"/>
        </w:rPr>
        <w:t>六、合同文件构成</w:t>
      </w:r>
      <w:bookmarkEnd w:id="51"/>
      <w:bookmarkEnd w:id="52"/>
      <w:bookmarkEnd w:id="53"/>
    </w:p>
    <w:p w14:paraId="1A4D78A3">
      <w:pPr>
        <w:autoSpaceDE w:val="0"/>
        <w:autoSpaceDN w:val="0"/>
        <w:spacing w:line="360" w:lineRule="auto"/>
        <w:ind w:firstLine="420" w:firstLineChars="200"/>
        <w:jc w:val="left"/>
        <w:rPr>
          <w:rFonts w:hint="eastAsia" w:ascii="宋体" w:hAnsi="宋体" w:eastAsia="宋体" w:cs="宋体"/>
          <w:bCs/>
          <w:color w:val="auto"/>
          <w:kern w:val="0"/>
          <w:szCs w:val="21"/>
          <w:lang w:val="zh-CN" w:bidi="zh-CN"/>
        </w:rPr>
      </w:pPr>
      <w:r>
        <w:rPr>
          <w:rFonts w:hint="eastAsia" w:ascii="宋体" w:hAnsi="宋体" w:eastAsia="宋体" w:cs="宋体"/>
          <w:bCs/>
          <w:color w:val="auto"/>
          <w:kern w:val="0"/>
          <w:szCs w:val="21"/>
          <w:lang w:val="zh-CN" w:bidi="zh-CN"/>
        </w:rPr>
        <w:t>本协议书与下列文件一起构成合同文件：</w:t>
      </w:r>
    </w:p>
    <w:p w14:paraId="2919B326">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w:t>
      </w:r>
      <w:r>
        <w:rPr>
          <w:rFonts w:hint="eastAsia" w:ascii="宋体" w:hAnsi="宋体" w:eastAsia="宋体" w:cs="宋体"/>
          <w:color w:val="auto"/>
          <w:kern w:val="0"/>
          <w:szCs w:val="21"/>
          <w:lang w:bidi="zh-CN"/>
        </w:rPr>
        <w:t>成交</w:t>
      </w:r>
      <w:r>
        <w:rPr>
          <w:rFonts w:hint="eastAsia" w:ascii="宋体" w:hAnsi="宋体" w:eastAsia="宋体" w:cs="宋体"/>
          <w:color w:val="auto"/>
          <w:kern w:val="0"/>
          <w:szCs w:val="21"/>
          <w:lang w:val="zh-CN" w:bidi="zh-CN"/>
        </w:rPr>
        <w:t>通知书（如果有）；</w:t>
      </w:r>
    </w:p>
    <w:p w14:paraId="59FA798B">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 xml:space="preserve">函及其附录（如果有）； </w:t>
      </w:r>
    </w:p>
    <w:p w14:paraId="7915A0EF">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（3）专用合同条款及其附件；</w:t>
      </w:r>
    </w:p>
    <w:p w14:paraId="4DCBF00D">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（4）通用合同条款；</w:t>
      </w:r>
    </w:p>
    <w:p w14:paraId="23C50D0C">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（5）技术标准和要求；</w:t>
      </w:r>
    </w:p>
    <w:p w14:paraId="59925588">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（6）图纸；</w:t>
      </w:r>
    </w:p>
    <w:p w14:paraId="5DE829E1">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（7）已标价工程量清单或预算书；</w:t>
      </w:r>
    </w:p>
    <w:p w14:paraId="2E9B9706">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（8）其他合同文件。</w:t>
      </w:r>
    </w:p>
    <w:p w14:paraId="21FD8571">
      <w:pPr>
        <w:autoSpaceDE w:val="0"/>
        <w:autoSpaceDN w:val="0"/>
        <w:adjustRightInd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在合同订立及履行过程中形成的与合同有关的文件均构成合同文件组成部分。</w:t>
      </w:r>
    </w:p>
    <w:p w14:paraId="15F505BD">
      <w:pPr>
        <w:autoSpaceDE w:val="0"/>
        <w:autoSpaceDN w:val="0"/>
        <w:adjustRightInd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上述各项合同文件包括合同当事人就该项合同文件所作出的补充和修改，属于同一类内容的文件，应以最新签署的为准。专用合同条款及其附件须经合同当事人签字或盖章。</w:t>
      </w:r>
    </w:p>
    <w:p w14:paraId="73E9D449">
      <w:pPr>
        <w:keepNext/>
        <w:keepLines/>
        <w:autoSpaceDE w:val="0"/>
        <w:autoSpaceDN w:val="0"/>
        <w:spacing w:line="360" w:lineRule="auto"/>
        <w:ind w:firstLine="420" w:firstLineChars="200"/>
        <w:jc w:val="left"/>
        <w:outlineLvl w:val="3"/>
        <w:rPr>
          <w:rFonts w:hint="eastAsia" w:ascii="宋体" w:hAnsi="宋体" w:eastAsia="宋体" w:cs="宋体"/>
          <w:color w:val="auto"/>
          <w:kern w:val="0"/>
          <w:szCs w:val="21"/>
          <w:lang w:val="zh-CN" w:bidi="zh-CN"/>
        </w:rPr>
      </w:pPr>
      <w:bookmarkStart w:id="54" w:name="_Toc500174762"/>
      <w:bookmarkStart w:id="55" w:name="_Toc503196152"/>
      <w:bookmarkStart w:id="56" w:name="_Toc25110"/>
      <w:r>
        <w:rPr>
          <w:rFonts w:hint="eastAsia" w:ascii="宋体" w:hAnsi="宋体" w:eastAsia="宋体" w:cs="宋体"/>
          <w:bCs/>
          <w:color w:val="auto"/>
          <w:kern w:val="0"/>
          <w:szCs w:val="21"/>
          <w:lang w:val="zh-CN" w:bidi="zh-CN"/>
        </w:rPr>
        <w:t>七、承诺</w:t>
      </w:r>
      <w:bookmarkEnd w:id="54"/>
      <w:bookmarkEnd w:id="55"/>
      <w:bookmarkEnd w:id="56"/>
    </w:p>
    <w:p w14:paraId="6C81F04C">
      <w:pPr>
        <w:autoSpaceDE w:val="0"/>
        <w:autoSpaceDN w:val="0"/>
        <w:spacing w:line="360" w:lineRule="auto"/>
        <w:ind w:firstLine="420" w:firstLineChars="200"/>
        <w:jc w:val="left"/>
        <w:rPr>
          <w:rFonts w:hint="eastAsia" w:ascii="宋体" w:hAnsi="宋体" w:eastAsia="宋体" w:cs="宋体"/>
          <w:bCs/>
          <w:color w:val="auto"/>
          <w:kern w:val="0"/>
          <w:szCs w:val="21"/>
          <w:lang w:val="zh-CN" w:bidi="zh-CN"/>
        </w:rPr>
      </w:pPr>
      <w:r>
        <w:rPr>
          <w:rFonts w:hint="eastAsia" w:ascii="宋体" w:hAnsi="宋体" w:eastAsia="宋体" w:cs="宋体"/>
          <w:bCs/>
          <w:color w:val="auto"/>
          <w:kern w:val="0"/>
          <w:szCs w:val="21"/>
          <w:lang w:val="zh-CN" w:bidi="zh-CN"/>
        </w:rPr>
        <w:t>1.发包人承诺按照法律规定履行项目审批手续、筹集工程建设资金并按照合同约定的期限和方式支付合同价款。</w:t>
      </w:r>
    </w:p>
    <w:p w14:paraId="4FEC9682">
      <w:pPr>
        <w:autoSpaceDE w:val="0"/>
        <w:autoSpaceDN w:val="0"/>
        <w:spacing w:line="360" w:lineRule="auto"/>
        <w:ind w:firstLine="420" w:firstLineChars="200"/>
        <w:jc w:val="left"/>
        <w:rPr>
          <w:rFonts w:hint="eastAsia" w:ascii="宋体" w:hAnsi="宋体" w:eastAsia="宋体" w:cs="宋体"/>
          <w:bCs/>
          <w:color w:val="auto"/>
          <w:kern w:val="0"/>
          <w:szCs w:val="21"/>
          <w:lang w:val="zh-CN" w:bidi="zh-CN"/>
        </w:rPr>
      </w:pPr>
      <w:r>
        <w:rPr>
          <w:rFonts w:hint="eastAsia" w:ascii="宋体" w:hAnsi="宋体" w:eastAsia="宋体" w:cs="宋体"/>
          <w:bCs/>
          <w:color w:val="auto"/>
          <w:kern w:val="0"/>
          <w:szCs w:val="21"/>
          <w:lang w:val="zh-CN" w:bidi="zh-CN"/>
        </w:rPr>
        <w:t>2.承包人承诺按照法律规定及合同约定组织完成工程施工，确保工程质量和安全，不进行转包及违法分包，并在缺陷责任期及保修期内承担相应的工程维修责任。</w:t>
      </w:r>
    </w:p>
    <w:p w14:paraId="4256DFA7">
      <w:pPr>
        <w:autoSpaceDE w:val="0"/>
        <w:autoSpaceDN w:val="0"/>
        <w:spacing w:line="360" w:lineRule="auto"/>
        <w:ind w:firstLine="420" w:firstLineChars="200"/>
        <w:jc w:val="left"/>
        <w:rPr>
          <w:rFonts w:hint="eastAsia" w:ascii="宋体" w:hAnsi="宋体" w:eastAsia="宋体" w:cs="宋体"/>
          <w:bCs/>
          <w:color w:val="auto"/>
          <w:kern w:val="0"/>
          <w:szCs w:val="21"/>
          <w:lang w:val="zh-CN" w:bidi="zh-CN"/>
        </w:rPr>
      </w:pPr>
      <w:r>
        <w:rPr>
          <w:rFonts w:hint="eastAsia" w:ascii="宋体" w:hAnsi="宋体" w:eastAsia="宋体" w:cs="宋体"/>
          <w:bCs/>
          <w:color w:val="auto"/>
          <w:kern w:val="0"/>
          <w:szCs w:val="21"/>
          <w:lang w:val="zh-CN" w:bidi="zh-CN"/>
        </w:rPr>
        <w:t>3.发包人和承包人通过</w:t>
      </w:r>
      <w:r>
        <w:rPr>
          <w:rFonts w:hint="eastAsia" w:ascii="宋体" w:hAnsi="宋体" w:eastAsia="宋体" w:cs="宋体"/>
          <w:bCs/>
          <w:color w:val="auto"/>
          <w:kern w:val="0"/>
          <w:szCs w:val="21"/>
          <w:lang w:bidi="zh-CN"/>
        </w:rPr>
        <w:t>政府采购</w:t>
      </w:r>
      <w:r>
        <w:rPr>
          <w:rFonts w:hint="eastAsia" w:ascii="宋体" w:hAnsi="宋体" w:eastAsia="宋体" w:cs="宋体"/>
          <w:bCs/>
          <w:color w:val="auto"/>
          <w:kern w:val="0"/>
          <w:szCs w:val="21"/>
          <w:lang w:val="zh-CN" w:bidi="zh-CN"/>
        </w:rPr>
        <w:t>形式签订合同的，双方理解并承诺不再就同一工程另行签订与合同实质性内容相背离的协议。</w:t>
      </w:r>
    </w:p>
    <w:p w14:paraId="19CEEF20">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4.承包人承诺在履约过程中除不可抗力外如放弃（拒绝）履约，同意发包人不予退还履约保证金。承包人不得要求退还履约保证金，三年内不参与阜阳市公共资源交易活动，且在处理期间不因公司表现良好等各种理由向发包人申请予以提前恢复参与阜阳市公共资源交易活动。发包人承诺不以公司表现良好等各种理由为由提前解除对承包人的处理。</w:t>
      </w:r>
    </w:p>
    <w:p w14:paraId="32B84FDB">
      <w:pPr>
        <w:autoSpaceDE w:val="0"/>
        <w:autoSpaceDN w:val="0"/>
        <w:spacing w:line="360" w:lineRule="auto"/>
        <w:ind w:firstLine="420" w:firstLineChars="200"/>
        <w:jc w:val="left"/>
        <w:rPr>
          <w:rFonts w:hint="eastAsia" w:ascii="宋体" w:hAnsi="宋体" w:eastAsia="宋体" w:cs="宋体"/>
          <w:bCs/>
          <w:color w:val="auto"/>
          <w:kern w:val="0"/>
          <w:szCs w:val="21"/>
          <w:lang w:val="zh-CN" w:bidi="zh-CN"/>
        </w:rPr>
      </w:pPr>
      <w:r>
        <w:rPr>
          <w:rFonts w:hint="eastAsia" w:ascii="宋体" w:hAnsi="宋体" w:eastAsia="宋体" w:cs="宋体"/>
          <w:color w:val="auto"/>
          <w:kern w:val="0"/>
          <w:szCs w:val="21"/>
          <w:lang w:val="zh-CN" w:bidi="zh-CN"/>
        </w:rPr>
        <w:t>八、词语含义</w:t>
      </w:r>
    </w:p>
    <w:p w14:paraId="63DC44FF">
      <w:pPr>
        <w:autoSpaceDE w:val="0"/>
        <w:autoSpaceDN w:val="0"/>
        <w:spacing w:line="360" w:lineRule="auto"/>
        <w:ind w:firstLine="420" w:firstLineChars="200"/>
        <w:jc w:val="left"/>
        <w:rPr>
          <w:rFonts w:hint="eastAsia" w:ascii="宋体" w:hAnsi="宋体" w:eastAsia="宋体" w:cs="宋体"/>
          <w:bCs/>
          <w:color w:val="auto"/>
          <w:kern w:val="0"/>
          <w:szCs w:val="21"/>
          <w:lang w:val="zh-CN" w:bidi="zh-CN"/>
        </w:rPr>
      </w:pPr>
      <w:r>
        <w:rPr>
          <w:rFonts w:hint="eastAsia" w:ascii="宋体" w:hAnsi="宋体" w:eastAsia="宋体" w:cs="宋体"/>
          <w:bCs/>
          <w:color w:val="auto"/>
          <w:kern w:val="0"/>
          <w:szCs w:val="21"/>
          <w:lang w:val="zh-CN" w:bidi="zh-CN"/>
        </w:rPr>
        <w:t>本协议书中词语含义与第二部分通用合同条款中赋予的含义相同。</w:t>
      </w:r>
    </w:p>
    <w:p w14:paraId="144FCC92">
      <w:pPr>
        <w:keepNext/>
        <w:keepLines/>
        <w:autoSpaceDE w:val="0"/>
        <w:autoSpaceDN w:val="0"/>
        <w:spacing w:line="360" w:lineRule="auto"/>
        <w:ind w:firstLine="420" w:firstLineChars="200"/>
        <w:jc w:val="left"/>
        <w:outlineLvl w:val="3"/>
        <w:rPr>
          <w:rFonts w:hint="eastAsia" w:ascii="宋体" w:hAnsi="宋体" w:eastAsia="宋体" w:cs="宋体"/>
          <w:b/>
          <w:color w:val="auto"/>
          <w:kern w:val="0"/>
          <w:szCs w:val="21"/>
          <w:lang w:val="zh-CN" w:bidi="zh-CN"/>
        </w:rPr>
      </w:pPr>
      <w:bookmarkStart w:id="57" w:name="_Toc500174763"/>
      <w:bookmarkStart w:id="58" w:name="_Toc503196153"/>
      <w:bookmarkStart w:id="59" w:name="_Toc5731"/>
      <w:r>
        <w:rPr>
          <w:rFonts w:hint="eastAsia" w:ascii="宋体" w:hAnsi="宋体" w:eastAsia="宋体" w:cs="宋体"/>
          <w:bCs/>
          <w:color w:val="auto"/>
          <w:kern w:val="0"/>
          <w:szCs w:val="21"/>
          <w:lang w:val="zh-CN" w:bidi="zh-CN"/>
        </w:rPr>
        <w:t>九、签订时间</w:t>
      </w:r>
      <w:bookmarkEnd w:id="57"/>
      <w:bookmarkEnd w:id="58"/>
      <w:bookmarkEnd w:id="59"/>
    </w:p>
    <w:p w14:paraId="5467C006">
      <w:pPr>
        <w:autoSpaceDE w:val="0"/>
        <w:autoSpaceDN w:val="0"/>
        <w:spacing w:line="360" w:lineRule="auto"/>
        <w:ind w:firstLine="420" w:firstLineChars="200"/>
        <w:jc w:val="left"/>
        <w:rPr>
          <w:rFonts w:hint="eastAsia" w:ascii="宋体" w:hAnsi="宋体" w:eastAsia="宋体" w:cs="宋体"/>
          <w:bCs/>
          <w:color w:val="auto"/>
          <w:kern w:val="0"/>
          <w:szCs w:val="21"/>
          <w:lang w:val="zh-CN" w:bidi="zh-CN"/>
        </w:rPr>
      </w:pPr>
      <w:r>
        <w:rPr>
          <w:rFonts w:hint="eastAsia" w:ascii="宋体" w:hAnsi="宋体" w:eastAsia="宋体" w:cs="宋体"/>
          <w:bCs/>
          <w:color w:val="auto"/>
          <w:kern w:val="0"/>
          <w:szCs w:val="21"/>
          <w:lang w:val="zh-CN" w:bidi="zh-CN"/>
        </w:rPr>
        <w:t>本合同于</w:t>
      </w:r>
      <w:r>
        <w:rPr>
          <w:rFonts w:hint="eastAsia" w:ascii="宋体" w:hAnsi="宋体" w:eastAsia="宋体" w:cs="宋体"/>
          <w:bCs/>
          <w:color w:val="auto"/>
          <w:kern w:val="0"/>
          <w:szCs w:val="21"/>
          <w:u w:val="single"/>
          <w:lang w:val="zh-CN" w:bidi="zh-CN"/>
        </w:rPr>
        <w:t xml:space="preserve">    </w:t>
      </w:r>
      <w:r>
        <w:rPr>
          <w:rFonts w:hint="eastAsia" w:ascii="宋体" w:hAnsi="宋体" w:eastAsia="宋体" w:cs="宋体"/>
          <w:bCs/>
          <w:color w:val="auto"/>
          <w:kern w:val="0"/>
          <w:szCs w:val="21"/>
          <w:lang w:val="zh-CN" w:bidi="zh-CN"/>
        </w:rPr>
        <w:t>年</w:t>
      </w:r>
      <w:r>
        <w:rPr>
          <w:rFonts w:hint="eastAsia" w:ascii="宋体" w:hAnsi="宋体" w:eastAsia="宋体" w:cs="宋体"/>
          <w:bCs/>
          <w:color w:val="auto"/>
          <w:kern w:val="0"/>
          <w:szCs w:val="21"/>
          <w:u w:val="single"/>
          <w:lang w:val="zh-CN" w:bidi="zh-CN"/>
        </w:rPr>
        <w:t xml:space="preserve">    </w:t>
      </w:r>
      <w:r>
        <w:rPr>
          <w:rFonts w:hint="eastAsia" w:ascii="宋体" w:hAnsi="宋体" w:eastAsia="宋体" w:cs="宋体"/>
          <w:bCs/>
          <w:color w:val="auto"/>
          <w:kern w:val="0"/>
          <w:szCs w:val="21"/>
          <w:lang w:val="zh-CN" w:bidi="zh-CN"/>
        </w:rPr>
        <w:t>月</w:t>
      </w:r>
      <w:r>
        <w:rPr>
          <w:rFonts w:hint="eastAsia" w:ascii="宋体" w:hAnsi="宋体" w:eastAsia="宋体" w:cs="宋体"/>
          <w:bCs/>
          <w:color w:val="auto"/>
          <w:kern w:val="0"/>
          <w:szCs w:val="21"/>
          <w:u w:val="single"/>
          <w:lang w:val="zh-CN" w:bidi="zh-CN"/>
        </w:rPr>
        <w:t xml:space="preserve">    </w:t>
      </w:r>
      <w:r>
        <w:rPr>
          <w:rFonts w:hint="eastAsia" w:ascii="宋体" w:hAnsi="宋体" w:eastAsia="宋体" w:cs="宋体"/>
          <w:bCs/>
          <w:color w:val="auto"/>
          <w:kern w:val="0"/>
          <w:szCs w:val="21"/>
          <w:lang w:val="zh-CN" w:bidi="zh-CN"/>
        </w:rPr>
        <w:t>日签订。</w:t>
      </w:r>
    </w:p>
    <w:p w14:paraId="2B3E8EDB">
      <w:pPr>
        <w:keepNext/>
        <w:keepLines/>
        <w:autoSpaceDE w:val="0"/>
        <w:autoSpaceDN w:val="0"/>
        <w:spacing w:line="360" w:lineRule="auto"/>
        <w:ind w:firstLine="420" w:firstLineChars="200"/>
        <w:jc w:val="left"/>
        <w:outlineLvl w:val="3"/>
        <w:rPr>
          <w:rFonts w:hint="eastAsia" w:ascii="宋体" w:hAnsi="宋体" w:eastAsia="宋体" w:cs="宋体"/>
          <w:b/>
          <w:color w:val="auto"/>
          <w:kern w:val="0"/>
          <w:szCs w:val="21"/>
          <w:lang w:val="zh-CN" w:bidi="zh-CN"/>
        </w:rPr>
      </w:pPr>
      <w:bookmarkStart w:id="60" w:name="_Toc1694"/>
      <w:bookmarkStart w:id="61" w:name="_Toc503196154"/>
      <w:bookmarkStart w:id="62" w:name="_Toc500174764"/>
      <w:r>
        <w:rPr>
          <w:rFonts w:hint="eastAsia" w:ascii="宋体" w:hAnsi="宋体" w:eastAsia="宋体" w:cs="宋体"/>
          <w:bCs/>
          <w:color w:val="auto"/>
          <w:kern w:val="0"/>
          <w:szCs w:val="21"/>
          <w:lang w:val="zh-CN" w:bidi="zh-CN"/>
        </w:rPr>
        <w:t>十、签订地点</w:t>
      </w:r>
      <w:bookmarkEnd w:id="60"/>
      <w:bookmarkEnd w:id="61"/>
      <w:bookmarkEnd w:id="62"/>
    </w:p>
    <w:p w14:paraId="19FB37E2">
      <w:pPr>
        <w:autoSpaceDE w:val="0"/>
        <w:autoSpaceDN w:val="0"/>
        <w:spacing w:line="360" w:lineRule="auto"/>
        <w:ind w:firstLine="420" w:firstLineChars="200"/>
        <w:jc w:val="left"/>
        <w:rPr>
          <w:rFonts w:hint="eastAsia" w:ascii="宋体" w:hAnsi="宋体" w:eastAsia="宋体" w:cs="宋体"/>
          <w:bCs/>
          <w:color w:val="auto"/>
          <w:kern w:val="0"/>
          <w:szCs w:val="21"/>
          <w:lang w:val="zh-CN" w:bidi="zh-CN"/>
        </w:rPr>
      </w:pPr>
      <w:r>
        <w:rPr>
          <w:rFonts w:hint="eastAsia" w:ascii="宋体" w:hAnsi="宋体" w:eastAsia="宋体" w:cs="宋体"/>
          <w:bCs/>
          <w:color w:val="auto"/>
          <w:kern w:val="0"/>
          <w:szCs w:val="21"/>
          <w:lang w:val="zh-CN" w:bidi="zh-CN"/>
        </w:rPr>
        <w:t>本合同在</w:t>
      </w:r>
      <w:r>
        <w:rPr>
          <w:rFonts w:hint="eastAsia" w:ascii="宋体" w:hAnsi="宋体" w:eastAsia="宋体" w:cs="宋体"/>
          <w:bCs/>
          <w:color w:val="auto"/>
          <w:kern w:val="0"/>
          <w:szCs w:val="21"/>
          <w:u w:val="single"/>
          <w:lang w:val="zh-CN" w:bidi="zh-CN"/>
        </w:rPr>
        <w:t xml:space="preserve">  </w:t>
      </w:r>
      <w:r>
        <w:rPr>
          <w:rFonts w:hint="eastAsia" w:ascii="宋体" w:hAnsi="宋体" w:eastAsia="宋体" w:cs="宋体"/>
          <w:bCs/>
          <w:color w:val="auto"/>
          <w:kern w:val="0"/>
          <w:szCs w:val="21"/>
          <w:u w:val="single"/>
          <w:lang w:bidi="zh-CN"/>
        </w:rPr>
        <w:t xml:space="preserve">        </w:t>
      </w:r>
      <w:r>
        <w:rPr>
          <w:rFonts w:hint="eastAsia" w:ascii="宋体" w:hAnsi="宋体" w:eastAsia="宋体" w:cs="宋体"/>
          <w:bCs/>
          <w:color w:val="auto"/>
          <w:kern w:val="0"/>
          <w:szCs w:val="21"/>
          <w:u w:val="single"/>
          <w:lang w:val="zh-CN" w:bidi="zh-CN"/>
        </w:rPr>
        <w:t xml:space="preserve"> </w:t>
      </w:r>
      <w:r>
        <w:rPr>
          <w:rFonts w:hint="eastAsia" w:ascii="宋体" w:hAnsi="宋体" w:eastAsia="宋体" w:cs="宋体"/>
          <w:bCs/>
          <w:color w:val="auto"/>
          <w:kern w:val="0"/>
          <w:szCs w:val="21"/>
          <w:u w:val="single"/>
          <w:lang w:bidi="zh-CN"/>
        </w:rPr>
        <w:t xml:space="preserve">  </w:t>
      </w:r>
      <w:r>
        <w:rPr>
          <w:rFonts w:hint="eastAsia" w:ascii="宋体" w:hAnsi="宋体" w:eastAsia="宋体" w:cs="宋体"/>
          <w:bCs/>
          <w:color w:val="auto"/>
          <w:kern w:val="0"/>
          <w:szCs w:val="21"/>
          <w:u w:val="single"/>
          <w:lang w:val="zh-CN" w:bidi="zh-CN"/>
        </w:rPr>
        <w:t xml:space="preserve">  </w:t>
      </w:r>
      <w:r>
        <w:rPr>
          <w:rFonts w:hint="eastAsia" w:ascii="宋体" w:hAnsi="宋体" w:eastAsia="宋体" w:cs="宋体"/>
          <w:bCs/>
          <w:color w:val="auto"/>
          <w:kern w:val="0"/>
          <w:szCs w:val="21"/>
          <w:lang w:val="zh-CN" w:bidi="zh-CN"/>
        </w:rPr>
        <w:t>签订。</w:t>
      </w:r>
    </w:p>
    <w:p w14:paraId="559BA826">
      <w:pPr>
        <w:keepNext/>
        <w:keepLines/>
        <w:autoSpaceDE w:val="0"/>
        <w:autoSpaceDN w:val="0"/>
        <w:spacing w:line="360" w:lineRule="auto"/>
        <w:ind w:firstLine="420" w:firstLineChars="200"/>
        <w:jc w:val="left"/>
        <w:outlineLvl w:val="3"/>
        <w:rPr>
          <w:rFonts w:hint="eastAsia" w:ascii="宋体" w:hAnsi="宋体" w:eastAsia="宋体" w:cs="宋体"/>
          <w:b/>
          <w:color w:val="auto"/>
          <w:kern w:val="0"/>
          <w:szCs w:val="21"/>
          <w:lang w:val="zh-CN" w:bidi="zh-CN"/>
        </w:rPr>
      </w:pPr>
      <w:bookmarkStart w:id="63" w:name="_Toc13812"/>
      <w:bookmarkStart w:id="64" w:name="_Toc500174765"/>
      <w:bookmarkStart w:id="65" w:name="_Toc503196155"/>
      <w:r>
        <w:rPr>
          <w:rFonts w:hint="eastAsia" w:ascii="宋体" w:hAnsi="宋体" w:eastAsia="宋体" w:cs="宋体"/>
          <w:bCs/>
          <w:color w:val="auto"/>
          <w:kern w:val="0"/>
          <w:szCs w:val="21"/>
          <w:lang w:val="zh-CN" w:bidi="zh-CN"/>
        </w:rPr>
        <w:t>十一、补充协议</w:t>
      </w:r>
      <w:bookmarkEnd w:id="63"/>
      <w:bookmarkEnd w:id="64"/>
      <w:bookmarkEnd w:id="65"/>
    </w:p>
    <w:p w14:paraId="4F8EABD8">
      <w:pPr>
        <w:autoSpaceDE w:val="0"/>
        <w:autoSpaceDN w:val="0"/>
        <w:spacing w:line="360" w:lineRule="auto"/>
        <w:ind w:firstLine="420" w:firstLineChars="200"/>
        <w:jc w:val="left"/>
        <w:rPr>
          <w:rFonts w:hint="eastAsia" w:ascii="宋体" w:hAnsi="宋体" w:eastAsia="宋体" w:cs="宋体"/>
          <w:b/>
          <w:bCs/>
          <w:color w:val="auto"/>
          <w:kern w:val="0"/>
          <w:szCs w:val="21"/>
          <w:lang w:val="zh-CN" w:bidi="zh-CN"/>
        </w:rPr>
      </w:pPr>
      <w:r>
        <w:rPr>
          <w:rFonts w:hint="eastAsia" w:ascii="宋体" w:hAnsi="宋体" w:eastAsia="宋体" w:cs="宋体"/>
          <w:bCs/>
          <w:color w:val="auto"/>
          <w:kern w:val="0"/>
          <w:szCs w:val="21"/>
          <w:lang w:val="zh-CN" w:bidi="zh-CN"/>
        </w:rPr>
        <w:t>合同未尽事宜，合同当事人另行签订补充协议，补充协议是合同的组成部分。</w:t>
      </w:r>
    </w:p>
    <w:p w14:paraId="2F6368D8">
      <w:pPr>
        <w:keepNext/>
        <w:keepLines/>
        <w:autoSpaceDE w:val="0"/>
        <w:autoSpaceDN w:val="0"/>
        <w:spacing w:line="360" w:lineRule="auto"/>
        <w:ind w:firstLine="420" w:firstLineChars="200"/>
        <w:jc w:val="left"/>
        <w:outlineLvl w:val="3"/>
        <w:rPr>
          <w:rFonts w:hint="eastAsia" w:ascii="宋体" w:hAnsi="宋体" w:eastAsia="宋体" w:cs="宋体"/>
          <w:b/>
          <w:color w:val="auto"/>
          <w:kern w:val="0"/>
          <w:szCs w:val="21"/>
          <w:lang w:val="zh-CN" w:bidi="zh-CN"/>
        </w:rPr>
      </w:pPr>
      <w:bookmarkStart w:id="66" w:name="_Toc503196156"/>
      <w:bookmarkStart w:id="67" w:name="_Toc500174766"/>
      <w:bookmarkStart w:id="68" w:name="_Toc29072"/>
      <w:r>
        <w:rPr>
          <w:rFonts w:hint="eastAsia" w:ascii="宋体" w:hAnsi="宋体" w:eastAsia="宋体" w:cs="宋体"/>
          <w:bCs/>
          <w:color w:val="auto"/>
          <w:kern w:val="0"/>
          <w:szCs w:val="21"/>
          <w:lang w:val="zh-CN" w:bidi="zh-CN"/>
        </w:rPr>
        <w:t>十二、合同生效</w:t>
      </w:r>
      <w:bookmarkEnd w:id="66"/>
      <w:bookmarkEnd w:id="67"/>
      <w:bookmarkEnd w:id="68"/>
    </w:p>
    <w:p w14:paraId="13B9E51D">
      <w:pPr>
        <w:autoSpaceDE w:val="0"/>
        <w:autoSpaceDN w:val="0"/>
        <w:spacing w:line="360" w:lineRule="auto"/>
        <w:ind w:firstLine="420" w:firstLineChars="200"/>
        <w:jc w:val="left"/>
        <w:rPr>
          <w:rFonts w:hint="eastAsia" w:ascii="宋体" w:hAnsi="宋体" w:eastAsia="宋体" w:cs="宋体"/>
          <w:bCs/>
          <w:color w:val="auto"/>
          <w:kern w:val="0"/>
          <w:szCs w:val="21"/>
          <w:lang w:val="zh-CN" w:bidi="zh-CN"/>
        </w:rPr>
      </w:pPr>
      <w:r>
        <w:rPr>
          <w:rFonts w:hint="eastAsia" w:ascii="宋体" w:hAnsi="宋体" w:eastAsia="宋体" w:cs="宋体"/>
          <w:bCs/>
          <w:color w:val="auto"/>
          <w:kern w:val="0"/>
          <w:szCs w:val="21"/>
          <w:lang w:val="zh-CN" w:bidi="zh-CN"/>
        </w:rPr>
        <w:t>本合同自</w:t>
      </w:r>
      <w:r>
        <w:rPr>
          <w:rFonts w:hint="eastAsia" w:ascii="宋体" w:hAnsi="宋体" w:eastAsia="宋体" w:cs="宋体"/>
          <w:bCs/>
          <w:color w:val="auto"/>
          <w:kern w:val="0"/>
          <w:szCs w:val="21"/>
          <w:u w:val="single"/>
          <w:lang w:bidi="zh-CN"/>
        </w:rPr>
        <w:t xml:space="preserve"> </w:t>
      </w:r>
      <w:r>
        <w:rPr>
          <w:rFonts w:hint="eastAsia" w:ascii="宋体" w:hAnsi="宋体" w:eastAsia="宋体" w:cs="宋体"/>
          <w:color w:val="auto"/>
          <w:kern w:val="0"/>
          <w:szCs w:val="21"/>
          <w:u w:val="single"/>
          <w:lang w:val="zh-CN" w:bidi="zh-CN"/>
        </w:rPr>
        <w:t>签字、盖章</w:t>
      </w:r>
      <w:r>
        <w:rPr>
          <w:rFonts w:hint="eastAsia" w:ascii="宋体" w:hAnsi="宋体" w:eastAsia="宋体" w:cs="宋体"/>
          <w:color w:val="auto"/>
          <w:kern w:val="0"/>
          <w:szCs w:val="21"/>
          <w:u w:val="single"/>
          <w:lang w:bidi="zh-CN"/>
        </w:rPr>
        <w:t xml:space="preserve"> </w:t>
      </w:r>
      <w:r>
        <w:rPr>
          <w:rFonts w:hint="eastAsia" w:ascii="宋体" w:hAnsi="宋体" w:eastAsia="宋体" w:cs="宋体"/>
          <w:bCs/>
          <w:color w:val="auto"/>
          <w:kern w:val="0"/>
          <w:szCs w:val="21"/>
          <w:lang w:val="zh-CN" w:bidi="zh-CN"/>
        </w:rPr>
        <w:t>生效。</w:t>
      </w:r>
    </w:p>
    <w:p w14:paraId="5D973751">
      <w:pPr>
        <w:keepNext/>
        <w:keepLines/>
        <w:autoSpaceDE w:val="0"/>
        <w:autoSpaceDN w:val="0"/>
        <w:spacing w:line="360" w:lineRule="auto"/>
        <w:ind w:firstLine="420" w:firstLineChars="200"/>
        <w:jc w:val="left"/>
        <w:outlineLvl w:val="3"/>
        <w:rPr>
          <w:rFonts w:hint="eastAsia" w:ascii="宋体" w:hAnsi="宋体" w:eastAsia="宋体" w:cs="宋体"/>
          <w:b/>
          <w:color w:val="auto"/>
          <w:kern w:val="0"/>
          <w:szCs w:val="21"/>
          <w:lang w:val="zh-CN" w:bidi="zh-CN"/>
        </w:rPr>
      </w:pPr>
      <w:bookmarkStart w:id="69" w:name="_Toc503196157"/>
      <w:bookmarkStart w:id="70" w:name="_Toc500174767"/>
      <w:bookmarkStart w:id="71" w:name="_Toc17624"/>
      <w:r>
        <w:rPr>
          <w:rFonts w:hint="eastAsia" w:ascii="宋体" w:hAnsi="宋体" w:eastAsia="宋体" w:cs="宋体"/>
          <w:bCs/>
          <w:color w:val="auto"/>
          <w:kern w:val="0"/>
          <w:szCs w:val="21"/>
          <w:lang w:val="zh-CN" w:bidi="zh-CN"/>
        </w:rPr>
        <w:t>十三、合同份数</w:t>
      </w:r>
      <w:bookmarkEnd w:id="69"/>
      <w:bookmarkEnd w:id="70"/>
      <w:bookmarkEnd w:id="71"/>
    </w:p>
    <w:p w14:paraId="3BFE63E4">
      <w:pPr>
        <w:spacing w:before="158" w:line="221" w:lineRule="auto"/>
        <w:ind w:left="22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拾 </w:t>
      </w:r>
      <w:r>
        <w:rPr>
          <w:rFonts w:hint="eastAsia" w:ascii="宋体" w:hAnsi="宋体" w:eastAsia="宋体" w:cs="宋体"/>
          <w:color w:val="auto"/>
          <w:sz w:val="21"/>
          <w:szCs w:val="21"/>
          <w:highlight w:val="none"/>
        </w:rPr>
        <w:t>份，均具有同等法律效力，发包人执</w:t>
      </w:r>
      <w:r>
        <w:rPr>
          <w:rFonts w:hint="eastAsia" w:ascii="宋体" w:hAnsi="宋体" w:eastAsia="宋体" w:cs="宋体"/>
          <w:color w:val="auto"/>
          <w:sz w:val="21"/>
          <w:szCs w:val="21"/>
          <w:highlight w:val="none"/>
          <w:u w:val="single"/>
        </w:rPr>
        <w:t xml:space="preserve"> 肆 </w:t>
      </w:r>
      <w:r>
        <w:rPr>
          <w:rFonts w:hint="eastAsia" w:ascii="宋体" w:hAnsi="宋体" w:eastAsia="宋体" w:cs="宋体"/>
          <w:color w:val="auto"/>
          <w:sz w:val="21"/>
          <w:szCs w:val="21"/>
          <w:highlight w:val="none"/>
        </w:rPr>
        <w:t>份，承包人执</w:t>
      </w:r>
      <w:r>
        <w:rPr>
          <w:rFonts w:hint="eastAsia" w:ascii="宋体" w:hAnsi="宋体" w:eastAsia="宋体" w:cs="宋体"/>
          <w:color w:val="auto"/>
          <w:sz w:val="21"/>
          <w:szCs w:val="21"/>
          <w:highlight w:val="none"/>
          <w:u w:val="single"/>
        </w:rPr>
        <w:t xml:space="preserve"> 肆 </w:t>
      </w:r>
      <w:r>
        <w:rPr>
          <w:rFonts w:hint="eastAsia" w:ascii="宋体" w:hAnsi="宋体" w:eastAsia="宋体" w:cs="宋体"/>
          <w:color w:val="auto"/>
          <w:sz w:val="21"/>
          <w:szCs w:val="21"/>
          <w:highlight w:val="none"/>
        </w:rPr>
        <w:t>份，代理机构执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公管局执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w:t>
      </w:r>
    </w:p>
    <w:p w14:paraId="327FBB2F">
      <w:pPr>
        <w:spacing w:before="158" w:line="221" w:lineRule="auto"/>
        <w:ind w:left="222" w:firstLine="420" w:firstLineChars="200"/>
        <w:rPr>
          <w:rFonts w:hint="eastAsia" w:ascii="宋体" w:hAnsi="宋体" w:eastAsia="宋体" w:cs="宋体"/>
          <w:color w:val="auto"/>
          <w:sz w:val="21"/>
          <w:szCs w:val="21"/>
          <w:lang w:val="zh-CN"/>
        </w:rPr>
      </w:pPr>
    </w:p>
    <w:p w14:paraId="449CF54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  (公章)                      承包人：  (公章)</w:t>
      </w:r>
    </w:p>
    <w:p w14:paraId="5479631A">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 xml:space="preserve">                                 </w:t>
      </w:r>
    </w:p>
    <w:p w14:paraId="4FDBC7E4">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法定代表人或其委托代理人：            法定代表人或其委托代理人：</w:t>
      </w:r>
    </w:p>
    <w:p w14:paraId="3D9061C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（签字）                             （签字）</w:t>
      </w:r>
    </w:p>
    <w:p w14:paraId="6704C57E">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p>
    <w:p w14:paraId="3D1972AD">
      <w:pPr>
        <w:tabs>
          <w:tab w:val="left" w:pos="441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组织机构代码：</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 xml:space="preserve">           组织机构代码：</w:t>
      </w:r>
      <w:r>
        <w:rPr>
          <w:rFonts w:hint="eastAsia" w:ascii="宋体" w:hAnsi="宋体" w:eastAsia="宋体" w:cs="宋体"/>
          <w:color w:val="auto"/>
          <w:kern w:val="0"/>
          <w:szCs w:val="21"/>
          <w:u w:val="single"/>
          <w:lang w:val="zh-CN" w:bidi="zh-CN"/>
        </w:rPr>
        <w:t xml:space="preserve">           </w:t>
      </w:r>
    </w:p>
    <w:p w14:paraId="14513303">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地  址：</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 xml:space="preserve">           地  址：</w:t>
      </w:r>
      <w:r>
        <w:rPr>
          <w:rFonts w:hint="eastAsia" w:ascii="宋体" w:hAnsi="宋体" w:eastAsia="宋体" w:cs="宋体"/>
          <w:color w:val="auto"/>
          <w:kern w:val="0"/>
          <w:szCs w:val="21"/>
          <w:u w:val="single"/>
          <w:lang w:val="zh-CN" w:bidi="zh-CN"/>
        </w:rPr>
        <w:t xml:space="preserve">                   </w:t>
      </w:r>
    </w:p>
    <w:p w14:paraId="0A1EBD9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邮政编码：</w:t>
      </w:r>
      <w:r>
        <w:rPr>
          <w:rFonts w:hint="eastAsia" w:ascii="宋体" w:hAnsi="宋体" w:eastAsia="宋体" w:cs="宋体"/>
          <w:color w:val="auto"/>
          <w:kern w:val="0"/>
          <w:szCs w:val="21"/>
          <w:u w:val="single"/>
          <w:lang w:val="zh-CN" w:bidi="zh-CN"/>
        </w:rPr>
        <w:t xml:space="preserve">               </w:t>
      </w:r>
      <w:r>
        <w:rPr>
          <w:rFonts w:hint="eastAsia" w:ascii="宋体" w:hAnsi="宋体" w:eastAsia="宋体" w:cs="宋体"/>
          <w:color w:val="auto"/>
          <w:kern w:val="0"/>
          <w:szCs w:val="21"/>
          <w:lang w:val="zh-CN" w:bidi="zh-CN"/>
        </w:rPr>
        <w:t xml:space="preserve">           邮政编码：</w:t>
      </w:r>
      <w:r>
        <w:rPr>
          <w:rFonts w:hint="eastAsia" w:ascii="宋体" w:hAnsi="宋体" w:eastAsia="宋体" w:cs="宋体"/>
          <w:color w:val="auto"/>
          <w:kern w:val="0"/>
          <w:szCs w:val="21"/>
          <w:u w:val="single"/>
          <w:lang w:val="zh-CN" w:bidi="zh-CN"/>
        </w:rPr>
        <w:t xml:space="preserve">                   </w:t>
      </w:r>
    </w:p>
    <w:p w14:paraId="585C89A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法定代表人：</w:t>
      </w:r>
      <w:r>
        <w:rPr>
          <w:rFonts w:hint="eastAsia" w:ascii="宋体" w:hAnsi="宋体" w:eastAsia="宋体" w:cs="宋体"/>
          <w:color w:val="auto"/>
          <w:kern w:val="0"/>
          <w:szCs w:val="21"/>
          <w:u w:val="single"/>
          <w:lang w:val="zh-CN" w:bidi="zh-CN"/>
        </w:rPr>
        <w:t xml:space="preserve">           </w:t>
      </w:r>
      <w:r>
        <w:rPr>
          <w:rFonts w:hint="eastAsia" w:ascii="宋体" w:hAnsi="宋体" w:eastAsia="宋体" w:cs="宋体"/>
          <w:color w:val="auto"/>
          <w:kern w:val="0"/>
          <w:szCs w:val="21"/>
          <w:lang w:val="zh-CN" w:bidi="zh-CN"/>
        </w:rPr>
        <w:t xml:space="preserve">           法定代表人：</w:t>
      </w:r>
      <w:r>
        <w:rPr>
          <w:rFonts w:hint="eastAsia" w:ascii="宋体" w:hAnsi="宋体" w:eastAsia="宋体" w:cs="宋体"/>
          <w:color w:val="auto"/>
          <w:kern w:val="0"/>
          <w:szCs w:val="21"/>
          <w:u w:val="single"/>
          <w:lang w:val="zh-CN" w:bidi="zh-CN"/>
        </w:rPr>
        <w:t xml:space="preserve">             </w:t>
      </w:r>
    </w:p>
    <w:p w14:paraId="711A655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委托代理人：</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 xml:space="preserve">           委托代理人：</w:t>
      </w:r>
      <w:r>
        <w:rPr>
          <w:rFonts w:hint="eastAsia" w:ascii="宋体" w:hAnsi="宋体" w:eastAsia="宋体" w:cs="宋体"/>
          <w:color w:val="auto"/>
          <w:kern w:val="0"/>
          <w:szCs w:val="21"/>
          <w:u w:val="single"/>
          <w:lang w:val="zh-CN" w:bidi="zh-CN"/>
        </w:rPr>
        <w:t xml:space="preserve">                 </w:t>
      </w:r>
    </w:p>
    <w:p w14:paraId="1CADF2D4">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电  话：</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 xml:space="preserve">           电  话：</w:t>
      </w:r>
      <w:r>
        <w:rPr>
          <w:rFonts w:hint="eastAsia" w:ascii="宋体" w:hAnsi="宋体" w:eastAsia="宋体" w:cs="宋体"/>
          <w:color w:val="auto"/>
          <w:kern w:val="0"/>
          <w:szCs w:val="21"/>
          <w:u w:val="single"/>
          <w:lang w:val="zh-CN" w:bidi="zh-CN"/>
        </w:rPr>
        <w:t xml:space="preserve">                     </w:t>
      </w:r>
    </w:p>
    <w:p w14:paraId="58496231">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传  真：</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 xml:space="preserve">           传  真：</w:t>
      </w:r>
      <w:r>
        <w:rPr>
          <w:rFonts w:hint="eastAsia" w:ascii="宋体" w:hAnsi="宋体" w:eastAsia="宋体" w:cs="宋体"/>
          <w:color w:val="auto"/>
          <w:kern w:val="0"/>
          <w:szCs w:val="21"/>
          <w:u w:val="single"/>
          <w:lang w:val="zh-CN" w:bidi="zh-CN"/>
        </w:rPr>
        <w:t xml:space="preserve">                   </w:t>
      </w:r>
    </w:p>
    <w:p w14:paraId="1248CDF7">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电子信箱：</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 xml:space="preserve">           电子信箱：</w:t>
      </w:r>
      <w:r>
        <w:rPr>
          <w:rFonts w:hint="eastAsia" w:ascii="宋体" w:hAnsi="宋体" w:eastAsia="宋体" w:cs="宋体"/>
          <w:color w:val="auto"/>
          <w:kern w:val="0"/>
          <w:szCs w:val="21"/>
          <w:u w:val="single"/>
          <w:lang w:val="zh-CN" w:bidi="zh-CN"/>
        </w:rPr>
        <w:t xml:space="preserve">                   </w:t>
      </w:r>
    </w:p>
    <w:p w14:paraId="0E12403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开户银行：</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 xml:space="preserve">           开户银行：</w:t>
      </w:r>
      <w:r>
        <w:rPr>
          <w:rFonts w:hint="eastAsia" w:ascii="宋体" w:hAnsi="宋体" w:eastAsia="宋体" w:cs="宋体"/>
          <w:color w:val="auto"/>
          <w:kern w:val="0"/>
          <w:szCs w:val="21"/>
          <w:u w:val="single"/>
          <w:lang w:val="zh-CN" w:bidi="zh-CN"/>
        </w:rPr>
        <w:t xml:space="preserve">                   </w:t>
      </w:r>
    </w:p>
    <w:p w14:paraId="6D37573F">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账  号：</w:t>
      </w:r>
      <w:r>
        <w:rPr>
          <w:rFonts w:hint="eastAsia" w:ascii="宋体" w:hAnsi="宋体" w:eastAsia="宋体" w:cs="宋体"/>
          <w:color w:val="auto"/>
          <w:kern w:val="0"/>
          <w:szCs w:val="21"/>
          <w:u w:val="single"/>
          <w:lang w:val="zh-CN" w:bidi="zh-CN"/>
        </w:rPr>
        <w:t xml:space="preserve">                 </w:t>
      </w:r>
      <w:r>
        <w:rPr>
          <w:rFonts w:hint="eastAsia" w:ascii="宋体" w:hAnsi="宋体" w:eastAsia="宋体" w:cs="宋体"/>
          <w:color w:val="auto"/>
          <w:kern w:val="0"/>
          <w:szCs w:val="21"/>
          <w:lang w:val="zh-CN" w:bidi="zh-CN"/>
        </w:rPr>
        <w:t xml:space="preserve">           账  号：</w:t>
      </w:r>
      <w:r>
        <w:rPr>
          <w:rFonts w:hint="eastAsia" w:ascii="宋体" w:hAnsi="宋体" w:eastAsia="宋体" w:cs="宋体"/>
          <w:color w:val="auto"/>
          <w:kern w:val="0"/>
          <w:szCs w:val="21"/>
          <w:u w:val="single"/>
          <w:lang w:val="zh-CN" w:bidi="zh-CN"/>
        </w:rPr>
        <w:t xml:space="preserve">                     </w:t>
      </w:r>
    </w:p>
    <w:p w14:paraId="7F1B0C16">
      <w:pPr>
        <w:autoSpaceDE w:val="0"/>
        <w:autoSpaceDN w:val="0"/>
        <w:spacing w:line="360" w:lineRule="auto"/>
        <w:ind w:firstLine="4410" w:firstLineChars="2100"/>
        <w:jc w:val="left"/>
        <w:rPr>
          <w:rFonts w:hint="eastAsia" w:ascii="宋体" w:hAnsi="宋体" w:eastAsia="宋体" w:cs="宋体"/>
          <w:color w:val="auto"/>
          <w:kern w:val="0"/>
          <w:szCs w:val="21"/>
          <w:lang w:val="zh-CN" w:bidi="zh-CN"/>
        </w:rPr>
      </w:pPr>
    </w:p>
    <w:p w14:paraId="4BABA01A">
      <w:pPr>
        <w:widowControl/>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br w:type="page"/>
      </w:r>
    </w:p>
    <w:p w14:paraId="1229E5E2">
      <w:pPr>
        <w:autoSpaceDE w:val="0"/>
        <w:autoSpaceDN w:val="0"/>
        <w:spacing w:line="360" w:lineRule="auto"/>
        <w:jc w:val="center"/>
        <w:outlineLvl w:val="1"/>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通用条款</w:t>
      </w:r>
    </w:p>
    <w:p w14:paraId="6C64B9CF">
      <w:pPr>
        <w:autoSpaceDE w:val="0"/>
        <w:autoSpaceDN w:val="0"/>
        <w:spacing w:line="360" w:lineRule="auto"/>
        <w:ind w:firstLine="422" w:firstLineChars="200"/>
        <w:jc w:val="left"/>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使用住房城乡建设部、国家工商行政管理局2017年9月22日联合印发的《建设工程施工合同（GF-2017-0201示范文本）》第二部分通用条款。</w:t>
      </w:r>
    </w:p>
    <w:p w14:paraId="6F392891">
      <w:pPr>
        <w:autoSpaceDE w:val="0"/>
        <w:autoSpaceDN w:val="0"/>
        <w:spacing w:line="360" w:lineRule="auto"/>
        <w:jc w:val="left"/>
        <w:rPr>
          <w:rFonts w:hint="eastAsia" w:ascii="宋体" w:hAnsi="宋体" w:eastAsia="宋体" w:cs="宋体"/>
          <w:color w:val="auto"/>
          <w:kern w:val="0"/>
          <w:szCs w:val="21"/>
          <w:u w:val="single"/>
          <w:lang w:val="zh-CN" w:bidi="zh-CN"/>
        </w:rPr>
      </w:pPr>
    </w:p>
    <w:p w14:paraId="7ED631F1">
      <w:pPr>
        <w:autoSpaceDE w:val="0"/>
        <w:autoSpaceDN w:val="0"/>
        <w:spacing w:line="360" w:lineRule="auto"/>
        <w:jc w:val="center"/>
        <w:outlineLvl w:val="1"/>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专用合同条款</w:t>
      </w:r>
    </w:p>
    <w:p w14:paraId="7A46E0B6">
      <w:pPr>
        <w:autoSpaceDE w:val="0"/>
        <w:autoSpaceDN w:val="0"/>
        <w:spacing w:line="360" w:lineRule="auto"/>
        <w:jc w:val="left"/>
        <w:outlineLvl w:val="2"/>
        <w:rPr>
          <w:rFonts w:hint="eastAsia" w:ascii="宋体" w:hAnsi="宋体" w:eastAsia="宋体" w:cs="宋体"/>
          <w:b/>
          <w:bCs/>
          <w:color w:val="auto"/>
          <w:kern w:val="0"/>
          <w:szCs w:val="21"/>
          <w:lang w:val="zh-CN" w:bidi="zh-CN"/>
        </w:rPr>
      </w:pPr>
      <w:bookmarkStart w:id="72" w:name="_Toc351203633"/>
      <w:r>
        <w:rPr>
          <w:rFonts w:hint="eastAsia" w:ascii="宋体" w:hAnsi="宋体" w:eastAsia="宋体" w:cs="宋体"/>
          <w:b/>
          <w:bCs/>
          <w:color w:val="auto"/>
          <w:kern w:val="0"/>
          <w:szCs w:val="21"/>
          <w:lang w:val="zh-CN" w:bidi="zh-CN"/>
        </w:rPr>
        <w:t>1</w:t>
      </w:r>
      <w:bookmarkStart w:id="73" w:name="_Toc292559866"/>
      <w:bookmarkStart w:id="74" w:name="_Toc297048342"/>
      <w:bookmarkStart w:id="75" w:name="_Toc296944495"/>
      <w:bookmarkStart w:id="76" w:name="_Toc296891196"/>
      <w:bookmarkStart w:id="77" w:name="_Toc296890984"/>
      <w:bookmarkStart w:id="78" w:name="_Toc296346657"/>
      <w:bookmarkStart w:id="79" w:name="_Toc292559361"/>
      <w:bookmarkStart w:id="80" w:name="_Toc296503156"/>
      <w:bookmarkStart w:id="81" w:name="_Toc296347155"/>
      <w:bookmarkStart w:id="82" w:name="_Toc297120456"/>
      <w:r>
        <w:rPr>
          <w:rFonts w:hint="eastAsia" w:ascii="宋体" w:hAnsi="宋体" w:eastAsia="宋体" w:cs="宋体"/>
          <w:b/>
          <w:bCs/>
          <w:color w:val="auto"/>
          <w:kern w:val="0"/>
          <w:szCs w:val="21"/>
          <w:lang w:val="zh-CN" w:bidi="zh-CN"/>
        </w:rPr>
        <w:t>. 一般约定</w:t>
      </w:r>
      <w:bookmarkEnd w:id="72"/>
    </w:p>
    <w:bookmarkEnd w:id="73"/>
    <w:bookmarkEnd w:id="74"/>
    <w:bookmarkEnd w:id="75"/>
    <w:bookmarkEnd w:id="76"/>
    <w:bookmarkEnd w:id="77"/>
    <w:bookmarkEnd w:id="78"/>
    <w:bookmarkEnd w:id="79"/>
    <w:bookmarkEnd w:id="80"/>
    <w:bookmarkEnd w:id="81"/>
    <w:bookmarkEnd w:id="82"/>
    <w:p w14:paraId="0C279131">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1.1 词语定义</w:t>
      </w:r>
    </w:p>
    <w:p w14:paraId="64F9CE01">
      <w:pPr>
        <w:autoSpaceDE w:val="0"/>
        <w:autoSpaceDN w:val="0"/>
        <w:spacing w:line="360" w:lineRule="auto"/>
        <w:ind w:firstLine="420" w:firstLineChars="200"/>
        <w:jc w:val="left"/>
        <w:rPr>
          <w:rFonts w:hint="eastAsia" w:ascii="宋体" w:hAnsi="宋体" w:eastAsia="宋体" w:cs="宋体"/>
          <w:b/>
          <w:bCs/>
          <w:color w:val="auto"/>
          <w:kern w:val="0"/>
          <w:szCs w:val="21"/>
          <w:lang w:val="zh-CN" w:bidi="zh-CN"/>
        </w:rPr>
      </w:pPr>
      <w:r>
        <w:rPr>
          <w:rFonts w:hint="eastAsia" w:ascii="宋体" w:hAnsi="宋体" w:eastAsia="宋体" w:cs="宋体"/>
          <w:color w:val="auto"/>
          <w:kern w:val="0"/>
          <w:szCs w:val="21"/>
          <w:lang w:val="zh-CN" w:bidi="zh-CN"/>
        </w:rPr>
        <w:t>1.1.1</w:t>
      </w:r>
      <w:r>
        <w:rPr>
          <w:rFonts w:hint="eastAsia" w:ascii="宋体" w:hAnsi="宋体" w:eastAsia="宋体" w:cs="宋体"/>
          <w:b/>
          <w:bCs/>
          <w:color w:val="auto"/>
          <w:kern w:val="0"/>
          <w:szCs w:val="21"/>
          <w:lang w:val="zh-CN" w:bidi="zh-CN"/>
        </w:rPr>
        <w:t>合同</w:t>
      </w:r>
    </w:p>
    <w:p w14:paraId="5E60E7F5">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1.1.1.10其他合同文件包括：</w:t>
      </w:r>
      <w:r>
        <w:rPr>
          <w:rFonts w:hint="eastAsia" w:ascii="宋体" w:hAnsi="宋体" w:eastAsia="宋体" w:cs="宋体"/>
          <w:color w:val="auto"/>
          <w:kern w:val="0"/>
          <w:szCs w:val="21"/>
          <w:u w:val="single"/>
          <w:lang w:val="zh-CN" w:bidi="zh-CN"/>
        </w:rPr>
        <w:t>采购文件及补充答疑文件，合同履行过程中双方书面确认的对合同内容有实质性影响的会议纪要、工程签证、工程变更、往来函件、洽商记录、备忘录等</w:t>
      </w:r>
      <w:r>
        <w:rPr>
          <w:rFonts w:hint="eastAsia" w:ascii="宋体" w:hAnsi="宋体" w:eastAsia="宋体" w:cs="宋体"/>
          <w:color w:val="auto"/>
          <w:kern w:val="0"/>
          <w:szCs w:val="21"/>
          <w:lang w:val="zh-CN" w:bidi="zh-CN"/>
        </w:rPr>
        <w:t>。</w:t>
      </w:r>
    </w:p>
    <w:p w14:paraId="46AF9BE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 xml:space="preserve">1.1.2 </w:t>
      </w:r>
      <w:r>
        <w:rPr>
          <w:rFonts w:hint="eastAsia" w:ascii="宋体" w:hAnsi="宋体" w:eastAsia="宋体" w:cs="宋体"/>
          <w:b/>
          <w:bCs/>
          <w:color w:val="auto"/>
          <w:kern w:val="0"/>
          <w:szCs w:val="21"/>
          <w:lang w:val="zh-CN" w:bidi="zh-CN"/>
        </w:rPr>
        <w:t>合同当事人及其他相关方</w:t>
      </w:r>
    </w:p>
    <w:p w14:paraId="59FD27C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1.1.2.4监理人：</w:t>
      </w:r>
    </w:p>
    <w:p w14:paraId="5FEC4AA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名    称：</w:t>
      </w:r>
      <w:r>
        <w:rPr>
          <w:rFonts w:hint="eastAsia" w:ascii="宋体" w:hAnsi="宋体" w:eastAsia="宋体" w:cs="宋体"/>
          <w:color w:val="auto"/>
          <w:kern w:val="0"/>
          <w:szCs w:val="21"/>
          <w:u w:val="single"/>
          <w:lang w:val="zh-CN" w:bidi="zh-CN"/>
        </w:rPr>
        <w:t>           </w:t>
      </w:r>
      <w:r>
        <w:rPr>
          <w:rFonts w:hint="eastAsia" w:ascii="宋体" w:hAnsi="宋体" w:eastAsia="宋体" w:cs="宋体"/>
          <w:color w:val="auto"/>
          <w:kern w:val="0"/>
          <w:szCs w:val="21"/>
          <w:lang w:val="zh-CN" w:bidi="zh-CN"/>
        </w:rPr>
        <w:t>；</w:t>
      </w:r>
    </w:p>
    <w:p w14:paraId="06F97D9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资质类别和等级：</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w:t>
      </w:r>
    </w:p>
    <w:p w14:paraId="2C5463F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联系电话：</w:t>
      </w:r>
      <w:r>
        <w:rPr>
          <w:rFonts w:hint="eastAsia" w:ascii="宋体" w:hAnsi="宋体" w:eastAsia="宋体" w:cs="宋体"/>
          <w:color w:val="auto"/>
          <w:kern w:val="0"/>
          <w:szCs w:val="21"/>
          <w:u w:val="single"/>
          <w:lang w:val="zh-CN" w:bidi="zh-CN"/>
        </w:rPr>
        <w:t xml:space="preserve">         </w:t>
      </w:r>
      <w:r>
        <w:rPr>
          <w:rFonts w:hint="eastAsia" w:ascii="宋体" w:hAnsi="宋体" w:eastAsia="宋体" w:cs="宋体"/>
          <w:color w:val="auto"/>
          <w:kern w:val="0"/>
          <w:szCs w:val="21"/>
          <w:lang w:val="zh-CN" w:bidi="zh-CN"/>
        </w:rPr>
        <w:t>；</w:t>
      </w:r>
    </w:p>
    <w:p w14:paraId="3C8C17EE">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电子信箱：</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w:t>
      </w:r>
    </w:p>
    <w:p w14:paraId="657EE27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通信地址：</w:t>
      </w:r>
      <w:r>
        <w:rPr>
          <w:rFonts w:hint="eastAsia" w:ascii="宋体" w:hAnsi="宋体" w:eastAsia="宋体" w:cs="宋体"/>
          <w:color w:val="auto"/>
          <w:kern w:val="0"/>
          <w:szCs w:val="21"/>
          <w:u w:val="single"/>
          <w:lang w:val="zh-CN" w:bidi="zh-CN"/>
        </w:rPr>
        <w:t>         </w:t>
      </w:r>
      <w:r>
        <w:rPr>
          <w:rFonts w:hint="eastAsia" w:ascii="宋体" w:hAnsi="宋体" w:eastAsia="宋体" w:cs="宋体"/>
          <w:color w:val="auto"/>
          <w:kern w:val="0"/>
          <w:szCs w:val="21"/>
          <w:lang w:val="zh-CN" w:bidi="zh-CN"/>
        </w:rPr>
        <w:t>。</w:t>
      </w:r>
    </w:p>
    <w:p w14:paraId="4FC2193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1.1.2.5 设计人：</w:t>
      </w:r>
    </w:p>
    <w:p w14:paraId="644E18B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名    称：</w:t>
      </w:r>
      <w:r>
        <w:rPr>
          <w:rFonts w:hint="eastAsia" w:ascii="宋体" w:hAnsi="宋体" w:eastAsia="宋体" w:cs="宋体"/>
          <w:color w:val="auto"/>
          <w:kern w:val="0"/>
          <w:szCs w:val="21"/>
          <w:u w:val="single"/>
          <w:lang w:val="zh-CN" w:bidi="zh-CN"/>
        </w:rPr>
        <w:t>     </w:t>
      </w:r>
      <w:r>
        <w:rPr>
          <w:rFonts w:hint="eastAsia" w:ascii="宋体" w:hAnsi="宋体" w:eastAsia="宋体" w:cs="宋体"/>
          <w:color w:val="auto"/>
          <w:kern w:val="0"/>
          <w:szCs w:val="21"/>
          <w:lang w:val="zh-CN" w:bidi="zh-CN"/>
        </w:rPr>
        <w:t>；</w:t>
      </w:r>
    </w:p>
    <w:p w14:paraId="2317E89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资质类别和等级：</w:t>
      </w:r>
      <w:r>
        <w:rPr>
          <w:rFonts w:hint="eastAsia" w:ascii="宋体" w:hAnsi="宋体" w:eastAsia="宋体" w:cs="宋体"/>
          <w:color w:val="auto"/>
          <w:kern w:val="0"/>
          <w:szCs w:val="21"/>
          <w:u w:val="single"/>
          <w:lang w:val="zh-CN" w:bidi="zh-CN"/>
        </w:rPr>
        <w:t xml:space="preserve">      </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w:t>
      </w:r>
    </w:p>
    <w:p w14:paraId="6743ED0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联系电话：</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w:t>
      </w:r>
    </w:p>
    <w:p w14:paraId="33EA355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电子信箱：</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w:t>
      </w:r>
    </w:p>
    <w:p w14:paraId="3B0DED41">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通信地址：</w:t>
      </w:r>
      <w:r>
        <w:rPr>
          <w:rFonts w:hint="eastAsia" w:ascii="宋体" w:hAnsi="宋体" w:eastAsia="宋体" w:cs="宋体"/>
          <w:color w:val="auto"/>
          <w:kern w:val="0"/>
          <w:szCs w:val="21"/>
          <w:u w:val="single"/>
          <w:lang w:val="zh-CN" w:bidi="zh-CN"/>
        </w:rPr>
        <w:t>         </w:t>
      </w:r>
      <w:r>
        <w:rPr>
          <w:rFonts w:hint="eastAsia" w:ascii="宋体" w:hAnsi="宋体" w:eastAsia="宋体" w:cs="宋体"/>
          <w:color w:val="auto"/>
          <w:kern w:val="0"/>
          <w:szCs w:val="21"/>
          <w:lang w:val="zh-CN" w:bidi="zh-CN"/>
        </w:rPr>
        <w:t>。</w:t>
      </w:r>
    </w:p>
    <w:p w14:paraId="2053A07F">
      <w:pPr>
        <w:autoSpaceDE w:val="0"/>
        <w:autoSpaceDN w:val="0"/>
        <w:spacing w:line="360" w:lineRule="auto"/>
        <w:ind w:firstLine="420" w:firstLineChars="200"/>
        <w:jc w:val="left"/>
        <w:rPr>
          <w:rFonts w:hint="eastAsia" w:ascii="宋体" w:hAnsi="宋体" w:eastAsia="宋体" w:cs="宋体"/>
          <w:b/>
          <w:bCs/>
          <w:color w:val="auto"/>
          <w:kern w:val="0"/>
          <w:szCs w:val="21"/>
          <w:lang w:val="zh-CN" w:bidi="zh-CN"/>
        </w:rPr>
      </w:pPr>
      <w:r>
        <w:rPr>
          <w:rFonts w:hint="eastAsia" w:ascii="宋体" w:hAnsi="宋体" w:eastAsia="宋体" w:cs="宋体"/>
          <w:color w:val="auto"/>
          <w:kern w:val="0"/>
          <w:szCs w:val="21"/>
          <w:lang w:val="zh-CN" w:bidi="zh-CN"/>
        </w:rPr>
        <w:t xml:space="preserve">1.1.3 </w:t>
      </w:r>
      <w:r>
        <w:rPr>
          <w:rFonts w:hint="eastAsia" w:ascii="宋体" w:hAnsi="宋体" w:eastAsia="宋体" w:cs="宋体"/>
          <w:b/>
          <w:bCs/>
          <w:color w:val="auto"/>
          <w:kern w:val="0"/>
          <w:szCs w:val="21"/>
          <w:lang w:val="zh-CN" w:bidi="zh-CN"/>
        </w:rPr>
        <w:t>工程和设备</w:t>
      </w:r>
    </w:p>
    <w:p w14:paraId="4340DF5C">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1.1.3.7 作为施工现场组成部分的其他场所包括：</w:t>
      </w:r>
      <w:r>
        <w:rPr>
          <w:rFonts w:hint="eastAsia" w:ascii="宋体" w:hAnsi="宋体" w:eastAsia="宋体" w:cs="宋体"/>
          <w:color w:val="auto"/>
          <w:kern w:val="0"/>
          <w:szCs w:val="21"/>
          <w:u w:val="single"/>
          <w:lang w:val="zh-CN" w:bidi="zh-CN"/>
        </w:rPr>
        <w:t>指用于工程施工的场所，包括永久占地和临时占地</w:t>
      </w:r>
      <w:r>
        <w:rPr>
          <w:rFonts w:hint="eastAsia" w:ascii="宋体" w:hAnsi="宋体" w:eastAsia="宋体" w:cs="宋体"/>
          <w:color w:val="auto"/>
          <w:kern w:val="0"/>
          <w:szCs w:val="21"/>
          <w:lang w:val="zh-CN" w:bidi="zh-CN"/>
        </w:rPr>
        <w:t>。</w:t>
      </w:r>
    </w:p>
    <w:p w14:paraId="2AC5A13E">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1.1.3.9 永久占地包括：</w:t>
      </w:r>
      <w:r>
        <w:rPr>
          <w:rFonts w:hint="eastAsia" w:ascii="宋体" w:hAnsi="宋体" w:eastAsia="宋体" w:cs="宋体"/>
          <w:color w:val="auto"/>
          <w:kern w:val="0"/>
          <w:szCs w:val="21"/>
          <w:u w:val="single"/>
          <w:lang w:val="zh-CN" w:bidi="zh-CN"/>
        </w:rPr>
        <w:t>以本工程《建设用地规划许可证》为准</w:t>
      </w:r>
      <w:r>
        <w:rPr>
          <w:rFonts w:hint="eastAsia" w:ascii="宋体" w:hAnsi="宋体" w:eastAsia="宋体" w:cs="宋体"/>
          <w:color w:val="auto"/>
          <w:kern w:val="0"/>
          <w:szCs w:val="21"/>
          <w:lang w:val="zh-CN" w:bidi="zh-CN"/>
        </w:rPr>
        <w:t>。</w:t>
      </w:r>
    </w:p>
    <w:p w14:paraId="7AC792A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1.1.3.10 临时占地包括：</w:t>
      </w:r>
      <w:r>
        <w:rPr>
          <w:rFonts w:hint="eastAsia" w:ascii="宋体" w:hAnsi="宋体" w:eastAsia="宋体" w:cs="宋体"/>
          <w:color w:val="auto"/>
          <w:kern w:val="0"/>
          <w:szCs w:val="21"/>
          <w:u w:val="single"/>
          <w:lang w:val="zh-CN" w:bidi="zh-CN"/>
        </w:rPr>
        <w:t>为实施本合同工程而需要临时占用的土地，临时占地由承包人负责办理手续并承担相应费用，相应费用已含在合同价款中，不再另行支付</w:t>
      </w:r>
      <w:r>
        <w:rPr>
          <w:rFonts w:hint="eastAsia" w:ascii="宋体" w:hAnsi="宋体" w:eastAsia="宋体" w:cs="宋体"/>
          <w:color w:val="auto"/>
          <w:kern w:val="0"/>
          <w:szCs w:val="21"/>
          <w:lang w:val="zh-CN" w:bidi="zh-CN"/>
        </w:rPr>
        <w:t>。</w:t>
      </w:r>
    </w:p>
    <w:p w14:paraId="5552D7CE">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 xml:space="preserve">1.2法律 </w:t>
      </w:r>
    </w:p>
    <w:p w14:paraId="662DD579">
      <w:pPr>
        <w:autoSpaceDE w:val="0"/>
        <w:autoSpaceDN w:val="0"/>
        <w:adjustRightInd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适用于合同的其他规范性文件：</w:t>
      </w:r>
      <w:r>
        <w:rPr>
          <w:rFonts w:hint="eastAsia" w:ascii="宋体" w:hAnsi="宋体" w:eastAsia="宋体" w:cs="宋体"/>
          <w:color w:val="auto"/>
          <w:kern w:val="0"/>
          <w:szCs w:val="21"/>
          <w:u w:val="single"/>
          <w:lang w:val="zh-CN" w:bidi="zh-CN"/>
        </w:rPr>
        <w:t>《中华人民共和国民法典》、《中华人民共和国建筑法》、《中华人民共和国政府采购法》、《建设工程质量管理条例》、《建设工程安全生产条例》等相关国家法律法规、部门规章以及本工程所在地县级以上人民政府及其有关部门颁发的现行规范性文件等</w:t>
      </w:r>
      <w:r>
        <w:rPr>
          <w:rFonts w:hint="eastAsia" w:ascii="宋体" w:hAnsi="宋体" w:eastAsia="宋体" w:cs="宋体"/>
          <w:color w:val="auto"/>
          <w:kern w:val="0"/>
          <w:szCs w:val="21"/>
          <w:lang w:val="zh-CN" w:bidi="zh-CN"/>
        </w:rPr>
        <w:t>。</w:t>
      </w:r>
    </w:p>
    <w:p w14:paraId="0763626B">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1.3</w:t>
      </w:r>
      <w:r>
        <w:rPr>
          <w:rFonts w:hint="eastAsia" w:ascii="宋体" w:hAnsi="宋体" w:eastAsia="宋体" w:cs="宋体"/>
          <w:b/>
          <w:bCs/>
          <w:color w:val="auto"/>
          <w:kern w:val="0"/>
          <w:szCs w:val="21"/>
          <w:lang w:bidi="zh-CN"/>
        </w:rPr>
        <w:t xml:space="preserve"> </w:t>
      </w:r>
      <w:r>
        <w:rPr>
          <w:rFonts w:hint="eastAsia" w:ascii="宋体" w:hAnsi="宋体" w:eastAsia="宋体" w:cs="宋体"/>
          <w:b/>
          <w:bCs/>
          <w:color w:val="auto"/>
          <w:kern w:val="0"/>
          <w:szCs w:val="21"/>
          <w:lang w:val="zh-CN" w:bidi="zh-CN"/>
        </w:rPr>
        <w:t>标准和规范</w:t>
      </w:r>
    </w:p>
    <w:p w14:paraId="0AC3661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1.3.1适用于工程的标准规范包括：</w:t>
      </w:r>
      <w:r>
        <w:rPr>
          <w:rFonts w:hint="eastAsia" w:ascii="宋体" w:hAnsi="宋体" w:eastAsia="宋体" w:cs="宋体"/>
          <w:color w:val="auto"/>
          <w:kern w:val="0"/>
          <w:szCs w:val="21"/>
          <w:u w:val="single"/>
          <w:lang w:val="zh-CN" w:bidi="zh-CN"/>
        </w:rPr>
        <w:t>现行国家、行业及安徽省、阜阳市有关地方标准，以及相应的规范、规程、文件等</w:t>
      </w:r>
      <w:r>
        <w:rPr>
          <w:rFonts w:hint="eastAsia" w:ascii="宋体" w:hAnsi="宋体" w:eastAsia="宋体" w:cs="宋体"/>
          <w:color w:val="auto"/>
          <w:kern w:val="0"/>
          <w:szCs w:val="21"/>
          <w:lang w:val="zh-CN" w:bidi="zh-CN"/>
        </w:rPr>
        <w:t>。</w:t>
      </w:r>
    </w:p>
    <w:p w14:paraId="05300AD9">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1.3.2 发包人提供国外标准、规范的名称：</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1F1CEAC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发包人提供国外标准、规范的份数：</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33683DE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发包人提供国外标准、规范的名称：</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411C47D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1.3.3发包人对工程的技术标准和功能要求的特殊要求：</w:t>
      </w:r>
      <w:r>
        <w:rPr>
          <w:rFonts w:hint="eastAsia" w:ascii="宋体" w:hAnsi="宋体" w:eastAsia="宋体" w:cs="宋体"/>
          <w:color w:val="auto"/>
          <w:kern w:val="0"/>
          <w:szCs w:val="21"/>
          <w:u w:val="single"/>
          <w:lang w:val="zh-CN" w:bidi="zh-CN"/>
        </w:rPr>
        <w:t>本工程所用材料必须满足现行国家、行业及安徽省、阜阳市有关验收规范和技术标准前提下，还应符合</w:t>
      </w:r>
      <w:r>
        <w:rPr>
          <w:rFonts w:hint="eastAsia" w:ascii="宋体" w:hAnsi="宋体" w:eastAsia="宋体" w:cs="宋体"/>
          <w:color w:val="auto"/>
          <w:kern w:val="0"/>
          <w:szCs w:val="21"/>
          <w:u w:val="single"/>
          <w:lang w:bidi="zh-CN"/>
        </w:rPr>
        <w:t>磋商</w:t>
      </w:r>
      <w:r>
        <w:rPr>
          <w:rFonts w:hint="eastAsia" w:ascii="宋体" w:hAnsi="宋体" w:eastAsia="宋体" w:cs="宋体"/>
          <w:color w:val="auto"/>
          <w:kern w:val="0"/>
          <w:szCs w:val="21"/>
          <w:u w:val="single"/>
          <w:lang w:val="zh-CN" w:bidi="zh-CN"/>
        </w:rPr>
        <w:t>文件要求</w:t>
      </w:r>
      <w:r>
        <w:rPr>
          <w:rFonts w:hint="eastAsia" w:ascii="宋体" w:hAnsi="宋体" w:eastAsia="宋体" w:cs="宋体"/>
          <w:color w:val="auto"/>
          <w:kern w:val="0"/>
          <w:szCs w:val="21"/>
          <w:lang w:val="zh-CN" w:bidi="zh-CN"/>
        </w:rPr>
        <w:t>。</w:t>
      </w:r>
    </w:p>
    <w:p w14:paraId="74FD23C0">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1.4 合同文件的优先顺序</w:t>
      </w:r>
    </w:p>
    <w:p w14:paraId="2E516760">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合同文件组成及优先顺序为：</w:t>
      </w:r>
      <w:r>
        <w:rPr>
          <w:rFonts w:hint="eastAsia" w:ascii="宋体" w:hAnsi="宋体" w:eastAsia="宋体" w:cs="宋体"/>
          <w:color w:val="auto"/>
          <w:kern w:val="0"/>
          <w:szCs w:val="21"/>
          <w:u w:val="single"/>
          <w:lang w:val="zh-CN" w:bidi="zh-CN"/>
        </w:rPr>
        <w:t>（顺序在前者优先解释）</w:t>
      </w:r>
    </w:p>
    <w:p w14:paraId="03F793A3">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（1）</w:t>
      </w:r>
      <w:r>
        <w:rPr>
          <w:rFonts w:hint="eastAsia" w:ascii="宋体" w:hAnsi="宋体" w:eastAsia="宋体" w:cs="宋体"/>
          <w:color w:val="auto"/>
          <w:kern w:val="0"/>
          <w:szCs w:val="21"/>
          <w:u w:val="single"/>
          <w:lang w:val="zh-CN" w:bidi="zh-CN"/>
        </w:rPr>
        <w:t>本合同协议书</w:t>
      </w:r>
    </w:p>
    <w:p w14:paraId="4BE78BD0">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（2）</w:t>
      </w:r>
      <w:r>
        <w:rPr>
          <w:rFonts w:hint="eastAsia" w:ascii="宋体" w:hAnsi="宋体" w:eastAsia="宋体" w:cs="宋体"/>
          <w:color w:val="auto"/>
          <w:kern w:val="0"/>
          <w:szCs w:val="21"/>
          <w:u w:val="single"/>
          <w:lang w:bidi="zh-CN"/>
        </w:rPr>
        <w:t>成交</w:t>
      </w:r>
      <w:r>
        <w:rPr>
          <w:rFonts w:hint="eastAsia" w:ascii="宋体" w:hAnsi="宋体" w:eastAsia="宋体" w:cs="宋体"/>
          <w:color w:val="auto"/>
          <w:kern w:val="0"/>
          <w:szCs w:val="21"/>
          <w:u w:val="single"/>
          <w:lang w:val="zh-CN" w:bidi="zh-CN"/>
        </w:rPr>
        <w:t>通知书</w:t>
      </w:r>
    </w:p>
    <w:p w14:paraId="0CEB7BDD">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（3）</w:t>
      </w:r>
      <w:r>
        <w:rPr>
          <w:rFonts w:hint="eastAsia" w:ascii="宋体" w:hAnsi="宋体" w:eastAsia="宋体" w:cs="宋体"/>
          <w:color w:val="auto"/>
          <w:kern w:val="0"/>
          <w:szCs w:val="21"/>
          <w:u w:val="single"/>
          <w:lang w:bidi="zh-CN"/>
        </w:rPr>
        <w:t>竞争性磋商</w:t>
      </w:r>
      <w:r>
        <w:rPr>
          <w:rFonts w:hint="eastAsia" w:ascii="宋体" w:hAnsi="宋体" w:eastAsia="宋体" w:cs="宋体"/>
          <w:color w:val="auto"/>
          <w:kern w:val="0"/>
          <w:szCs w:val="21"/>
          <w:u w:val="single"/>
          <w:lang w:val="zh-CN" w:bidi="zh-CN"/>
        </w:rPr>
        <w:t>文件（含答疑、澄清文件、工程量清单等）</w:t>
      </w:r>
    </w:p>
    <w:p w14:paraId="40FB83D5">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（4）</w:t>
      </w:r>
      <w:r>
        <w:rPr>
          <w:rFonts w:hint="eastAsia" w:ascii="宋体" w:hAnsi="宋体" w:eastAsia="宋体" w:cs="宋体"/>
          <w:color w:val="auto"/>
          <w:kern w:val="0"/>
          <w:szCs w:val="21"/>
          <w:u w:val="single"/>
          <w:lang w:val="zh-CN" w:bidi="zh-CN"/>
        </w:rPr>
        <w:t>本合同专用条款</w:t>
      </w:r>
    </w:p>
    <w:p w14:paraId="0BFD6536">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（5）</w:t>
      </w:r>
      <w:r>
        <w:rPr>
          <w:rFonts w:hint="eastAsia" w:ascii="宋体" w:hAnsi="宋体" w:eastAsia="宋体" w:cs="宋体"/>
          <w:color w:val="auto"/>
          <w:kern w:val="0"/>
          <w:szCs w:val="21"/>
          <w:u w:val="single"/>
          <w:lang w:val="zh-CN" w:bidi="zh-CN"/>
        </w:rPr>
        <w:t>本合同通用条款</w:t>
      </w:r>
    </w:p>
    <w:p w14:paraId="13209280">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（6）</w:t>
      </w:r>
      <w:r>
        <w:rPr>
          <w:rFonts w:hint="eastAsia" w:ascii="宋体" w:hAnsi="宋体" w:eastAsia="宋体" w:cs="宋体"/>
          <w:color w:val="auto"/>
          <w:kern w:val="0"/>
          <w:szCs w:val="21"/>
          <w:u w:val="single"/>
          <w:lang w:val="zh-CN" w:bidi="zh-CN"/>
        </w:rPr>
        <w:t>标准、规范及有关技术文件</w:t>
      </w:r>
    </w:p>
    <w:p w14:paraId="63A0EFB8">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（7）</w:t>
      </w:r>
      <w:r>
        <w:rPr>
          <w:rFonts w:hint="eastAsia" w:ascii="宋体" w:hAnsi="宋体" w:eastAsia="宋体" w:cs="宋体"/>
          <w:color w:val="auto"/>
          <w:kern w:val="0"/>
          <w:szCs w:val="21"/>
          <w:u w:val="single"/>
          <w:lang w:val="zh-CN" w:bidi="zh-CN"/>
        </w:rPr>
        <w:t>图纸</w:t>
      </w:r>
    </w:p>
    <w:p w14:paraId="30196107">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（8）</w:t>
      </w:r>
      <w:r>
        <w:rPr>
          <w:rFonts w:hint="eastAsia" w:ascii="宋体" w:hAnsi="宋体" w:eastAsia="宋体" w:cs="宋体"/>
          <w:color w:val="auto"/>
          <w:kern w:val="0"/>
          <w:szCs w:val="21"/>
          <w:u w:val="single"/>
          <w:lang w:bidi="zh-CN"/>
        </w:rPr>
        <w:t>响应文件</w:t>
      </w:r>
      <w:r>
        <w:rPr>
          <w:rFonts w:hint="eastAsia" w:ascii="宋体" w:hAnsi="宋体" w:eastAsia="宋体" w:cs="宋体"/>
          <w:color w:val="auto"/>
          <w:kern w:val="0"/>
          <w:szCs w:val="21"/>
          <w:u w:val="single"/>
          <w:lang w:val="zh-CN" w:bidi="zh-CN"/>
        </w:rPr>
        <w:t>及附件</w:t>
      </w:r>
    </w:p>
    <w:p w14:paraId="58AC14B2">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（9）</w:t>
      </w:r>
      <w:r>
        <w:rPr>
          <w:rFonts w:hint="eastAsia" w:ascii="宋体" w:hAnsi="宋体" w:eastAsia="宋体" w:cs="宋体"/>
          <w:color w:val="auto"/>
          <w:kern w:val="0"/>
          <w:szCs w:val="21"/>
          <w:u w:val="single"/>
          <w:lang w:val="zh-CN" w:bidi="zh-CN"/>
        </w:rPr>
        <w:t>已标价工程量清单</w:t>
      </w:r>
    </w:p>
    <w:p w14:paraId="5CA2D19F">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（10）</w:t>
      </w:r>
      <w:r>
        <w:rPr>
          <w:rFonts w:hint="eastAsia" w:ascii="宋体" w:hAnsi="宋体" w:eastAsia="宋体" w:cs="宋体"/>
          <w:color w:val="auto"/>
          <w:kern w:val="0"/>
          <w:szCs w:val="21"/>
          <w:u w:val="single"/>
          <w:lang w:val="zh-CN" w:bidi="zh-CN"/>
        </w:rPr>
        <w:t>其他合同文件</w:t>
      </w:r>
    </w:p>
    <w:p w14:paraId="6D509C3F">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1.5 图纸和承包人文件</w:t>
      </w:r>
      <w:r>
        <w:rPr>
          <w:rFonts w:hint="eastAsia" w:ascii="宋体" w:hAnsi="宋体" w:eastAsia="宋体" w:cs="宋体"/>
          <w:b/>
          <w:bCs/>
          <w:color w:val="auto"/>
          <w:kern w:val="0"/>
          <w:szCs w:val="21"/>
          <w:lang w:val="zh-CN" w:bidi="zh-CN"/>
        </w:rPr>
        <w:tab/>
      </w:r>
    </w:p>
    <w:p w14:paraId="488714C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1.5.1 图纸的提供</w:t>
      </w:r>
    </w:p>
    <w:p w14:paraId="0134BB63">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发包人向承包人提供图纸的期限：</w:t>
      </w:r>
      <w:r>
        <w:rPr>
          <w:rFonts w:hint="eastAsia" w:ascii="宋体" w:hAnsi="宋体" w:eastAsia="宋体" w:cs="宋体"/>
          <w:color w:val="auto"/>
          <w:kern w:val="0"/>
          <w:szCs w:val="21"/>
          <w:u w:val="single"/>
          <w:lang w:val="zh-CN" w:bidi="zh-CN"/>
        </w:rPr>
        <w:t>开工前十日内</w:t>
      </w:r>
      <w:r>
        <w:rPr>
          <w:rFonts w:hint="eastAsia" w:ascii="宋体" w:hAnsi="宋体" w:eastAsia="宋体" w:cs="宋体"/>
          <w:color w:val="auto"/>
          <w:kern w:val="0"/>
          <w:szCs w:val="21"/>
          <w:lang w:val="zh-CN" w:bidi="zh-CN"/>
        </w:rPr>
        <w:t>。</w:t>
      </w:r>
    </w:p>
    <w:p w14:paraId="5F057511">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发包人向承包人提供图纸的数量：</w:t>
      </w:r>
      <w:r>
        <w:rPr>
          <w:rFonts w:hint="eastAsia" w:ascii="宋体" w:hAnsi="宋体" w:eastAsia="宋体" w:cs="宋体"/>
          <w:color w:val="auto"/>
          <w:kern w:val="0"/>
          <w:szCs w:val="21"/>
          <w:u w:val="single"/>
          <w:lang w:val="zh-CN" w:bidi="zh-CN"/>
        </w:rPr>
        <w:t>提供2套，不足的由承包人自行复制，费用自理；工程竣工验收合格后全部图纸归还发包人</w:t>
      </w:r>
      <w:r>
        <w:rPr>
          <w:rFonts w:hint="eastAsia" w:ascii="宋体" w:hAnsi="宋体" w:eastAsia="宋体" w:cs="宋体"/>
          <w:color w:val="auto"/>
          <w:kern w:val="0"/>
          <w:szCs w:val="21"/>
          <w:lang w:val="zh-CN" w:bidi="zh-CN"/>
        </w:rPr>
        <w:t>。</w:t>
      </w:r>
    </w:p>
    <w:p w14:paraId="6F68FE8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发包人向承包人提供图纸的内容：</w:t>
      </w:r>
      <w:r>
        <w:rPr>
          <w:rFonts w:hint="eastAsia" w:ascii="宋体" w:hAnsi="宋体" w:eastAsia="宋体" w:cs="宋体"/>
          <w:color w:val="auto"/>
          <w:kern w:val="0"/>
          <w:szCs w:val="21"/>
          <w:u w:val="single"/>
          <w:lang w:bidi="zh-CN"/>
        </w:rPr>
        <w:t>满足工程施工要求</w:t>
      </w:r>
      <w:r>
        <w:rPr>
          <w:rFonts w:hint="eastAsia" w:ascii="宋体" w:hAnsi="宋体" w:eastAsia="宋体" w:cs="宋体"/>
          <w:color w:val="auto"/>
          <w:kern w:val="0"/>
          <w:szCs w:val="21"/>
          <w:lang w:val="zh-CN" w:bidi="zh-CN"/>
        </w:rPr>
        <w:t>。</w:t>
      </w:r>
    </w:p>
    <w:p w14:paraId="29F9F8F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1.5.2 承包人文件</w:t>
      </w:r>
    </w:p>
    <w:p w14:paraId="75D190F8">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需要由承包人提供的文件，包括：</w:t>
      </w:r>
      <w:r>
        <w:rPr>
          <w:rFonts w:hint="eastAsia" w:ascii="宋体" w:hAnsi="宋体" w:eastAsia="宋体" w:cs="宋体"/>
          <w:color w:val="auto"/>
          <w:kern w:val="0"/>
          <w:szCs w:val="21"/>
          <w:u w:val="single"/>
          <w:lang w:val="zh-CN" w:bidi="zh-CN"/>
        </w:rPr>
        <w:t>施工组织设计、施工进度计划、阶段性进度计划、施工总平面布置图、专项方案；深化设计或二次设计文件、分包单位资信文件、分包合同、主要材料与设备采购技术文件（如有）；项目管理需要所必须提供的文件以及有关规范性文件规定的其它应由承包人提供的文件</w:t>
      </w:r>
      <w:r>
        <w:rPr>
          <w:rFonts w:hint="eastAsia" w:ascii="宋体" w:hAnsi="宋体" w:eastAsia="宋体" w:cs="宋体"/>
          <w:color w:val="auto"/>
          <w:kern w:val="0"/>
          <w:szCs w:val="21"/>
          <w:lang w:val="zh-CN" w:bidi="zh-CN"/>
        </w:rPr>
        <w:t>。</w:t>
      </w:r>
    </w:p>
    <w:p w14:paraId="03B3677E">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承包人提供的文件的期限为：</w:t>
      </w:r>
      <w:r>
        <w:rPr>
          <w:rFonts w:hint="eastAsia" w:ascii="宋体" w:hAnsi="宋体" w:eastAsia="宋体" w:cs="宋体"/>
          <w:color w:val="auto"/>
          <w:kern w:val="0"/>
          <w:szCs w:val="21"/>
          <w:u w:val="single"/>
          <w:lang w:val="zh-CN" w:bidi="zh-CN"/>
        </w:rPr>
        <w:t>该文件使用前14天并满足发包人要求</w:t>
      </w:r>
      <w:r>
        <w:rPr>
          <w:rFonts w:hint="eastAsia" w:ascii="宋体" w:hAnsi="宋体" w:eastAsia="宋体" w:cs="宋体"/>
          <w:color w:val="auto"/>
          <w:kern w:val="0"/>
          <w:szCs w:val="21"/>
          <w:lang w:val="zh-CN" w:bidi="zh-CN"/>
        </w:rPr>
        <w:t>；</w:t>
      </w:r>
    </w:p>
    <w:p w14:paraId="149607B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承包人提供的文件的数量为：</w:t>
      </w:r>
      <w:r>
        <w:rPr>
          <w:rFonts w:hint="eastAsia" w:ascii="宋体" w:hAnsi="宋体" w:eastAsia="宋体" w:cs="宋体"/>
          <w:color w:val="auto"/>
          <w:kern w:val="0"/>
          <w:szCs w:val="21"/>
          <w:u w:val="single"/>
          <w:lang w:val="zh-CN" w:bidi="zh-CN"/>
        </w:rPr>
        <w:t>纸质文件不少于两份，电子文件一份，并满足档案管理需要</w:t>
      </w:r>
      <w:r>
        <w:rPr>
          <w:rFonts w:hint="eastAsia" w:ascii="宋体" w:hAnsi="宋体" w:eastAsia="宋体" w:cs="宋体"/>
          <w:color w:val="auto"/>
          <w:kern w:val="0"/>
          <w:szCs w:val="21"/>
          <w:lang w:val="zh-CN" w:bidi="zh-CN"/>
        </w:rPr>
        <w:t>；</w:t>
      </w:r>
    </w:p>
    <w:p w14:paraId="5AB3DBF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承包人提供的文件的形式为：</w:t>
      </w:r>
      <w:r>
        <w:rPr>
          <w:rFonts w:hint="eastAsia" w:ascii="宋体" w:hAnsi="宋体" w:eastAsia="宋体" w:cs="宋体"/>
          <w:color w:val="auto"/>
          <w:kern w:val="0"/>
          <w:szCs w:val="21"/>
          <w:u w:val="single"/>
          <w:lang w:val="zh-CN" w:bidi="zh-CN"/>
        </w:rPr>
        <w:t>纸质文件签章完整，电子文件为PDF格式</w:t>
      </w:r>
      <w:r>
        <w:rPr>
          <w:rFonts w:hint="eastAsia" w:ascii="宋体" w:hAnsi="宋体" w:eastAsia="宋体" w:cs="宋体"/>
          <w:color w:val="auto"/>
          <w:kern w:val="0"/>
          <w:szCs w:val="21"/>
          <w:lang w:val="zh-CN" w:bidi="zh-CN"/>
        </w:rPr>
        <w:t>；</w:t>
      </w:r>
    </w:p>
    <w:p w14:paraId="410B5C31">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发包人审批承包人文件的期限：</w:t>
      </w:r>
      <w:r>
        <w:rPr>
          <w:rFonts w:hint="eastAsia" w:ascii="宋体" w:hAnsi="宋体" w:eastAsia="宋体" w:cs="宋体"/>
          <w:color w:val="auto"/>
          <w:kern w:val="0"/>
          <w:szCs w:val="21"/>
          <w:u w:val="single"/>
          <w:lang w:val="zh-CN" w:bidi="zh-CN"/>
        </w:rPr>
        <w:t>以发包人审批时间为准</w:t>
      </w:r>
      <w:r>
        <w:rPr>
          <w:rFonts w:hint="eastAsia" w:ascii="宋体" w:hAnsi="宋体" w:eastAsia="宋体" w:cs="宋体"/>
          <w:color w:val="auto"/>
          <w:kern w:val="0"/>
          <w:szCs w:val="21"/>
          <w:lang w:val="zh-CN" w:bidi="zh-CN"/>
        </w:rPr>
        <w:t>。</w:t>
      </w:r>
    </w:p>
    <w:p w14:paraId="6BDC912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1.5.3 现场图纸准备</w:t>
      </w:r>
    </w:p>
    <w:p w14:paraId="07B863D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关于现场图纸准备的约定：</w:t>
      </w:r>
      <w:r>
        <w:rPr>
          <w:rFonts w:hint="eastAsia" w:ascii="宋体" w:hAnsi="宋体" w:eastAsia="宋体" w:cs="宋体"/>
          <w:color w:val="auto"/>
          <w:kern w:val="0"/>
          <w:szCs w:val="21"/>
          <w:u w:val="single"/>
          <w:lang w:val="zh-CN" w:bidi="zh-CN"/>
        </w:rPr>
        <w:t>承包人现场保存完整图纸一套</w:t>
      </w:r>
      <w:r>
        <w:rPr>
          <w:rFonts w:hint="eastAsia" w:ascii="宋体" w:hAnsi="宋体" w:eastAsia="宋体" w:cs="宋体"/>
          <w:color w:val="auto"/>
          <w:kern w:val="0"/>
          <w:szCs w:val="21"/>
          <w:lang w:val="zh-CN" w:bidi="zh-CN"/>
        </w:rPr>
        <w:t>。</w:t>
      </w:r>
    </w:p>
    <w:p w14:paraId="47DB52F9">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1.6 联络</w:t>
      </w:r>
    </w:p>
    <w:p w14:paraId="440AFDD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1.6.1发包人和承包人应当在</w:t>
      </w:r>
      <w:r>
        <w:rPr>
          <w:rFonts w:hint="eastAsia" w:ascii="宋体" w:hAnsi="宋体" w:eastAsia="宋体" w:cs="宋体"/>
          <w:color w:val="auto"/>
          <w:kern w:val="0"/>
          <w:szCs w:val="21"/>
          <w:u w:val="single"/>
          <w:lang w:bidi="zh-CN"/>
        </w:rPr>
        <w:t>3</w:t>
      </w:r>
      <w:r>
        <w:rPr>
          <w:rFonts w:hint="eastAsia" w:ascii="宋体" w:hAnsi="宋体" w:eastAsia="宋体" w:cs="宋体"/>
          <w:color w:val="auto"/>
          <w:kern w:val="0"/>
          <w:szCs w:val="21"/>
          <w:lang w:val="zh-CN" w:bidi="zh-CN"/>
        </w:rPr>
        <w:t>天内将与合同有关的通知、批准、证明、证书、指示、指令、要求、请求、同意、意见、确定和决定等书面函件送达对方当事人。</w:t>
      </w:r>
    </w:p>
    <w:p w14:paraId="74B7E8D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1.6.2 发包人接收文件的地点：</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w:t>
      </w:r>
    </w:p>
    <w:p w14:paraId="4E6D00A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发包人指定的接收人为：</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w:t>
      </w:r>
    </w:p>
    <w:p w14:paraId="46BF2AD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承包人接收文件的地点：</w:t>
      </w:r>
      <w:r>
        <w:rPr>
          <w:rFonts w:hint="eastAsia" w:ascii="宋体" w:hAnsi="宋体" w:eastAsia="宋体" w:cs="宋体"/>
          <w:color w:val="auto"/>
          <w:kern w:val="0"/>
          <w:szCs w:val="21"/>
          <w:u w:val="single"/>
          <w:lang w:val="zh-CN" w:bidi="zh-CN"/>
        </w:rPr>
        <w:t>施工现场建设单位办公室</w:t>
      </w:r>
      <w:r>
        <w:rPr>
          <w:rFonts w:hint="eastAsia" w:ascii="宋体" w:hAnsi="宋体" w:eastAsia="宋体" w:cs="宋体"/>
          <w:color w:val="auto"/>
          <w:kern w:val="0"/>
          <w:szCs w:val="21"/>
          <w:lang w:val="zh-CN" w:bidi="zh-CN"/>
        </w:rPr>
        <w:t>；</w:t>
      </w:r>
    </w:p>
    <w:p w14:paraId="2EDB2C9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承包人指定的接收人为：</w:t>
      </w:r>
      <w:r>
        <w:rPr>
          <w:rFonts w:hint="eastAsia" w:ascii="宋体" w:hAnsi="宋体" w:eastAsia="宋体" w:cs="宋体"/>
          <w:color w:val="auto"/>
          <w:kern w:val="0"/>
          <w:szCs w:val="21"/>
          <w:u w:val="single"/>
          <w:lang w:val="zh-CN" w:bidi="zh-CN"/>
        </w:rPr>
        <w:t>项目经理</w:t>
      </w:r>
      <w:r>
        <w:rPr>
          <w:rFonts w:hint="eastAsia" w:ascii="宋体" w:hAnsi="宋体" w:eastAsia="宋体" w:cs="宋体"/>
          <w:color w:val="auto"/>
          <w:kern w:val="0"/>
          <w:szCs w:val="21"/>
          <w:lang w:val="zh-CN" w:bidi="zh-CN"/>
        </w:rPr>
        <w:t>；</w:t>
      </w:r>
    </w:p>
    <w:p w14:paraId="294B207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监理人接收文件的地点：</w:t>
      </w:r>
      <w:r>
        <w:rPr>
          <w:rFonts w:hint="eastAsia" w:ascii="宋体" w:hAnsi="宋体" w:eastAsia="宋体" w:cs="宋体"/>
          <w:color w:val="auto"/>
          <w:kern w:val="0"/>
          <w:szCs w:val="21"/>
          <w:u w:val="single"/>
          <w:lang w:val="zh-CN" w:bidi="zh-CN"/>
        </w:rPr>
        <w:t>项目监理机构办公室</w:t>
      </w:r>
      <w:r>
        <w:rPr>
          <w:rFonts w:hint="eastAsia" w:ascii="宋体" w:hAnsi="宋体" w:eastAsia="宋体" w:cs="宋体"/>
          <w:color w:val="auto"/>
          <w:kern w:val="0"/>
          <w:szCs w:val="21"/>
          <w:lang w:val="zh-CN" w:bidi="zh-CN"/>
        </w:rPr>
        <w:t>；</w:t>
      </w:r>
    </w:p>
    <w:p w14:paraId="4229F74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监理人指定的接收人为：</w:t>
      </w:r>
      <w:r>
        <w:rPr>
          <w:rFonts w:hint="eastAsia" w:ascii="宋体" w:hAnsi="宋体" w:eastAsia="宋体" w:cs="宋体"/>
          <w:color w:val="auto"/>
          <w:kern w:val="0"/>
          <w:szCs w:val="21"/>
          <w:u w:val="single"/>
          <w:lang w:val="zh-CN" w:bidi="zh-CN"/>
        </w:rPr>
        <w:t>项目总监理工程师</w:t>
      </w:r>
      <w:r>
        <w:rPr>
          <w:rFonts w:hint="eastAsia" w:ascii="宋体" w:hAnsi="宋体" w:eastAsia="宋体" w:cs="宋体"/>
          <w:color w:val="auto"/>
          <w:kern w:val="0"/>
          <w:szCs w:val="21"/>
          <w:lang w:val="zh-CN" w:bidi="zh-CN"/>
        </w:rPr>
        <w:t>。</w:t>
      </w:r>
    </w:p>
    <w:p w14:paraId="5F0074DF">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1.7 交通运输</w:t>
      </w:r>
    </w:p>
    <w:p w14:paraId="2F90888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w:t>
      </w:r>
      <w:bookmarkStart w:id="83" w:name="_Toc303539100"/>
      <w:bookmarkStart w:id="84" w:name="_Toc300934943"/>
      <w:bookmarkStart w:id="85" w:name="_Toc318581155"/>
      <w:bookmarkStart w:id="86" w:name="_Toc304295521"/>
      <w:bookmarkStart w:id="87" w:name="_Toc312677986"/>
      <w:r>
        <w:rPr>
          <w:rFonts w:hint="eastAsia" w:ascii="宋体" w:hAnsi="宋体" w:eastAsia="宋体" w:cs="宋体"/>
          <w:color w:val="auto"/>
          <w:kern w:val="0"/>
          <w:szCs w:val="21"/>
          <w:lang w:val="zh-CN" w:bidi="zh-CN"/>
        </w:rPr>
        <w:t>.7.1 出入现场的权利</w:t>
      </w:r>
    </w:p>
    <w:p w14:paraId="56D32E29">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关于出入现场的权利的约定：</w:t>
      </w:r>
      <w:r>
        <w:rPr>
          <w:rFonts w:hint="eastAsia" w:ascii="宋体" w:hAnsi="宋体" w:eastAsia="宋体" w:cs="宋体"/>
          <w:color w:val="auto"/>
          <w:kern w:val="0"/>
          <w:szCs w:val="21"/>
          <w:u w:val="single"/>
          <w:lang w:bidi="zh-CN"/>
        </w:rPr>
        <w:t>承包人自行勘察场外交通，发包人负责协助办理相关手续，所需费用由承包人承担</w:t>
      </w:r>
      <w:r>
        <w:rPr>
          <w:rFonts w:hint="eastAsia" w:ascii="宋体" w:hAnsi="宋体" w:eastAsia="宋体" w:cs="宋体"/>
          <w:color w:val="auto"/>
          <w:kern w:val="0"/>
          <w:szCs w:val="21"/>
          <w:lang w:val="zh-CN" w:bidi="zh-CN"/>
        </w:rPr>
        <w:t>。</w:t>
      </w:r>
    </w:p>
    <w:bookmarkEnd w:id="83"/>
    <w:bookmarkEnd w:id="84"/>
    <w:bookmarkEnd w:id="85"/>
    <w:bookmarkEnd w:id="86"/>
    <w:bookmarkEnd w:id="87"/>
    <w:p w14:paraId="7E9EC9C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w:t>
      </w:r>
      <w:bookmarkStart w:id="88" w:name="_Toc312677987"/>
      <w:bookmarkStart w:id="89" w:name="_Toc300934944"/>
      <w:bookmarkStart w:id="90" w:name="_Toc304295522"/>
      <w:bookmarkStart w:id="91" w:name="_Toc318581156"/>
      <w:bookmarkStart w:id="92" w:name="_Toc303539101"/>
      <w:r>
        <w:rPr>
          <w:rFonts w:hint="eastAsia" w:ascii="宋体" w:hAnsi="宋体" w:eastAsia="宋体" w:cs="宋体"/>
          <w:color w:val="auto"/>
          <w:kern w:val="0"/>
          <w:szCs w:val="21"/>
          <w:lang w:val="zh-CN" w:bidi="zh-CN"/>
        </w:rPr>
        <w:t>.7.2 场内交通</w:t>
      </w:r>
    </w:p>
    <w:p w14:paraId="2CB01DA1">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关于场外交通和场内交通的边界的约定：</w:t>
      </w:r>
      <w:r>
        <w:rPr>
          <w:rFonts w:hint="eastAsia" w:ascii="宋体" w:hAnsi="宋体" w:eastAsia="宋体" w:cs="宋体"/>
          <w:color w:val="auto"/>
          <w:kern w:val="0"/>
          <w:szCs w:val="21"/>
          <w:u w:val="single"/>
          <w:lang w:val="zh-CN" w:bidi="zh-CN"/>
        </w:rPr>
        <w:t>以建设项目永久占地为界。场外交通道路可利用已有的道路，承包人负责施工期间维护并保证交通畅通，退场前恢复原状，相关费用由承包人承担</w:t>
      </w:r>
      <w:r>
        <w:rPr>
          <w:rFonts w:hint="eastAsia" w:ascii="宋体" w:hAnsi="宋体" w:eastAsia="宋体" w:cs="宋体"/>
          <w:color w:val="auto"/>
          <w:kern w:val="0"/>
          <w:szCs w:val="21"/>
          <w:lang w:val="zh-CN" w:bidi="zh-CN"/>
        </w:rPr>
        <w:t>。</w:t>
      </w:r>
    </w:p>
    <w:p w14:paraId="7B6D7BD5">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关于发包人向承包人免费提供满足工程施工需要的场内道路和交通设施的约定：</w:t>
      </w:r>
      <w:bookmarkEnd w:id="88"/>
      <w:bookmarkEnd w:id="89"/>
      <w:bookmarkEnd w:id="90"/>
      <w:bookmarkEnd w:id="91"/>
      <w:bookmarkEnd w:id="92"/>
      <w:bookmarkStart w:id="93" w:name="_Toc318581157"/>
      <w:r>
        <w:rPr>
          <w:rFonts w:hint="eastAsia" w:ascii="宋体" w:hAnsi="宋体" w:eastAsia="宋体" w:cs="宋体"/>
          <w:color w:val="auto"/>
          <w:kern w:val="0"/>
          <w:szCs w:val="21"/>
          <w:u w:val="single"/>
          <w:lang w:bidi="zh-CN"/>
        </w:rPr>
        <w:t>场内道路和交通设施由承包人施工并承担费用</w:t>
      </w:r>
      <w:r>
        <w:rPr>
          <w:rFonts w:hint="eastAsia" w:ascii="宋体" w:hAnsi="宋体" w:eastAsia="宋体" w:cs="宋体"/>
          <w:color w:val="auto"/>
          <w:kern w:val="0"/>
          <w:szCs w:val="21"/>
          <w:lang w:val="zh-CN" w:bidi="zh-CN"/>
        </w:rPr>
        <w:t>。</w:t>
      </w:r>
    </w:p>
    <w:p w14:paraId="32348C1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1.7.3超大件和超重件的运输</w:t>
      </w:r>
    </w:p>
    <w:p w14:paraId="24F050E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运输超大件或超重件所需的道路和桥梁临时加固改造费用和其他有关费用</w:t>
      </w:r>
      <w:r>
        <w:rPr>
          <w:rFonts w:hint="eastAsia" w:ascii="宋体" w:hAnsi="宋体" w:eastAsia="宋体" w:cs="宋体"/>
          <w:color w:val="auto"/>
          <w:kern w:val="0"/>
          <w:szCs w:val="21"/>
          <w:u w:val="single"/>
          <w:lang w:val="zh-CN" w:bidi="zh-CN"/>
        </w:rPr>
        <w:t>承包人</w:t>
      </w:r>
      <w:r>
        <w:rPr>
          <w:rFonts w:hint="eastAsia" w:ascii="宋体" w:hAnsi="宋体" w:eastAsia="宋体" w:cs="宋体"/>
          <w:color w:val="auto"/>
          <w:kern w:val="0"/>
          <w:szCs w:val="21"/>
          <w:lang w:val="zh-CN" w:bidi="zh-CN"/>
        </w:rPr>
        <w:t>承担。</w:t>
      </w:r>
    </w:p>
    <w:bookmarkEnd w:id="93"/>
    <w:p w14:paraId="325CD7B5">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1.8 知识产权</w:t>
      </w:r>
    </w:p>
    <w:p w14:paraId="2ECC0529">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1.8.1关于发包人提供给承包人的图纸、发包人为实施工程自行编制或委托编制的技术规范以及反映发包人关于合同要求或其他类似性质的文件的著作权的归属：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u w:val="single"/>
          <w:lang w:val="zh-CN" w:bidi="zh-CN"/>
        </w:rPr>
        <w:t>归</w:t>
      </w:r>
      <w:r>
        <w:rPr>
          <w:rFonts w:hint="eastAsia" w:ascii="宋体" w:hAnsi="宋体" w:eastAsia="宋体" w:cs="宋体"/>
          <w:color w:val="auto"/>
          <w:kern w:val="0"/>
          <w:szCs w:val="21"/>
          <w:u w:val="single"/>
          <w:lang w:bidi="zh-CN"/>
        </w:rPr>
        <w:t>发包人</w:t>
      </w:r>
      <w:r>
        <w:rPr>
          <w:rFonts w:hint="eastAsia" w:ascii="宋体" w:hAnsi="宋体" w:eastAsia="宋体" w:cs="宋体"/>
          <w:color w:val="auto"/>
          <w:kern w:val="0"/>
          <w:szCs w:val="21"/>
          <w:u w:val="single"/>
          <w:lang w:val="zh-CN" w:bidi="zh-CN"/>
        </w:rPr>
        <w:t>所有</w:t>
      </w:r>
      <w:r>
        <w:rPr>
          <w:rFonts w:hint="eastAsia" w:ascii="宋体" w:hAnsi="宋体" w:eastAsia="宋体" w:cs="宋体"/>
          <w:color w:val="auto"/>
          <w:kern w:val="0"/>
          <w:szCs w:val="21"/>
          <w:lang w:val="zh-CN" w:bidi="zh-CN"/>
        </w:rPr>
        <w:t>。</w:t>
      </w:r>
    </w:p>
    <w:p w14:paraId="63EEB788">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关于发包人提供的上述文件的使用限制的要求：</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5803BAB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1.8.2关于承包人为实施工程所编制文件的著作权的归属：</w:t>
      </w:r>
      <w:r>
        <w:rPr>
          <w:rFonts w:hint="eastAsia" w:ascii="宋体" w:hAnsi="宋体" w:eastAsia="宋体" w:cs="宋体"/>
          <w:color w:val="auto"/>
          <w:kern w:val="0"/>
          <w:szCs w:val="21"/>
          <w:u w:val="single"/>
          <w:lang w:val="zh-CN" w:bidi="zh-CN"/>
        </w:rPr>
        <w:t>归承包人和发包人共同所有</w:t>
      </w:r>
      <w:r>
        <w:rPr>
          <w:rFonts w:hint="eastAsia" w:ascii="宋体" w:hAnsi="宋体" w:eastAsia="宋体" w:cs="宋体"/>
          <w:color w:val="auto"/>
          <w:kern w:val="0"/>
          <w:szCs w:val="21"/>
          <w:lang w:val="zh-CN" w:bidi="zh-CN"/>
        </w:rPr>
        <w:t>。</w:t>
      </w:r>
    </w:p>
    <w:p w14:paraId="221FD8CD">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关于承包人提供的上述文件的使用限制的要求：</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3ACCF8C7">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1.8.3承包人在施工过程中所采用的专利、专有技术、技术秘密的使用费的承担方式：</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6470CEFF">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1.9工程量清单错误的修正</w:t>
      </w:r>
    </w:p>
    <w:p w14:paraId="56C1EB45">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出现工程量清单错误时，是否调整合同价格：</w:t>
      </w:r>
      <w:r>
        <w:rPr>
          <w:rFonts w:hint="eastAsia" w:ascii="宋体" w:hAnsi="宋体" w:eastAsia="宋体" w:cs="宋体"/>
          <w:color w:val="auto"/>
          <w:kern w:val="0"/>
          <w:szCs w:val="21"/>
          <w:u w:val="single"/>
          <w:lang w:val="zh-CN" w:bidi="zh-CN"/>
        </w:rPr>
        <w:t>不予调整</w:t>
      </w:r>
      <w:r>
        <w:rPr>
          <w:rFonts w:hint="eastAsia" w:ascii="宋体" w:hAnsi="宋体" w:eastAsia="宋体" w:cs="宋体"/>
          <w:color w:val="auto"/>
          <w:kern w:val="0"/>
          <w:szCs w:val="21"/>
          <w:lang w:val="zh-CN" w:bidi="zh-CN"/>
        </w:rPr>
        <w:t>。</w:t>
      </w:r>
    </w:p>
    <w:p w14:paraId="686B9FB7">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允许调整合同价格的工程量偏差范围：</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03DB0DAB">
      <w:pPr>
        <w:autoSpaceDE w:val="0"/>
        <w:autoSpaceDN w:val="0"/>
        <w:spacing w:line="360" w:lineRule="auto"/>
        <w:jc w:val="left"/>
        <w:outlineLvl w:val="2"/>
        <w:rPr>
          <w:rFonts w:hint="eastAsia" w:ascii="宋体" w:hAnsi="宋体" w:eastAsia="宋体" w:cs="宋体"/>
          <w:b/>
          <w:bCs/>
          <w:color w:val="auto"/>
          <w:kern w:val="0"/>
          <w:szCs w:val="21"/>
          <w:lang w:val="zh-CN" w:bidi="zh-CN"/>
        </w:rPr>
      </w:pPr>
      <w:bookmarkStart w:id="94" w:name="_Toc351203634"/>
      <w:r>
        <w:rPr>
          <w:rFonts w:hint="eastAsia" w:ascii="宋体" w:hAnsi="宋体" w:eastAsia="宋体" w:cs="宋体"/>
          <w:b/>
          <w:bCs/>
          <w:color w:val="auto"/>
          <w:kern w:val="0"/>
          <w:szCs w:val="21"/>
          <w:lang w:val="zh-CN" w:bidi="zh-CN"/>
        </w:rPr>
        <w:t>2</w:t>
      </w:r>
      <w:bookmarkStart w:id="95" w:name="_Toc297048343"/>
      <w:bookmarkStart w:id="96" w:name="_Toc292559867"/>
      <w:bookmarkStart w:id="97" w:name="_Toc296503157"/>
      <w:bookmarkStart w:id="98" w:name="_Toc296944496"/>
      <w:bookmarkStart w:id="99" w:name="_Toc296891197"/>
      <w:bookmarkStart w:id="100" w:name="_Toc296346658"/>
      <w:bookmarkStart w:id="101" w:name="_Toc297120457"/>
      <w:bookmarkStart w:id="102" w:name="_Toc296890985"/>
      <w:bookmarkStart w:id="103" w:name="_Toc296347156"/>
      <w:bookmarkStart w:id="104" w:name="_Toc292559362"/>
      <w:r>
        <w:rPr>
          <w:rFonts w:hint="eastAsia" w:ascii="宋体" w:hAnsi="宋体" w:eastAsia="宋体" w:cs="宋体"/>
          <w:b/>
          <w:bCs/>
          <w:color w:val="auto"/>
          <w:kern w:val="0"/>
          <w:szCs w:val="21"/>
          <w:lang w:val="zh-CN" w:bidi="zh-CN"/>
        </w:rPr>
        <w:t>. 发包人</w:t>
      </w:r>
      <w:bookmarkEnd w:id="94"/>
    </w:p>
    <w:bookmarkEnd w:id="95"/>
    <w:bookmarkEnd w:id="96"/>
    <w:bookmarkEnd w:id="97"/>
    <w:bookmarkEnd w:id="98"/>
    <w:bookmarkEnd w:id="99"/>
    <w:bookmarkEnd w:id="100"/>
    <w:bookmarkEnd w:id="101"/>
    <w:bookmarkEnd w:id="102"/>
    <w:bookmarkEnd w:id="103"/>
    <w:bookmarkEnd w:id="104"/>
    <w:p w14:paraId="05A818F7">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2.1 发包人代表</w:t>
      </w:r>
    </w:p>
    <w:p w14:paraId="1CD265E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发包人代表：</w:t>
      </w:r>
    </w:p>
    <w:p w14:paraId="4E9CA5F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姓    名：</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6A97B40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身份证号：</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w:t>
      </w:r>
    </w:p>
    <w:p w14:paraId="58E2F67E">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职    务：</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w:t>
      </w:r>
    </w:p>
    <w:p w14:paraId="16171A37">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联系电话：</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w:t>
      </w:r>
    </w:p>
    <w:p w14:paraId="0F556CA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电子信箱：</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5B36E144">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通信地址：</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w:t>
      </w:r>
    </w:p>
    <w:p w14:paraId="636CE549">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发包人对发包人代表的授权范围如下：</w:t>
      </w:r>
      <w:r>
        <w:rPr>
          <w:rFonts w:hint="eastAsia" w:ascii="宋体" w:hAnsi="宋体" w:eastAsia="宋体" w:cs="宋体"/>
          <w:color w:val="auto"/>
          <w:kern w:val="0"/>
          <w:szCs w:val="21"/>
          <w:u w:val="single"/>
          <w:lang w:val="zh-CN" w:bidi="zh-CN"/>
        </w:rPr>
        <w:t>代表发包人对本工程施工过程中的工程质量、进度及相关投资、安全文明施工等进行监督和检查。在监理工程师的协助下严格控制工程进度和投资，协调解决由发包人处理的有关问题，但涉及工程量、设计变更、经济签证的确认需要发包人盖章方为有效</w:t>
      </w:r>
      <w:r>
        <w:rPr>
          <w:rFonts w:hint="eastAsia" w:ascii="宋体" w:hAnsi="宋体" w:eastAsia="宋体" w:cs="宋体"/>
          <w:color w:val="auto"/>
          <w:kern w:val="0"/>
          <w:szCs w:val="21"/>
          <w:lang w:val="zh-CN" w:bidi="zh-CN"/>
        </w:rPr>
        <w:t>。</w:t>
      </w:r>
    </w:p>
    <w:p w14:paraId="63A51DD3">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2.2 施工现场、施工条件和基础资料的提供</w:t>
      </w:r>
    </w:p>
    <w:p w14:paraId="50760E9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2.2.1 提供施工现场</w:t>
      </w:r>
    </w:p>
    <w:p w14:paraId="5C1B19D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关于发包人移交施工现场的期限要求：</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16BA21A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2.2.2 提供施工条件</w:t>
      </w:r>
    </w:p>
    <w:p w14:paraId="7DAA868B">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关于发包人应负责提供施工所需要的条件，包括：</w:t>
      </w:r>
      <w:r>
        <w:rPr>
          <w:rFonts w:hint="eastAsia" w:ascii="宋体" w:hAnsi="宋体" w:eastAsia="宋体" w:cs="宋体"/>
          <w:color w:val="auto"/>
          <w:kern w:val="0"/>
          <w:szCs w:val="21"/>
          <w:u w:val="single"/>
          <w:lang w:val="zh-CN" w:bidi="zh-CN"/>
        </w:rPr>
        <w:t>(1)施工场地具备施工条件的要求及完成的时间：开工前3日内完成</w:t>
      </w:r>
      <w:r>
        <w:rPr>
          <w:rFonts w:hint="eastAsia" w:ascii="宋体" w:hAnsi="宋体" w:eastAsia="宋体" w:cs="宋体"/>
          <w:color w:val="auto"/>
          <w:kern w:val="0"/>
          <w:szCs w:val="21"/>
          <w:lang w:val="zh-CN" w:bidi="zh-CN"/>
        </w:rPr>
        <w:t>。</w:t>
      </w:r>
    </w:p>
    <w:p w14:paraId="11F87224">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u w:val="single"/>
          <w:lang w:val="zh-CN" w:bidi="zh-CN"/>
        </w:rPr>
        <w:t>(2)将施工所需的水、电、电讯线路接至施工场地的时间、地点和供应要求：施工用水、电报装，道路开口均由承包人负责办理，费用供应商自行在</w:t>
      </w:r>
      <w:r>
        <w:rPr>
          <w:rFonts w:hint="eastAsia" w:ascii="宋体" w:hAnsi="宋体" w:eastAsia="宋体" w:cs="宋体"/>
          <w:color w:val="auto"/>
          <w:kern w:val="0"/>
          <w:szCs w:val="21"/>
          <w:u w:val="single"/>
          <w:lang w:bidi="zh-CN"/>
        </w:rPr>
        <w:t>报价</w:t>
      </w:r>
      <w:r>
        <w:rPr>
          <w:rFonts w:hint="eastAsia" w:ascii="宋体" w:hAnsi="宋体" w:eastAsia="宋体" w:cs="宋体"/>
          <w:color w:val="auto"/>
          <w:kern w:val="0"/>
          <w:szCs w:val="21"/>
          <w:u w:val="single"/>
          <w:lang w:val="zh-CN" w:bidi="zh-CN"/>
        </w:rPr>
        <w:t>中考虑，施工用水、电由承包人负责从施工水表口、变压器位置接至施工现场，水电费用自理并服从业主管理，费用含在报价中。其他需做工作均由承包人负责，费用含在报价中。电讯线路由承包人自行解决，费用含在报价中</w:t>
      </w:r>
      <w:r>
        <w:rPr>
          <w:rFonts w:hint="eastAsia" w:ascii="宋体" w:hAnsi="宋体" w:eastAsia="宋体" w:cs="宋体"/>
          <w:color w:val="auto"/>
          <w:kern w:val="0"/>
          <w:szCs w:val="21"/>
          <w:lang w:val="zh-CN" w:bidi="zh-CN"/>
        </w:rPr>
        <w:t>。</w:t>
      </w:r>
    </w:p>
    <w:p w14:paraId="033F9B6F">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u w:val="single"/>
          <w:lang w:val="zh-CN" w:bidi="zh-CN"/>
        </w:rPr>
        <w:t>(3)施工场地与公共道路的通道开通时间和要求：开工令下达前1周</w:t>
      </w:r>
      <w:r>
        <w:rPr>
          <w:rFonts w:hint="eastAsia" w:ascii="宋体" w:hAnsi="宋体" w:eastAsia="宋体" w:cs="宋体"/>
          <w:color w:val="auto"/>
          <w:kern w:val="0"/>
          <w:szCs w:val="21"/>
          <w:lang w:val="zh-CN" w:bidi="zh-CN"/>
        </w:rPr>
        <w:t>。</w:t>
      </w:r>
    </w:p>
    <w:p w14:paraId="3A3AA853">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u w:val="single"/>
          <w:lang w:val="zh-CN" w:bidi="zh-CN"/>
        </w:rPr>
        <w:t>(4)由发包人办理的施工所需证件、批件的名称和完成时间</w:t>
      </w:r>
      <w:r>
        <w:rPr>
          <w:rFonts w:hint="eastAsia" w:ascii="宋体" w:hAnsi="宋体" w:eastAsia="宋体" w:cs="宋体"/>
          <w:color w:val="auto"/>
          <w:kern w:val="0"/>
          <w:szCs w:val="21"/>
          <w:lang w:val="zh-CN" w:bidi="zh-CN"/>
        </w:rPr>
        <w:t>。</w:t>
      </w:r>
    </w:p>
    <w:p w14:paraId="77583811">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u w:val="single"/>
          <w:lang w:val="zh-CN" w:bidi="zh-CN"/>
        </w:rPr>
        <w:t>(5)水准点与座标控制点交验要求：发包人在开工前3日内进行书面移交并进行现场交验；承包人有义务对发包人提交的原始数据进行复核；若承包人未尽复核义务而造成不良后果的，其责任由承包人承担</w:t>
      </w:r>
      <w:r>
        <w:rPr>
          <w:rFonts w:hint="eastAsia" w:ascii="宋体" w:hAnsi="宋体" w:eastAsia="宋体" w:cs="宋体"/>
          <w:color w:val="auto"/>
          <w:kern w:val="0"/>
          <w:szCs w:val="21"/>
          <w:lang w:val="zh-CN" w:bidi="zh-CN"/>
        </w:rPr>
        <w:t>。</w:t>
      </w:r>
    </w:p>
    <w:p w14:paraId="0E6BD2B3">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u w:val="single"/>
          <w:lang w:val="zh-CN" w:bidi="zh-CN"/>
        </w:rPr>
        <w:t>(6)图纸会审和设计交底时间：开工前3日内完成</w:t>
      </w:r>
      <w:r>
        <w:rPr>
          <w:rFonts w:hint="eastAsia" w:ascii="宋体" w:hAnsi="宋体" w:eastAsia="宋体" w:cs="宋体"/>
          <w:color w:val="auto"/>
          <w:kern w:val="0"/>
          <w:szCs w:val="21"/>
          <w:lang w:val="zh-CN" w:bidi="zh-CN"/>
        </w:rPr>
        <w:t>。</w:t>
      </w:r>
    </w:p>
    <w:p w14:paraId="597ECD81">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u w:val="single"/>
          <w:lang w:val="zh-CN" w:bidi="zh-CN"/>
        </w:rPr>
        <w:t>(7)协调处理施工场地周围地下管线和邻近建筑物、构筑物含文物保护建筑、古树名木的保护工作：发包人负责协调相关单位进行处理，因处理或保护而发生的措施费用，已经包含在合同价款内；因保护处理影响工期5日以内的，总工期不予顺延，超过5日的，经发包人签证后可以顺延</w:t>
      </w:r>
      <w:r>
        <w:rPr>
          <w:rFonts w:hint="eastAsia" w:ascii="宋体" w:hAnsi="宋体" w:eastAsia="宋体" w:cs="宋体"/>
          <w:color w:val="auto"/>
          <w:kern w:val="0"/>
          <w:szCs w:val="21"/>
          <w:lang w:val="zh-CN" w:bidi="zh-CN"/>
        </w:rPr>
        <w:t>。</w:t>
      </w:r>
    </w:p>
    <w:p w14:paraId="709EBBB5">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u w:val="single"/>
          <w:lang w:val="zh-CN" w:bidi="zh-CN"/>
        </w:rPr>
        <w:t>双方约定发包人应做的其他工作：双方另行协商</w:t>
      </w:r>
      <w:r>
        <w:rPr>
          <w:rFonts w:hint="eastAsia" w:ascii="宋体" w:hAnsi="宋体" w:eastAsia="宋体" w:cs="宋体"/>
          <w:color w:val="auto"/>
          <w:kern w:val="0"/>
          <w:szCs w:val="21"/>
          <w:lang w:val="zh-CN" w:bidi="zh-CN"/>
        </w:rPr>
        <w:t>。</w:t>
      </w:r>
    </w:p>
    <w:p w14:paraId="1493F389">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2.3 资金来源证明及支付担保</w:t>
      </w:r>
    </w:p>
    <w:p w14:paraId="0AF28E1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发包人提供资金来源证明的期限要求：</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1641A821">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发包人是否提供支付担保：</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6FDBAE10">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发包人提供支付担保的形式：</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59B17EDE">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2.4 关于节能建筑与绿色建筑的约定：</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095CE996">
      <w:pPr>
        <w:autoSpaceDE w:val="0"/>
        <w:autoSpaceDN w:val="0"/>
        <w:spacing w:line="360" w:lineRule="auto"/>
        <w:jc w:val="left"/>
        <w:outlineLvl w:val="2"/>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3. 承包人</w:t>
      </w:r>
    </w:p>
    <w:p w14:paraId="4C79D84A">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3.1 承包人的一般义务</w:t>
      </w:r>
    </w:p>
    <w:p w14:paraId="796B5C95">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（1）承包人提交的竣工资料的内容：</w:t>
      </w:r>
      <w:r>
        <w:rPr>
          <w:rFonts w:hint="eastAsia" w:ascii="宋体" w:hAnsi="宋体" w:eastAsia="宋体" w:cs="宋体"/>
          <w:color w:val="auto"/>
          <w:kern w:val="0"/>
          <w:szCs w:val="21"/>
          <w:u w:val="single"/>
          <w:lang w:val="zh-CN" w:bidi="zh-CN"/>
        </w:rPr>
        <w:t>承包人对合同范围中的承包工程的施工竣工资料负全部责任，承包人负责编制施工范围内的竣工图，编制的竣工图应符合界首市有关规定；在编制竣工图时，所有的变更通知及图纸会审的内容应按规定方法标注到竣工图上，并在变更通知与图纸会审上标注变更所在图号。所有竣工档案资料及竣工图纸必须准确真实的反映实际施工情况，符合国家及界首市城建档案馆对于工程竣工档案的有关规定，属于发包人应提供的资料由发包人负责及时提供给承包人，同时由承包人负责汇总整理后，由发包人将一套竣工档案资料向档案馆移交。承包人在办理工程结算前必须向发包人提供一套竣工档案资料以及一套影像资料和一套电子版竣工资料 。</w:t>
      </w:r>
    </w:p>
    <w:p w14:paraId="26CBA7D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承包人需要提交的竣工资料套数：</w:t>
      </w:r>
      <w:r>
        <w:rPr>
          <w:rFonts w:hint="eastAsia" w:ascii="宋体" w:hAnsi="宋体" w:eastAsia="宋体" w:cs="宋体"/>
          <w:color w:val="auto"/>
          <w:kern w:val="0"/>
          <w:szCs w:val="21"/>
          <w:u w:val="single"/>
          <w:lang w:val="zh-CN" w:bidi="zh-CN"/>
        </w:rPr>
        <w:t>纸质文件不少于四份，电子文件一份，满足档案管理需要</w:t>
      </w:r>
      <w:r>
        <w:rPr>
          <w:rFonts w:hint="eastAsia" w:ascii="宋体" w:hAnsi="宋体" w:eastAsia="宋体" w:cs="宋体"/>
          <w:color w:val="auto"/>
          <w:kern w:val="0"/>
          <w:szCs w:val="21"/>
          <w:lang w:val="zh-CN" w:bidi="zh-CN"/>
        </w:rPr>
        <w:t>。</w:t>
      </w:r>
    </w:p>
    <w:p w14:paraId="6DF258D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承包人提交的竣工资料的费用承担：</w:t>
      </w:r>
      <w:r>
        <w:rPr>
          <w:rFonts w:hint="eastAsia" w:ascii="宋体" w:hAnsi="宋体" w:eastAsia="宋体" w:cs="宋体"/>
          <w:color w:val="auto"/>
          <w:kern w:val="0"/>
          <w:szCs w:val="21"/>
          <w:u w:val="single"/>
          <w:lang w:val="zh-CN" w:bidi="zh-CN"/>
        </w:rPr>
        <w:t>承包人承担</w:t>
      </w:r>
      <w:r>
        <w:rPr>
          <w:rFonts w:hint="eastAsia" w:ascii="宋体" w:hAnsi="宋体" w:eastAsia="宋体" w:cs="宋体"/>
          <w:color w:val="auto"/>
          <w:kern w:val="0"/>
          <w:szCs w:val="21"/>
          <w:lang w:val="zh-CN" w:bidi="zh-CN"/>
        </w:rPr>
        <w:t>。</w:t>
      </w:r>
    </w:p>
    <w:p w14:paraId="05470E5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承包人提交的竣工资料移交时间：</w:t>
      </w:r>
      <w:r>
        <w:rPr>
          <w:rFonts w:hint="eastAsia" w:ascii="宋体" w:hAnsi="宋体" w:eastAsia="宋体" w:cs="宋体"/>
          <w:color w:val="auto"/>
          <w:kern w:val="0"/>
          <w:szCs w:val="21"/>
          <w:u w:val="single"/>
          <w:lang w:val="zh-CN" w:bidi="zh-CN"/>
        </w:rPr>
        <w:t>竣工验收合格后</w:t>
      </w:r>
      <w:r>
        <w:rPr>
          <w:rFonts w:hint="eastAsia" w:ascii="宋体" w:hAnsi="宋体" w:eastAsia="宋体" w:cs="宋体"/>
          <w:color w:val="auto"/>
          <w:kern w:val="0"/>
          <w:szCs w:val="21"/>
          <w:u w:val="single"/>
          <w:lang w:val="en-US" w:bidi="zh-CN"/>
        </w:rPr>
        <w:t>7日内</w:t>
      </w:r>
      <w:r>
        <w:rPr>
          <w:rFonts w:hint="eastAsia" w:ascii="宋体" w:hAnsi="宋体" w:eastAsia="宋体" w:cs="宋体"/>
          <w:color w:val="auto"/>
          <w:kern w:val="0"/>
          <w:szCs w:val="21"/>
          <w:lang w:val="zh-CN" w:bidi="zh-CN"/>
        </w:rPr>
        <w:t>。</w:t>
      </w:r>
    </w:p>
    <w:p w14:paraId="11FEF31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承包人提交的竣工资料形式要求：</w:t>
      </w:r>
      <w:r>
        <w:rPr>
          <w:rFonts w:hint="eastAsia" w:ascii="宋体" w:hAnsi="宋体" w:eastAsia="宋体" w:cs="宋体"/>
          <w:color w:val="auto"/>
          <w:kern w:val="0"/>
          <w:szCs w:val="21"/>
          <w:u w:val="single"/>
          <w:lang w:val="zh-CN" w:bidi="zh-CN"/>
        </w:rPr>
        <w:t xml:space="preserve">书面及电子文档  </w:t>
      </w:r>
      <w:r>
        <w:rPr>
          <w:rFonts w:hint="eastAsia" w:ascii="宋体" w:hAnsi="宋体" w:eastAsia="宋体" w:cs="宋体"/>
          <w:color w:val="auto"/>
          <w:kern w:val="0"/>
          <w:szCs w:val="21"/>
          <w:lang w:val="zh-CN" w:bidi="zh-CN"/>
        </w:rPr>
        <w:t>。</w:t>
      </w:r>
    </w:p>
    <w:p w14:paraId="7CC12D2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（2）承包人应履行的其他义务：</w:t>
      </w:r>
    </w:p>
    <w:p w14:paraId="19EECD13">
      <w:pPr>
        <w:autoSpaceDE w:val="0"/>
        <w:autoSpaceDN w:val="0"/>
        <w:spacing w:line="360" w:lineRule="auto"/>
        <w:ind w:firstLine="420" w:firstLineChars="200"/>
        <w:jc w:val="left"/>
        <w:rPr>
          <w:rFonts w:hint="eastAsia" w:ascii="宋体" w:hAnsi="宋体" w:eastAsia="宋体" w:cs="宋体"/>
          <w:color w:val="auto"/>
          <w:kern w:val="0"/>
          <w:szCs w:val="21"/>
          <w:lang w:val="en-US" w:bidi="zh-CN"/>
        </w:rPr>
      </w:pPr>
      <w:r>
        <w:rPr>
          <w:rFonts w:hint="eastAsia" w:ascii="宋体" w:hAnsi="宋体" w:eastAsia="宋体" w:cs="宋体"/>
          <w:color w:val="auto"/>
          <w:kern w:val="0"/>
          <w:szCs w:val="21"/>
          <w:lang w:val="zh-CN" w:bidi="zh-CN"/>
        </w:rPr>
        <w:t>（a）</w:t>
      </w:r>
      <w:r>
        <w:rPr>
          <w:rFonts w:hint="eastAsia" w:ascii="宋体" w:hAnsi="宋体" w:eastAsia="宋体" w:cs="宋体"/>
          <w:color w:val="auto"/>
          <w:kern w:val="0"/>
          <w:szCs w:val="21"/>
          <w:lang w:val="en-US" w:bidi="zh-CN"/>
        </w:rPr>
        <w:t xml:space="preserve">应按阜人社〔2017〕62号文件要求，指定劳资专管员，借助信息化平台，做好施工现场劳动用工实名制管理工作。 </w:t>
      </w:r>
    </w:p>
    <w:p w14:paraId="7BFBF71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w:t>
      </w:r>
      <w:r>
        <w:rPr>
          <w:rFonts w:hint="eastAsia" w:ascii="宋体" w:hAnsi="宋体" w:eastAsia="宋体" w:cs="宋体"/>
          <w:color w:val="auto"/>
          <w:kern w:val="0"/>
          <w:szCs w:val="21"/>
          <w:lang w:val="en-US" w:bidi="zh-CN"/>
        </w:rPr>
        <w:t>b</w:t>
      </w:r>
      <w:r>
        <w:rPr>
          <w:rFonts w:hint="eastAsia" w:ascii="宋体" w:hAnsi="宋体" w:eastAsia="宋体" w:cs="宋体"/>
          <w:color w:val="auto"/>
          <w:kern w:val="0"/>
          <w:szCs w:val="21"/>
          <w:lang w:val="zh-CN" w:bidi="zh-CN"/>
        </w:rPr>
        <w:t>）应按阜人社〔2017〕63号文件要求，办理施工许可证前，开立农民工工资专户；开工后按月编制和公示农民工工资表，按月足额通过工资专户打卡发放农民工工资。</w:t>
      </w:r>
    </w:p>
    <w:p w14:paraId="11668516">
      <w:pPr>
        <w:widowControl/>
        <w:autoSpaceDE/>
        <w:autoSpaceDN/>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Cs w:val="21"/>
          <w:lang w:val="zh-CN" w:bidi="zh-CN"/>
        </w:rPr>
        <w:t>（</w:t>
      </w:r>
      <w:r>
        <w:rPr>
          <w:rFonts w:hint="eastAsia" w:ascii="宋体" w:hAnsi="宋体" w:eastAsia="宋体" w:cs="宋体"/>
          <w:color w:val="auto"/>
          <w:kern w:val="0"/>
          <w:szCs w:val="21"/>
          <w:lang w:val="en-US" w:bidi="zh-CN"/>
        </w:rPr>
        <w:t>c</w:t>
      </w:r>
      <w:r>
        <w:rPr>
          <w:rFonts w:hint="eastAsia" w:ascii="宋体" w:hAnsi="宋体" w:eastAsia="宋体" w:cs="宋体"/>
          <w:color w:val="auto"/>
          <w:kern w:val="0"/>
          <w:szCs w:val="21"/>
          <w:lang w:val="zh-CN" w:bidi="zh-CN"/>
        </w:rPr>
        <w:t>）其他：</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、施工设施及责任： </w:t>
      </w:r>
    </w:p>
    <w:p w14:paraId="67C0C216">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（1） 承包人参照发包人的总体规划要求自行建设符合自身需要的施工和生活设施，费用已含在合同价款中。承包人自行严格遵守国家、省、市有关防火、爆破和施工安全以及文明施工、夜间施工、环卫、城管、交通等规定，建立规章制度和防护措施，做好施工现场的扬尘防护工作。承包人承担由于自身措施不力造成事故的责任和发生的费用。 </w:t>
      </w:r>
    </w:p>
    <w:p w14:paraId="50C8664E">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2）承包人负责一级配电箱和接水点之后到使用点的管线连接，承包人负责专业承包过程中施工用水、施工用电的接入，发包人提供的现场接入点电压、水压不足时由承包人自行加压或增加发电设备，费用由承包人自行承担，并确保施工期间连续供应。承包人自行承担施工期间发生的水、电等各项费用，所产生损耗由各总承包方按使用比例分摊。 </w:t>
      </w:r>
    </w:p>
    <w:p w14:paraId="5357C655">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（3）承包人负责专业承包范围内的施工安全保卫工作及非夜间施工照明的责任和要求，其费用由承包人在措施费中考虑。根据工程需要，提供和维修非夜间施工使用的照明、围栏设施、技防设施。 </w:t>
      </w:r>
    </w:p>
    <w:p w14:paraId="28398C42">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4）施工场清洁卫生的要求：施工过程中保证施工场地清洁，遵守环境卫生管理的有关规定，承担因自身原因违反有关规定造成的损失和违约金，交工前将所有建筑垃圾从施工场地清除，将所有剩余的建筑材料运至指定地点堆放，将所有施工机械和设备从施工场地运走。 </w:t>
      </w:r>
    </w:p>
    <w:p w14:paraId="552851DE">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（5）承包人有责任负责处理施工现场可能发生各类外界干扰，并积极主动与外界进行协调。 </w:t>
      </w:r>
    </w:p>
    <w:p w14:paraId="12DCB96E">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、施工机械设备： </w:t>
      </w:r>
    </w:p>
    <w:p w14:paraId="24C77C91">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（1）保证执行批准后的施工组织设计中的资源投入计划，将工程施工所需的机械设备、人员、材料等资源，根据工程进度计划按时、按标准、足额投入。 </w:t>
      </w:r>
    </w:p>
    <w:p w14:paraId="122FC90B">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2）开工前，承包人必须在施工组织设计中编制资源投入计划，报总监理工程师和发包人批准后实施。特别是施工所需的机械设备（包括自有和租赁），应与投标文件填报的数量、质量、性能相符且具备正常施工功能，并配有明显的承包人单位标志，且为合法使用设备（如年检证、使用证等），便于发包人检查承包人施工设备投入情况。 </w:t>
      </w:r>
    </w:p>
    <w:p w14:paraId="78522E02">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施工过程中，承包人因特殊原因需变更资源投入计划或者对已投入的资源进行调整的，应当提前3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的情况，承包人必须在3天内修复或更换。</w:t>
      </w:r>
    </w:p>
    <w:p w14:paraId="1A07BF9B">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4）因设计变更、施工现场情况变化造成工程内容、工程量变化，须调整机械、设备的规格、数量的，承包人须在变更或变化确定后3天内，提出完整的更新施工方案和资源投入计划，报总监理工程师和发包人批准后实施。 </w:t>
      </w:r>
    </w:p>
    <w:p w14:paraId="019A273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、现场施工安全文明、环境保护： </w:t>
      </w:r>
    </w:p>
    <w:p w14:paraId="2376848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1）需承包人办理的有关施工场地交通、环卫和施工噪音管理等手续：遵守政府有关主管部门对施工场地交通、施工噪声、环境保护和安全生产等的管理规定，按规定办理有关手续，并以书面形式通知发包人；承包方承担由此发生的费用，包括因承包方责任导致的违约金；承包人负责整个施工过程中发生的场地内包装废弃物等各类建筑、生活垃圾的清理、外运处置等工作。承包人需在现场规划提供指定场地堆放垃圾，并负责外运处置。 </w:t>
      </w:r>
    </w:p>
    <w:p w14:paraId="0296F53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2）承包人在施工期间，应严格执行本市有关建设工程安全、文明施工的规定，由于管理不善，引起政府有关部门处罚或责令停工整改等，其发生的费用或导致的损失应由承包人自行承担，且发包人保留因此而缓付工程进度款的权利。 </w:t>
      </w:r>
    </w:p>
    <w:p w14:paraId="2A78612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（3）承包人在施工期间，必须设有专职安全员，配备足够数量的消防器材。应建立和健全消防安全制度，并报监理工程师及有关部门。 </w:t>
      </w:r>
    </w:p>
    <w:p w14:paraId="2B744EEB">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 xml:space="preserve">、承包人应履行的其他义务： </w:t>
      </w:r>
    </w:p>
    <w:p w14:paraId="750060C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（1）建立工程违约清场机制和诚信公开制度 :发包人与承包人双方在合同约定发生下列情况施工单位退场相应条款：承包人发生挂靠、转包、违法分包施工任务的；计划工期进度延迟 14 天或发生重大质量安全事故的；不按法律法规要求发放工人工资或因其造成工地工人群体上访恶性事件的；拒不履行投标承诺及合约职责与义务的。当承包人发生上述违法行为之一时，履约保证金不予退还，发包人按约责成其限期清场，终止施工合同并办理清场手续，及时组织相关责任单位进行工程量验收和工程造价清算，当合同约定的违约金低于实际损失时，应当请求法院予以调整，并根据实际情况另行主张损失赔偿。发包人要及时把处理结果以书面形式报界首市公共资源交易监督管理局和行业监督部门。 </w:t>
      </w:r>
    </w:p>
    <w:p w14:paraId="04B4B997">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2）开工前承包人应对施工图纸认真核查，积极配合发包人做好施工图纸交底及会审工作。承包人应严格按照已确认的施工组织设计（施工方案）组织施工，并无条件地接受监理工程师对工程施工质量、进度、安全、文明及造价等的监督管理。 </w:t>
      </w:r>
    </w:p>
    <w:p w14:paraId="6E00F0C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（3）已完工程成品保护的特殊要求及费用承担：从承包人进场始，承包人应全面负责照管与维护本合同工程和将用于或安装在本合同中的材料、设备，直到本合同工程交工证书签发之日为止。 </w:t>
      </w:r>
    </w:p>
    <w:p w14:paraId="42F76F1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（4）同时承包人应按约定完成以下工作： </w:t>
      </w:r>
    </w:p>
    <w:p w14:paraId="681AAB4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a.应提供施工计划、报表及完成计划： </w:t>
      </w:r>
    </w:p>
    <w:p w14:paraId="467F0E1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①合同签订后3个工作日内，承包人须将总进度计划报项目施工监理单位审批后报发包人，一式四份； </w:t>
      </w:r>
    </w:p>
    <w:p w14:paraId="1EBC2B1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②在招标和合同签订过程中尚未明确具体品牌、型号和相关技术要求的乙供设备材料必须提前3个日历天以上并在考虑供货周期并不影响工程施工进度的情况下向项目施工监理单位、发包人提出申请，并同时提交设备材料的具体品牌、型号和样品或样板，经发包人确认后采购。 </w:t>
      </w:r>
    </w:p>
    <w:p w14:paraId="363207B0">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③双方约定承包人应做的其他工作：承包人应承担与本工程有关的一切其他应由承包人承担的工作。 </w:t>
      </w:r>
    </w:p>
    <w:p w14:paraId="21712EFC">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发包人委托承包人办理上述工作的费用已包含在承包人报价中。 </w:t>
      </w:r>
    </w:p>
    <w:p w14:paraId="5CC1DAFC">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、双方约定的由承包人承担的其他工作： </w:t>
      </w:r>
    </w:p>
    <w:p w14:paraId="675F7625">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1）按合同规定的施工承包范围及其工程质量、工期、安全、文明施工等要求，编制详细、完善的施工组织设计，报请发包人、监理审批后组织实施。发包人、监理审批并不减轻或免除承包人的责任，且承包人不得因此要求调整合同价格。 </w:t>
      </w:r>
    </w:p>
    <w:p w14:paraId="05924370">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2）承包人以合同工期为依据编制工程总体进度计划和各阶段的实施计划，施工准备计划，劳动力进场计划，施工材料、设备、机具进场计划，报监理单位和发包人确认后，组织实施并跟踪控制。服从发包人、监理工程师的监督管理，在本工程开工到质量保修期期限内，为保证全面、妥善履行合同义务，承包人必须建立行之有效的履约保证体系；所配备的人员应被认为是保证承包人全面履约的必备管理人员，未经发包人的批准，不得随意撤换。 </w:t>
      </w:r>
    </w:p>
    <w:p w14:paraId="5CBFDC2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sz w:val="21"/>
          <w:szCs w:val="21"/>
          <w:highlight w:val="none"/>
          <w:u w:val="single"/>
        </w:rPr>
        <w:t>上述承包人工作所需费用均已包含在合同价内，中标后包干使用，不做调整。承包人施工时必须与有关部门密切配合，保质保量完成施工任务。</w:t>
      </w:r>
    </w:p>
    <w:p w14:paraId="476CD9B2">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3.2 项目经理</w:t>
      </w:r>
    </w:p>
    <w:p w14:paraId="35E8573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3.2.1 项目经理：</w:t>
      </w:r>
    </w:p>
    <w:p w14:paraId="2D675CE8">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姓    名：</w:t>
      </w:r>
      <w:r>
        <w:rPr>
          <w:rFonts w:hint="eastAsia" w:ascii="宋体" w:hAnsi="宋体" w:eastAsia="宋体" w:cs="宋体"/>
          <w:color w:val="auto"/>
          <w:kern w:val="0"/>
          <w:szCs w:val="21"/>
          <w:u w:val="single"/>
          <w:lang w:val="zh-CN" w:bidi="zh-CN"/>
        </w:rPr>
        <w:t>         </w:t>
      </w:r>
      <w:r>
        <w:rPr>
          <w:rFonts w:hint="eastAsia" w:ascii="宋体" w:hAnsi="宋体" w:eastAsia="宋体" w:cs="宋体"/>
          <w:color w:val="auto"/>
          <w:kern w:val="0"/>
          <w:szCs w:val="21"/>
          <w:lang w:val="zh-CN" w:bidi="zh-CN"/>
        </w:rPr>
        <w:t>；</w:t>
      </w:r>
    </w:p>
    <w:p w14:paraId="71640E63">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身份证号：</w:t>
      </w:r>
      <w:r>
        <w:rPr>
          <w:rFonts w:hint="eastAsia" w:ascii="宋体" w:hAnsi="宋体" w:eastAsia="宋体" w:cs="宋体"/>
          <w:color w:val="auto"/>
          <w:kern w:val="0"/>
          <w:szCs w:val="21"/>
          <w:u w:val="single"/>
          <w:lang w:val="zh-CN" w:bidi="zh-CN"/>
        </w:rPr>
        <w:t>         </w:t>
      </w:r>
      <w:r>
        <w:rPr>
          <w:rFonts w:hint="eastAsia" w:ascii="宋体" w:hAnsi="宋体" w:eastAsia="宋体" w:cs="宋体"/>
          <w:color w:val="auto"/>
          <w:kern w:val="0"/>
          <w:szCs w:val="21"/>
          <w:lang w:val="zh-CN" w:bidi="zh-CN"/>
        </w:rPr>
        <w:t>；</w:t>
      </w:r>
    </w:p>
    <w:p w14:paraId="2688F19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建造师执业资格等级：</w:t>
      </w:r>
      <w:r>
        <w:rPr>
          <w:rFonts w:hint="eastAsia" w:ascii="宋体" w:hAnsi="宋体" w:eastAsia="宋体" w:cs="宋体"/>
          <w:color w:val="auto"/>
          <w:kern w:val="0"/>
          <w:szCs w:val="21"/>
          <w:u w:val="single"/>
          <w:lang w:val="zh-CN" w:bidi="zh-CN"/>
        </w:rPr>
        <w:t> </w:t>
      </w:r>
      <w:r>
        <w:rPr>
          <w:rFonts w:hint="eastAsia" w:ascii="宋体" w:hAnsi="宋体" w:eastAsia="宋体" w:cs="宋体"/>
          <w:color w:val="auto"/>
          <w:kern w:val="0"/>
          <w:szCs w:val="21"/>
          <w:lang w:val="zh-CN" w:bidi="zh-CN"/>
        </w:rPr>
        <w:t>；</w:t>
      </w:r>
    </w:p>
    <w:p w14:paraId="6EA7F60E">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建造师注册证书号：</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w:t>
      </w:r>
    </w:p>
    <w:p w14:paraId="3C9761A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建造师执业印章号：</w:t>
      </w:r>
      <w:r>
        <w:rPr>
          <w:rFonts w:hint="eastAsia" w:ascii="宋体" w:hAnsi="宋体" w:eastAsia="宋体" w:cs="宋体"/>
          <w:color w:val="auto"/>
          <w:kern w:val="0"/>
          <w:szCs w:val="21"/>
          <w:u w:val="single"/>
          <w:lang w:val="zh-CN" w:bidi="zh-CN"/>
        </w:rPr>
        <w:t> </w:t>
      </w:r>
      <w:r>
        <w:rPr>
          <w:rFonts w:hint="eastAsia" w:ascii="宋体" w:hAnsi="宋体" w:eastAsia="宋体" w:cs="宋体"/>
          <w:color w:val="auto"/>
          <w:kern w:val="0"/>
          <w:szCs w:val="21"/>
          <w:lang w:val="zh-CN" w:bidi="zh-CN"/>
        </w:rPr>
        <w:t>；</w:t>
      </w:r>
    </w:p>
    <w:p w14:paraId="1689691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安全生产考核合格证书号：</w:t>
      </w:r>
      <w:r>
        <w:rPr>
          <w:rFonts w:hint="eastAsia" w:ascii="宋体" w:hAnsi="宋体" w:eastAsia="宋体" w:cs="宋体"/>
          <w:color w:val="auto"/>
          <w:kern w:val="0"/>
          <w:szCs w:val="21"/>
          <w:u w:val="single"/>
          <w:lang w:val="zh-CN" w:bidi="zh-CN"/>
        </w:rPr>
        <w:t> </w:t>
      </w:r>
      <w:r>
        <w:rPr>
          <w:rFonts w:hint="eastAsia" w:ascii="宋体" w:hAnsi="宋体" w:eastAsia="宋体" w:cs="宋体"/>
          <w:color w:val="auto"/>
          <w:kern w:val="0"/>
          <w:szCs w:val="21"/>
          <w:lang w:val="zh-CN" w:bidi="zh-CN"/>
        </w:rPr>
        <w:t>；</w:t>
      </w:r>
    </w:p>
    <w:p w14:paraId="30910D51">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联系电话：</w:t>
      </w:r>
      <w:r>
        <w:rPr>
          <w:rFonts w:hint="eastAsia" w:ascii="宋体" w:hAnsi="宋体" w:eastAsia="宋体" w:cs="宋体"/>
          <w:color w:val="auto"/>
          <w:kern w:val="0"/>
          <w:szCs w:val="21"/>
          <w:u w:val="single"/>
          <w:lang w:val="zh-CN" w:bidi="zh-CN"/>
        </w:rPr>
        <w:t>       </w:t>
      </w:r>
      <w:r>
        <w:rPr>
          <w:rFonts w:hint="eastAsia" w:ascii="宋体" w:hAnsi="宋体" w:eastAsia="宋体" w:cs="宋体"/>
          <w:color w:val="auto"/>
          <w:kern w:val="0"/>
          <w:szCs w:val="21"/>
          <w:lang w:val="zh-CN" w:bidi="zh-CN"/>
        </w:rPr>
        <w:t>；</w:t>
      </w:r>
    </w:p>
    <w:p w14:paraId="47B8A93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电子信箱：</w:t>
      </w:r>
      <w:r>
        <w:rPr>
          <w:rFonts w:hint="eastAsia" w:ascii="宋体" w:hAnsi="宋体" w:eastAsia="宋体" w:cs="宋体"/>
          <w:color w:val="auto"/>
          <w:kern w:val="0"/>
          <w:szCs w:val="21"/>
          <w:u w:val="single"/>
          <w:lang w:val="zh-CN" w:bidi="zh-CN"/>
        </w:rPr>
        <w:t>       </w:t>
      </w:r>
      <w:r>
        <w:rPr>
          <w:rFonts w:hint="eastAsia" w:ascii="宋体" w:hAnsi="宋体" w:eastAsia="宋体" w:cs="宋体"/>
          <w:color w:val="auto"/>
          <w:kern w:val="0"/>
          <w:szCs w:val="21"/>
          <w:lang w:val="zh-CN" w:bidi="zh-CN"/>
        </w:rPr>
        <w:t>；</w:t>
      </w:r>
    </w:p>
    <w:p w14:paraId="1240F6E1">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通信地址：</w:t>
      </w:r>
      <w:r>
        <w:rPr>
          <w:rFonts w:hint="eastAsia" w:ascii="宋体" w:hAnsi="宋体" w:eastAsia="宋体" w:cs="宋体"/>
          <w:color w:val="auto"/>
          <w:kern w:val="0"/>
          <w:szCs w:val="21"/>
          <w:u w:val="single"/>
          <w:lang w:val="zh-CN" w:bidi="zh-CN"/>
        </w:rPr>
        <w:t>       </w:t>
      </w:r>
      <w:r>
        <w:rPr>
          <w:rFonts w:hint="eastAsia" w:ascii="宋体" w:hAnsi="宋体" w:eastAsia="宋体" w:cs="宋体"/>
          <w:color w:val="auto"/>
          <w:kern w:val="0"/>
          <w:szCs w:val="21"/>
          <w:lang w:val="zh-CN" w:bidi="zh-CN"/>
        </w:rPr>
        <w:t>；</w:t>
      </w:r>
    </w:p>
    <w:p w14:paraId="614BE34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承包人对项目经理的授权范围如下：</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 xml:space="preserve">按照本合同约定，代表承包人全面组织本工程实施并对项目经理在项目实施过程中处理有关事宜，其法律后果由予以承担 </w:t>
      </w:r>
      <w:r>
        <w:rPr>
          <w:rFonts w:hint="eastAsia" w:ascii="宋体" w:hAnsi="宋体" w:eastAsia="宋体" w:cs="宋体"/>
          <w:color w:val="auto"/>
          <w:kern w:val="0"/>
          <w:szCs w:val="21"/>
          <w:lang w:val="zh-CN" w:bidi="zh-CN"/>
        </w:rPr>
        <w:t>。</w:t>
      </w:r>
    </w:p>
    <w:p w14:paraId="375B67A6">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关于项目经理每月在施工现场的时间要求：</w:t>
      </w:r>
      <w:r>
        <w:rPr>
          <w:rFonts w:hint="eastAsia" w:ascii="宋体" w:hAnsi="宋体" w:eastAsia="宋体" w:cs="宋体"/>
          <w:color w:val="auto"/>
          <w:kern w:val="0"/>
          <w:szCs w:val="21"/>
          <w:u w:val="single"/>
          <w:lang w:val="zh-CN" w:bidi="zh-CN"/>
        </w:rPr>
        <w:t>施工现场项目经理与响应项目经理要一致，并且为本工程专职项目经理，必须参加各种例会和打卡考勤，发包人对项目经理进行打卡考勤。项目经理、技术负责人必须保证每个月不少于22天常驻现场组织施工，每天在岗时间不少于6小时</w:t>
      </w:r>
      <w:r>
        <w:rPr>
          <w:rFonts w:hint="eastAsia" w:ascii="宋体" w:hAnsi="宋体" w:eastAsia="宋体" w:cs="宋体"/>
          <w:color w:val="auto"/>
          <w:kern w:val="0"/>
          <w:szCs w:val="21"/>
          <w:lang w:val="zh-CN" w:bidi="zh-CN"/>
        </w:rPr>
        <w:t>。</w:t>
      </w:r>
    </w:p>
    <w:p w14:paraId="48A41602">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承包人未提交劳动合同，以及没有为项目经理缴纳社会保险证明的违约责任：</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59ED283C">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bidi="zh-CN"/>
        </w:rPr>
        <w:t xml:space="preserve">3.2.2 </w:t>
      </w:r>
      <w:r>
        <w:rPr>
          <w:rFonts w:hint="eastAsia" w:ascii="宋体" w:hAnsi="宋体" w:eastAsia="宋体" w:cs="宋体"/>
          <w:color w:val="auto"/>
          <w:kern w:val="0"/>
          <w:szCs w:val="21"/>
          <w:lang w:val="zh-CN" w:bidi="zh-CN"/>
        </w:rPr>
        <w:t>项目经理未经批准，擅自离开施工现场的违约责任：</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7A2D7A02">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3.2.3 承包人擅自更换项目经理的违约责任：</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3DAE945D">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3.2.4 承包人无正当理由拒绝更换项目经理的违约责任：</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6D7E9484">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3.3 承包人人员</w:t>
      </w:r>
    </w:p>
    <w:p w14:paraId="2C1478E7">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3.3.1 承包人提交项目管理机构及施工现场管理人员安排报告的期限：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286EED97">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3.3.</w:t>
      </w:r>
      <w:r>
        <w:rPr>
          <w:rFonts w:hint="eastAsia" w:ascii="宋体" w:hAnsi="宋体" w:eastAsia="宋体" w:cs="宋体"/>
          <w:color w:val="auto"/>
          <w:kern w:val="0"/>
          <w:szCs w:val="21"/>
          <w:lang w:bidi="zh-CN"/>
        </w:rPr>
        <w:t>2</w:t>
      </w:r>
      <w:r>
        <w:rPr>
          <w:rFonts w:hint="eastAsia" w:ascii="宋体" w:hAnsi="宋体" w:eastAsia="宋体" w:cs="宋体"/>
          <w:color w:val="auto"/>
          <w:kern w:val="0"/>
          <w:szCs w:val="21"/>
          <w:lang w:val="zh-CN" w:bidi="zh-CN"/>
        </w:rPr>
        <w:t xml:space="preserve"> 承包人无正当理由拒绝撤换主要施工管理人员的违约责任：</w:t>
      </w:r>
      <w:r>
        <w:rPr>
          <w:rFonts w:hint="eastAsia" w:ascii="宋体" w:hAnsi="宋体" w:eastAsia="宋体" w:cs="宋体"/>
          <w:color w:val="auto"/>
          <w:kern w:val="0"/>
          <w:szCs w:val="21"/>
          <w:u w:val="single"/>
          <w:lang w:val="zh-CN" w:bidi="zh-CN"/>
        </w:rPr>
        <w:t>合同履行过程中，发包人认为项目经理或其他施工管理人员，不能胜任本项目工作，要求承包人更换项目经理或其他管理人员，承包人拒绝的，承担违约给发包人造成的一切损失</w:t>
      </w:r>
      <w:r>
        <w:rPr>
          <w:rFonts w:hint="eastAsia" w:ascii="宋体" w:hAnsi="宋体" w:eastAsia="宋体" w:cs="宋体"/>
          <w:color w:val="auto"/>
          <w:kern w:val="0"/>
          <w:szCs w:val="21"/>
          <w:lang w:val="zh-CN" w:bidi="zh-CN"/>
        </w:rPr>
        <w:t>。</w:t>
      </w:r>
    </w:p>
    <w:p w14:paraId="429D921F">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3.3.</w:t>
      </w:r>
      <w:r>
        <w:rPr>
          <w:rFonts w:hint="eastAsia" w:ascii="宋体" w:hAnsi="宋体" w:eastAsia="宋体" w:cs="宋体"/>
          <w:color w:val="auto"/>
          <w:kern w:val="0"/>
          <w:szCs w:val="21"/>
          <w:lang w:bidi="zh-CN"/>
        </w:rPr>
        <w:t>3</w:t>
      </w:r>
      <w:r>
        <w:rPr>
          <w:rFonts w:hint="eastAsia" w:ascii="宋体" w:hAnsi="宋体" w:eastAsia="宋体" w:cs="宋体"/>
          <w:color w:val="auto"/>
          <w:kern w:val="0"/>
          <w:szCs w:val="21"/>
          <w:lang w:val="zh-CN" w:bidi="zh-CN"/>
        </w:rPr>
        <w:t xml:space="preserve"> 承包人主要施工管理人员离开施工现场的批准要求：</w:t>
      </w:r>
      <w:r>
        <w:rPr>
          <w:rFonts w:hint="eastAsia" w:ascii="宋体" w:hAnsi="宋体" w:eastAsia="宋体" w:cs="宋体"/>
          <w:color w:val="auto"/>
          <w:kern w:val="0"/>
          <w:szCs w:val="21"/>
          <w:u w:val="single"/>
          <w:lang w:val="zh-CN" w:bidi="zh-CN"/>
        </w:rPr>
        <w:t>执行通用条款，并不得影响正常施工</w:t>
      </w:r>
      <w:r>
        <w:rPr>
          <w:rFonts w:hint="eastAsia" w:ascii="宋体" w:hAnsi="宋体" w:eastAsia="宋体" w:cs="宋体"/>
          <w:color w:val="auto"/>
          <w:kern w:val="0"/>
          <w:szCs w:val="21"/>
          <w:lang w:val="zh-CN" w:bidi="zh-CN"/>
        </w:rPr>
        <w:t>。</w:t>
      </w:r>
    </w:p>
    <w:p w14:paraId="31FB880E">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3.3.</w:t>
      </w:r>
      <w:r>
        <w:rPr>
          <w:rFonts w:hint="eastAsia" w:ascii="宋体" w:hAnsi="宋体" w:eastAsia="宋体" w:cs="宋体"/>
          <w:color w:val="auto"/>
          <w:kern w:val="0"/>
          <w:szCs w:val="21"/>
          <w:lang w:bidi="zh-CN"/>
        </w:rPr>
        <w:t xml:space="preserve">4 </w:t>
      </w:r>
      <w:r>
        <w:rPr>
          <w:rFonts w:hint="eastAsia" w:ascii="宋体" w:hAnsi="宋体" w:eastAsia="宋体" w:cs="宋体"/>
          <w:color w:val="auto"/>
          <w:kern w:val="0"/>
          <w:szCs w:val="21"/>
          <w:lang w:val="zh-CN" w:bidi="zh-CN"/>
        </w:rPr>
        <w:t>承包人擅自更换主要施工管理人员的违约责任：</w:t>
      </w:r>
      <w:r>
        <w:rPr>
          <w:rFonts w:hint="eastAsia" w:ascii="宋体" w:hAnsi="宋体" w:eastAsia="宋体" w:cs="宋体"/>
          <w:color w:val="auto"/>
          <w:kern w:val="0"/>
          <w:szCs w:val="21"/>
          <w:u w:val="single"/>
          <w:lang w:val="zh-CN" w:bidi="zh-CN"/>
        </w:rPr>
        <w:t>承包人不得擅自更换</w:t>
      </w:r>
      <w:r>
        <w:rPr>
          <w:rFonts w:hint="eastAsia" w:ascii="宋体" w:hAnsi="宋体" w:eastAsia="宋体" w:cs="宋体"/>
          <w:color w:val="auto"/>
          <w:kern w:val="0"/>
          <w:szCs w:val="21"/>
          <w:u w:val="single"/>
          <w:lang w:bidi="zh-CN"/>
        </w:rPr>
        <w:t>响应</w:t>
      </w:r>
      <w:r>
        <w:rPr>
          <w:rFonts w:hint="eastAsia" w:ascii="宋体" w:hAnsi="宋体" w:eastAsia="宋体" w:cs="宋体"/>
          <w:color w:val="auto"/>
          <w:kern w:val="0"/>
          <w:szCs w:val="21"/>
          <w:u w:val="single"/>
          <w:lang w:val="zh-CN" w:bidi="zh-CN"/>
        </w:rPr>
        <w:t>时所报主要施工管理人员。确需更换时须报经发包人同意，更换的相关人员不得低于</w:t>
      </w:r>
      <w:r>
        <w:rPr>
          <w:rFonts w:hint="eastAsia" w:ascii="宋体" w:hAnsi="宋体" w:eastAsia="宋体" w:cs="宋体"/>
          <w:color w:val="auto"/>
          <w:kern w:val="0"/>
          <w:szCs w:val="21"/>
          <w:u w:val="single"/>
          <w:lang w:bidi="zh-CN"/>
        </w:rPr>
        <w:t>响应</w:t>
      </w:r>
      <w:r>
        <w:rPr>
          <w:rFonts w:hint="eastAsia" w:ascii="宋体" w:hAnsi="宋体" w:eastAsia="宋体" w:cs="宋体"/>
          <w:color w:val="auto"/>
          <w:kern w:val="0"/>
          <w:szCs w:val="21"/>
          <w:u w:val="single"/>
          <w:lang w:val="zh-CN" w:bidi="zh-CN"/>
        </w:rPr>
        <w:t>时所报人员资质、资历和技术水平，视同承包人违约，执行通用条款的规定向发包人支付违约金（出现突发性重大疾病、伤亡和其它不可抗力事件，经发包人核查属实的除外）。发包人如认为有必要，可要求对上述人员作出更换调整</w:t>
      </w:r>
      <w:r>
        <w:rPr>
          <w:rFonts w:hint="eastAsia" w:ascii="宋体" w:hAnsi="宋体" w:eastAsia="宋体" w:cs="宋体"/>
          <w:color w:val="auto"/>
          <w:kern w:val="0"/>
          <w:szCs w:val="21"/>
          <w:lang w:val="zh-CN" w:bidi="zh-CN"/>
        </w:rPr>
        <w:t>。</w:t>
      </w:r>
    </w:p>
    <w:p w14:paraId="199F3DEE">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承包人主要施工管理人员擅自离开施工现场的违约责任：</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0D1799D2">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3</w:t>
      </w:r>
      <w:bookmarkStart w:id="105" w:name="_Toc297048345"/>
      <w:bookmarkStart w:id="106" w:name="_Toc297216151"/>
      <w:bookmarkStart w:id="107" w:name="_Toc296891199"/>
      <w:bookmarkStart w:id="108" w:name="_Toc296347158"/>
      <w:bookmarkStart w:id="109" w:name="_Toc296346660"/>
      <w:bookmarkStart w:id="110" w:name="_Toc312677988"/>
      <w:bookmarkStart w:id="111" w:name="_Toc292559364"/>
      <w:bookmarkStart w:id="112" w:name="_Toc297123492"/>
      <w:bookmarkStart w:id="113" w:name="_Toc300934945"/>
      <w:bookmarkStart w:id="114" w:name="_Toc292559869"/>
      <w:bookmarkStart w:id="115" w:name="_Toc297120459"/>
      <w:bookmarkStart w:id="116" w:name="_Toc296503159"/>
      <w:bookmarkStart w:id="117" w:name="_Toc303539102"/>
      <w:bookmarkStart w:id="118" w:name="_Toc304295523"/>
      <w:bookmarkStart w:id="119" w:name="_Toc296944498"/>
      <w:bookmarkStart w:id="120" w:name="_Toc296890987"/>
      <w:r>
        <w:rPr>
          <w:rFonts w:hint="eastAsia" w:ascii="宋体" w:hAnsi="宋体" w:eastAsia="宋体" w:cs="宋体"/>
          <w:b/>
          <w:bCs/>
          <w:color w:val="auto"/>
          <w:kern w:val="0"/>
          <w:szCs w:val="21"/>
          <w:lang w:val="zh-CN" w:bidi="zh-CN"/>
        </w:rPr>
        <w:t>.4 分包</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14:paraId="5D74D64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w:t>
      </w:r>
      <w:bookmarkStart w:id="121" w:name="_Toc292559365"/>
      <w:bookmarkStart w:id="122" w:name="_Toc296944499"/>
      <w:bookmarkStart w:id="123" w:name="_Toc304295524"/>
      <w:bookmarkStart w:id="124" w:name="_Toc303539103"/>
      <w:bookmarkStart w:id="125" w:name="_Toc297120460"/>
      <w:bookmarkStart w:id="126" w:name="_Toc296346661"/>
      <w:bookmarkStart w:id="127" w:name="_Toc292559870"/>
      <w:bookmarkStart w:id="128" w:name="_Toc296503160"/>
      <w:bookmarkStart w:id="129" w:name="_Toc300934946"/>
      <w:bookmarkStart w:id="130" w:name="_Toc297123493"/>
      <w:bookmarkStart w:id="131" w:name="_Toc297048346"/>
      <w:bookmarkStart w:id="132" w:name="_Toc296891200"/>
      <w:bookmarkStart w:id="133" w:name="_Toc296890988"/>
      <w:bookmarkStart w:id="134" w:name="_Toc296347159"/>
      <w:bookmarkStart w:id="135" w:name="_Toc297216152"/>
      <w:bookmarkStart w:id="136" w:name="_Toc318581158"/>
      <w:bookmarkStart w:id="137" w:name="_Toc312677989"/>
      <w:r>
        <w:rPr>
          <w:rFonts w:hint="eastAsia" w:ascii="宋体" w:hAnsi="宋体" w:eastAsia="宋体" w:cs="宋体"/>
          <w:color w:val="auto"/>
          <w:kern w:val="0"/>
          <w:szCs w:val="21"/>
          <w:lang w:val="zh-CN" w:bidi="zh-CN"/>
        </w:rPr>
        <w:t>.4.1 分包的一般约定</w:t>
      </w:r>
    </w:p>
    <w:p w14:paraId="664CEBC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禁止分包的工程包括：</w:t>
      </w:r>
      <w:r>
        <w:rPr>
          <w:rFonts w:hint="eastAsia" w:ascii="宋体" w:hAnsi="宋体" w:eastAsia="宋体" w:cs="宋体"/>
          <w:color w:val="auto"/>
          <w:kern w:val="0"/>
          <w:szCs w:val="21"/>
          <w:u w:val="single"/>
          <w:lang w:val="zh-CN" w:bidi="zh-CN"/>
        </w:rPr>
        <w:t>工程全部内容</w:t>
      </w:r>
      <w:r>
        <w:rPr>
          <w:rFonts w:hint="eastAsia" w:ascii="宋体" w:hAnsi="宋体" w:eastAsia="宋体" w:cs="宋体"/>
          <w:color w:val="auto"/>
          <w:kern w:val="0"/>
          <w:szCs w:val="21"/>
          <w:lang w:val="zh-CN" w:bidi="zh-CN"/>
        </w:rPr>
        <w:t>。</w:t>
      </w:r>
    </w:p>
    <w:p w14:paraId="2FFD5163">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主体结构、关键性工作的范围：</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8" w:name="_Toc296347160"/>
      <w:bookmarkStart w:id="139" w:name="_Toc300934947"/>
      <w:bookmarkStart w:id="140" w:name="_Toc296346662"/>
      <w:bookmarkStart w:id="141" w:name="_Toc297120461"/>
      <w:bookmarkStart w:id="142" w:name="_Toc297123494"/>
      <w:bookmarkStart w:id="143" w:name="_Toc303539104"/>
      <w:bookmarkStart w:id="144" w:name="_Toc297216153"/>
      <w:bookmarkStart w:id="145" w:name="_Toc297048347"/>
      <w:bookmarkStart w:id="146" w:name="_Toc296890989"/>
      <w:bookmarkStart w:id="147" w:name="_Toc296503161"/>
      <w:bookmarkStart w:id="148" w:name="_Toc304295525"/>
      <w:bookmarkStart w:id="149" w:name="_Toc296944500"/>
      <w:bookmarkStart w:id="150" w:name="_Toc296891201"/>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14:paraId="242809A0">
      <w:pPr>
        <w:autoSpaceDE w:val="0"/>
        <w:autoSpaceDN w:val="0"/>
        <w:spacing w:line="360" w:lineRule="auto"/>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 xml:space="preserve">    3</w:t>
      </w:r>
      <w:bookmarkStart w:id="151" w:name="_Toc312677990"/>
      <w:bookmarkStart w:id="152" w:name="_Toc318581159"/>
      <w:r>
        <w:rPr>
          <w:rFonts w:hint="eastAsia" w:ascii="宋体" w:hAnsi="宋体" w:eastAsia="宋体" w:cs="宋体"/>
          <w:color w:val="auto"/>
          <w:kern w:val="0"/>
          <w:szCs w:val="21"/>
          <w:lang w:val="zh-CN" w:bidi="zh-CN"/>
        </w:rPr>
        <w:t>.4.2分包的确定</w:t>
      </w:r>
    </w:p>
    <w:p w14:paraId="2F05FD9E">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允许分包的专业工程包括：</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13DF5C9C">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其他关于分包的约定：</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7AF087B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3.4.4 分包合同价款</w:t>
      </w:r>
    </w:p>
    <w:p w14:paraId="7893566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关于分包合同价款支付的约定：</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bookmarkEnd w:id="151"/>
    <w:bookmarkEnd w:id="152"/>
    <w:p w14:paraId="4766FFBE">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3.5 工程照管与成品、半成品保护</w:t>
      </w:r>
    </w:p>
    <w:p w14:paraId="556DF0C4">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承包人负责照管工程及工程相关的材料、工程设备的起始时间：</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75BA79C0">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highlight w:val="none"/>
          <w:lang w:val="zh-CN" w:bidi="zh-CN"/>
        </w:rPr>
        <w:t>3.</w:t>
      </w:r>
      <w:r>
        <w:rPr>
          <w:rFonts w:hint="eastAsia" w:ascii="宋体" w:hAnsi="宋体" w:eastAsia="宋体" w:cs="宋体"/>
          <w:b/>
          <w:bCs/>
          <w:color w:val="auto"/>
          <w:kern w:val="0"/>
          <w:szCs w:val="21"/>
          <w:highlight w:val="none"/>
          <w:lang w:val="en-US" w:bidi="zh-CN"/>
        </w:rPr>
        <w:t>7</w:t>
      </w:r>
      <w:r>
        <w:rPr>
          <w:rFonts w:hint="eastAsia" w:ascii="宋体" w:hAnsi="宋体" w:eastAsia="宋体" w:cs="宋体"/>
          <w:b/>
          <w:bCs/>
          <w:color w:val="auto"/>
          <w:kern w:val="0"/>
          <w:szCs w:val="21"/>
          <w:highlight w:val="none"/>
          <w:lang w:val="zh-CN" w:bidi="zh-CN"/>
        </w:rPr>
        <w:t xml:space="preserve"> 履</w:t>
      </w:r>
      <w:r>
        <w:rPr>
          <w:rFonts w:hint="eastAsia" w:ascii="宋体" w:hAnsi="宋体" w:eastAsia="宋体" w:cs="宋体"/>
          <w:b/>
          <w:bCs/>
          <w:color w:val="auto"/>
          <w:kern w:val="0"/>
          <w:szCs w:val="21"/>
          <w:lang w:val="zh-CN" w:bidi="zh-CN"/>
        </w:rPr>
        <w:t>约担保</w:t>
      </w:r>
    </w:p>
    <w:p w14:paraId="0DDD9FD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承包人是否提供履约担保：</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0A496335">
      <w:pPr>
        <w:autoSpaceDE w:val="0"/>
        <w:autoSpaceDN w:val="0"/>
        <w:spacing w:line="360" w:lineRule="auto"/>
        <w:ind w:firstLine="420" w:firstLineChars="200"/>
        <w:jc w:val="left"/>
        <w:rPr>
          <w:rFonts w:hint="eastAsia" w:ascii="宋体" w:hAnsi="宋体" w:eastAsia="宋体" w:cs="宋体"/>
          <w:color w:val="auto"/>
          <w:kern w:val="0"/>
          <w:szCs w:val="21"/>
          <w:u w:val="single"/>
          <w:lang w:bidi="zh-CN"/>
        </w:rPr>
      </w:pPr>
      <w:r>
        <w:rPr>
          <w:rFonts w:hint="eastAsia" w:ascii="宋体" w:hAnsi="宋体" w:eastAsia="宋体" w:cs="宋体"/>
          <w:color w:val="auto"/>
          <w:kern w:val="0"/>
          <w:szCs w:val="21"/>
          <w:lang w:val="zh-CN" w:bidi="zh-CN"/>
        </w:rPr>
        <w:t>承包人提供履约担保的形式、金额及期限的：</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bidi="zh-CN"/>
        </w:rPr>
        <w:t>。</w:t>
      </w:r>
    </w:p>
    <w:p w14:paraId="3C6F9DE7">
      <w:pPr>
        <w:autoSpaceDE w:val="0"/>
        <w:autoSpaceDN w:val="0"/>
        <w:spacing w:line="360" w:lineRule="auto"/>
        <w:jc w:val="left"/>
        <w:outlineLvl w:val="2"/>
        <w:rPr>
          <w:rFonts w:hint="eastAsia" w:ascii="宋体" w:hAnsi="宋体" w:eastAsia="宋体" w:cs="宋体"/>
          <w:b/>
          <w:bCs/>
          <w:color w:val="auto"/>
          <w:kern w:val="0"/>
          <w:szCs w:val="21"/>
          <w:lang w:val="zh-CN" w:bidi="zh-CN"/>
        </w:rPr>
      </w:pPr>
      <w:bookmarkStart w:id="153" w:name="_Toc351203636"/>
      <w:r>
        <w:rPr>
          <w:rFonts w:hint="eastAsia" w:ascii="宋体" w:hAnsi="宋体" w:eastAsia="宋体" w:cs="宋体"/>
          <w:b/>
          <w:bCs/>
          <w:color w:val="auto"/>
          <w:kern w:val="0"/>
          <w:szCs w:val="21"/>
          <w:lang w:val="zh-CN" w:bidi="zh-CN"/>
        </w:rPr>
        <w:t>4</w:t>
      </w:r>
      <w:bookmarkStart w:id="154" w:name="_Toc297120462"/>
      <w:bookmarkStart w:id="155" w:name="_Toc296503162"/>
      <w:bookmarkStart w:id="156" w:name="_Toc296891202"/>
      <w:bookmarkStart w:id="157" w:name="_Toc292559366"/>
      <w:bookmarkStart w:id="158" w:name="_Toc292559871"/>
      <w:bookmarkStart w:id="159" w:name="_Toc296347161"/>
      <w:bookmarkStart w:id="160" w:name="_Toc296346663"/>
      <w:bookmarkStart w:id="161" w:name="_Toc297048348"/>
      <w:bookmarkStart w:id="162" w:name="_Toc267251413"/>
      <w:bookmarkStart w:id="163" w:name="_Toc296944501"/>
      <w:bookmarkStart w:id="164" w:name="_Toc296890990"/>
      <w:r>
        <w:rPr>
          <w:rFonts w:hint="eastAsia" w:ascii="宋体" w:hAnsi="宋体" w:eastAsia="宋体" w:cs="宋体"/>
          <w:b/>
          <w:bCs/>
          <w:color w:val="auto"/>
          <w:kern w:val="0"/>
          <w:szCs w:val="21"/>
          <w:lang w:val="zh-CN" w:bidi="zh-CN"/>
        </w:rPr>
        <w:t>. 监</w:t>
      </w:r>
      <w:bookmarkEnd w:id="154"/>
      <w:bookmarkEnd w:id="155"/>
      <w:bookmarkEnd w:id="156"/>
      <w:bookmarkEnd w:id="157"/>
      <w:bookmarkEnd w:id="158"/>
      <w:bookmarkEnd w:id="159"/>
      <w:bookmarkEnd w:id="160"/>
      <w:bookmarkEnd w:id="161"/>
      <w:bookmarkEnd w:id="162"/>
      <w:bookmarkEnd w:id="163"/>
      <w:bookmarkEnd w:id="164"/>
      <w:r>
        <w:rPr>
          <w:rFonts w:hint="eastAsia" w:ascii="宋体" w:hAnsi="宋体" w:eastAsia="宋体" w:cs="宋体"/>
          <w:b/>
          <w:bCs/>
          <w:color w:val="auto"/>
          <w:kern w:val="0"/>
          <w:szCs w:val="21"/>
          <w:lang w:val="zh-CN" w:bidi="zh-CN"/>
        </w:rPr>
        <w:t>理人</w:t>
      </w:r>
      <w:bookmarkEnd w:id="153"/>
    </w:p>
    <w:p w14:paraId="210982DB">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4.1监理人的一般规定</w:t>
      </w:r>
    </w:p>
    <w:p w14:paraId="04EDE088">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关于监理人的监理内容：</w:t>
      </w:r>
      <w:r>
        <w:rPr>
          <w:rFonts w:hint="eastAsia" w:ascii="宋体" w:hAnsi="宋体" w:eastAsia="宋体" w:cs="宋体"/>
          <w:color w:val="auto"/>
          <w:kern w:val="0"/>
          <w:szCs w:val="21"/>
          <w:u w:val="single"/>
          <w:lang w:val="zh-CN" w:bidi="zh-CN"/>
        </w:rPr>
        <w:t>执行监理合同</w:t>
      </w:r>
      <w:r>
        <w:rPr>
          <w:rFonts w:hint="eastAsia" w:ascii="宋体" w:hAnsi="宋体" w:eastAsia="宋体" w:cs="宋体"/>
          <w:color w:val="auto"/>
          <w:kern w:val="0"/>
          <w:szCs w:val="21"/>
          <w:lang w:val="zh-CN" w:bidi="zh-CN"/>
        </w:rPr>
        <w:t>。</w:t>
      </w:r>
    </w:p>
    <w:p w14:paraId="34CB742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关于监理人的监理权限：</w:t>
      </w:r>
      <w:r>
        <w:rPr>
          <w:rFonts w:hint="eastAsia" w:ascii="宋体" w:hAnsi="宋体" w:eastAsia="宋体" w:cs="宋体"/>
          <w:color w:val="auto"/>
          <w:kern w:val="0"/>
          <w:szCs w:val="21"/>
          <w:u w:val="single"/>
          <w:lang w:val="zh-CN" w:bidi="zh-CN"/>
        </w:rPr>
        <w:t>执行监理合同</w:t>
      </w:r>
      <w:r>
        <w:rPr>
          <w:rFonts w:hint="eastAsia" w:ascii="宋体" w:hAnsi="宋体" w:eastAsia="宋体" w:cs="宋体"/>
          <w:color w:val="auto"/>
          <w:kern w:val="0"/>
          <w:szCs w:val="21"/>
          <w:lang w:val="zh-CN" w:bidi="zh-CN"/>
        </w:rPr>
        <w:t xml:space="preserve">。 </w:t>
      </w:r>
    </w:p>
    <w:p w14:paraId="7C331510">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关于监理人在施工现场的办公场所、生活场所的提供和费用承担的约定：</w:t>
      </w:r>
      <w:r>
        <w:rPr>
          <w:rFonts w:hint="eastAsia" w:ascii="宋体" w:hAnsi="宋体" w:eastAsia="宋体" w:cs="宋体"/>
          <w:color w:val="auto"/>
          <w:kern w:val="0"/>
          <w:szCs w:val="21"/>
          <w:u w:val="single"/>
          <w:lang w:val="zh-CN" w:bidi="zh-CN"/>
        </w:rPr>
        <w:t>监理单位自行承担办公场所、生活场所费用</w:t>
      </w:r>
      <w:r>
        <w:rPr>
          <w:rFonts w:hint="eastAsia" w:ascii="宋体" w:hAnsi="宋体" w:eastAsia="宋体" w:cs="宋体"/>
          <w:color w:val="auto"/>
          <w:kern w:val="0"/>
          <w:szCs w:val="21"/>
          <w:lang w:val="zh-CN" w:bidi="zh-CN"/>
        </w:rPr>
        <w:t>。</w:t>
      </w:r>
    </w:p>
    <w:p w14:paraId="4EBC0969">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4.2 监理人员</w:t>
      </w:r>
    </w:p>
    <w:p w14:paraId="1EC1F21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总监理工程师：</w:t>
      </w:r>
    </w:p>
    <w:p w14:paraId="11701F64">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姓    名：</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  </w:t>
      </w:r>
      <w:r>
        <w:rPr>
          <w:rFonts w:hint="eastAsia" w:ascii="宋体" w:hAnsi="宋体" w:eastAsia="宋体" w:cs="宋体"/>
          <w:color w:val="auto"/>
          <w:kern w:val="0"/>
          <w:szCs w:val="21"/>
          <w:lang w:val="zh-CN" w:bidi="zh-CN"/>
        </w:rPr>
        <w:t>；</w:t>
      </w:r>
    </w:p>
    <w:p w14:paraId="1570EF0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职    务：</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  </w:t>
      </w:r>
      <w:r>
        <w:rPr>
          <w:rFonts w:hint="eastAsia" w:ascii="宋体" w:hAnsi="宋体" w:eastAsia="宋体" w:cs="宋体"/>
          <w:color w:val="auto"/>
          <w:kern w:val="0"/>
          <w:szCs w:val="21"/>
          <w:lang w:val="zh-CN" w:bidi="zh-CN"/>
        </w:rPr>
        <w:t>；</w:t>
      </w:r>
    </w:p>
    <w:p w14:paraId="288FE0F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监理工程师执业资格证书号：</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32B6981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联系电话：</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  </w:t>
      </w:r>
      <w:r>
        <w:rPr>
          <w:rFonts w:hint="eastAsia" w:ascii="宋体" w:hAnsi="宋体" w:eastAsia="宋体" w:cs="宋体"/>
          <w:color w:val="auto"/>
          <w:kern w:val="0"/>
          <w:szCs w:val="21"/>
          <w:lang w:val="zh-CN" w:bidi="zh-CN"/>
        </w:rPr>
        <w:t>；</w:t>
      </w:r>
    </w:p>
    <w:p w14:paraId="21F53F7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电子信箱：</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  </w:t>
      </w:r>
      <w:r>
        <w:rPr>
          <w:rFonts w:hint="eastAsia" w:ascii="宋体" w:hAnsi="宋体" w:eastAsia="宋体" w:cs="宋体"/>
          <w:color w:val="auto"/>
          <w:kern w:val="0"/>
          <w:szCs w:val="21"/>
          <w:lang w:val="zh-CN" w:bidi="zh-CN"/>
        </w:rPr>
        <w:t>；</w:t>
      </w:r>
    </w:p>
    <w:p w14:paraId="58915A6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通信地址：</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  </w:t>
      </w:r>
      <w:r>
        <w:rPr>
          <w:rFonts w:hint="eastAsia" w:ascii="宋体" w:hAnsi="宋体" w:eastAsia="宋体" w:cs="宋体"/>
          <w:color w:val="auto"/>
          <w:kern w:val="0"/>
          <w:szCs w:val="21"/>
          <w:lang w:val="zh-CN" w:bidi="zh-CN"/>
        </w:rPr>
        <w:t>；</w:t>
      </w:r>
    </w:p>
    <w:p w14:paraId="5B46F464">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关于监理人的其他约定：</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  </w:t>
      </w:r>
      <w:r>
        <w:rPr>
          <w:rFonts w:hint="eastAsia" w:ascii="宋体" w:hAnsi="宋体" w:eastAsia="宋体" w:cs="宋体"/>
          <w:color w:val="auto"/>
          <w:kern w:val="0"/>
          <w:szCs w:val="21"/>
          <w:lang w:val="zh-CN" w:bidi="zh-CN"/>
        </w:rPr>
        <w:t>。</w:t>
      </w:r>
    </w:p>
    <w:p w14:paraId="4C1A96A4">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4.3</w:t>
      </w:r>
      <w:r>
        <w:rPr>
          <w:rFonts w:hint="eastAsia" w:ascii="宋体" w:hAnsi="宋体" w:eastAsia="宋体" w:cs="宋体"/>
          <w:b/>
          <w:bCs/>
          <w:color w:val="auto"/>
          <w:kern w:val="0"/>
          <w:szCs w:val="21"/>
          <w:lang w:bidi="zh-CN"/>
        </w:rPr>
        <w:t xml:space="preserve"> </w:t>
      </w:r>
      <w:r>
        <w:rPr>
          <w:rFonts w:hint="eastAsia" w:ascii="宋体" w:hAnsi="宋体" w:eastAsia="宋体" w:cs="宋体"/>
          <w:b/>
          <w:bCs/>
          <w:color w:val="auto"/>
          <w:kern w:val="0"/>
          <w:szCs w:val="21"/>
          <w:lang w:val="zh-CN" w:bidi="zh-CN"/>
        </w:rPr>
        <w:t>商定或确定</w:t>
      </w:r>
    </w:p>
    <w:p w14:paraId="3311E42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bookmarkStart w:id="165" w:name="_Toc267251418"/>
      <w:r>
        <w:rPr>
          <w:rFonts w:hint="eastAsia" w:ascii="宋体" w:hAnsi="宋体" w:eastAsia="宋体" w:cs="宋体"/>
          <w:color w:val="auto"/>
          <w:kern w:val="0"/>
          <w:szCs w:val="21"/>
          <w:lang w:val="zh-CN" w:bidi="zh-CN"/>
        </w:rPr>
        <w:t>在发包人和承包人不能通过协商达成一致意见时，发包人授权监理人对以下事项进行确定：</w:t>
      </w:r>
    </w:p>
    <w:p w14:paraId="506A6616">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w:t>
      </w:r>
    </w:p>
    <w:p w14:paraId="1CDB437E">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w:t>
      </w:r>
    </w:p>
    <w:p w14:paraId="22B90906">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w:t>
      </w:r>
    </w:p>
    <w:p w14:paraId="2F9BF343">
      <w:pPr>
        <w:autoSpaceDE w:val="0"/>
        <w:autoSpaceDN w:val="0"/>
        <w:spacing w:line="360" w:lineRule="auto"/>
        <w:jc w:val="left"/>
        <w:outlineLvl w:val="2"/>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5</w:t>
      </w:r>
      <w:bookmarkEnd w:id="165"/>
      <w:bookmarkStart w:id="166" w:name="_Toc296944502"/>
      <w:bookmarkStart w:id="167" w:name="_Toc292559872"/>
      <w:bookmarkStart w:id="168" w:name="_Toc292559367"/>
      <w:bookmarkStart w:id="169" w:name="_Toc296346664"/>
      <w:bookmarkStart w:id="170" w:name="_Toc297048349"/>
      <w:bookmarkStart w:id="171" w:name="_Toc296503163"/>
      <w:bookmarkStart w:id="172" w:name="_Toc297120463"/>
      <w:bookmarkStart w:id="173" w:name="_Toc296347162"/>
      <w:bookmarkStart w:id="174" w:name="_Toc296891203"/>
      <w:bookmarkStart w:id="175" w:name="_Toc296890991"/>
      <w:r>
        <w:rPr>
          <w:rFonts w:hint="eastAsia" w:ascii="宋体" w:hAnsi="宋体" w:eastAsia="宋体" w:cs="宋体"/>
          <w:b/>
          <w:bCs/>
          <w:color w:val="auto"/>
          <w:kern w:val="0"/>
          <w:szCs w:val="21"/>
          <w:lang w:val="zh-CN" w:bidi="zh-CN"/>
        </w:rPr>
        <w:t>. 工程质量</w:t>
      </w:r>
    </w:p>
    <w:p w14:paraId="0CD02124">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5.1 质量要求</w:t>
      </w:r>
    </w:p>
    <w:p w14:paraId="279426B7">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5</w:t>
      </w:r>
      <w:bookmarkStart w:id="176" w:name="_Toc297123496"/>
      <w:bookmarkStart w:id="177" w:name="_Toc318581164"/>
      <w:bookmarkStart w:id="178" w:name="_Toc300934949"/>
      <w:bookmarkStart w:id="179" w:name="_Toc303539106"/>
      <w:bookmarkStart w:id="180" w:name="_Toc297216155"/>
      <w:bookmarkStart w:id="181" w:name="_Toc304295527"/>
      <w:bookmarkStart w:id="182" w:name="_Toc312677997"/>
      <w:r>
        <w:rPr>
          <w:rFonts w:hint="eastAsia" w:ascii="宋体" w:hAnsi="宋体" w:eastAsia="宋体" w:cs="宋体"/>
          <w:color w:val="auto"/>
          <w:kern w:val="0"/>
          <w:szCs w:val="21"/>
          <w:lang w:val="zh-CN" w:bidi="zh-CN"/>
        </w:rPr>
        <w:t>.1.1 特殊质量标准和要求：</w:t>
      </w:r>
      <w:r>
        <w:rPr>
          <w:rFonts w:hint="eastAsia" w:ascii="宋体" w:hAnsi="宋体" w:eastAsia="宋体" w:cs="宋体"/>
          <w:color w:val="auto"/>
          <w:kern w:val="0"/>
          <w:szCs w:val="21"/>
          <w:u w:val="single"/>
          <w:lang w:bidi="zh-CN"/>
        </w:rPr>
        <w:t>合格</w:t>
      </w:r>
      <w:r>
        <w:rPr>
          <w:rFonts w:hint="eastAsia" w:ascii="宋体" w:hAnsi="宋体" w:eastAsia="宋体" w:cs="宋体"/>
          <w:color w:val="auto"/>
          <w:kern w:val="0"/>
          <w:szCs w:val="21"/>
          <w:lang w:val="zh-CN" w:bidi="zh-CN"/>
        </w:rPr>
        <w:t>。</w:t>
      </w:r>
    </w:p>
    <w:p w14:paraId="799DFCA4">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关于工程奖项的约定：</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3CF20854">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5.2 隐蔽工程检查</w:t>
      </w:r>
    </w:p>
    <w:p w14:paraId="2C3655F5">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5.2.2承包人提前通知监理人隐蔽工程检查的期限的约定：</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3B8C70D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监理人不能按时进行检查时，应提前</w:t>
      </w:r>
      <w:r>
        <w:rPr>
          <w:rFonts w:hint="eastAsia" w:ascii="宋体" w:hAnsi="宋体" w:eastAsia="宋体" w:cs="宋体"/>
          <w:color w:val="auto"/>
          <w:kern w:val="0"/>
          <w:szCs w:val="21"/>
          <w:u w:val="single"/>
          <w:lang w:val="zh-CN" w:bidi="zh-CN"/>
        </w:rPr>
        <w:t>24</w:t>
      </w:r>
      <w:r>
        <w:rPr>
          <w:rFonts w:hint="eastAsia" w:ascii="宋体" w:hAnsi="宋体" w:eastAsia="宋体" w:cs="宋体"/>
          <w:color w:val="auto"/>
          <w:kern w:val="0"/>
          <w:szCs w:val="21"/>
          <w:lang w:val="zh-CN" w:bidi="zh-CN"/>
        </w:rPr>
        <w:t>小时提交书面延期要求。</w:t>
      </w:r>
    </w:p>
    <w:p w14:paraId="15D2DED3">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关于延期最长不得超过：</w:t>
      </w:r>
      <w:r>
        <w:rPr>
          <w:rFonts w:hint="eastAsia" w:ascii="宋体" w:hAnsi="宋体" w:eastAsia="宋体" w:cs="宋体"/>
          <w:color w:val="auto"/>
          <w:kern w:val="0"/>
          <w:szCs w:val="21"/>
          <w:u w:val="single"/>
          <w:lang w:val="zh-CN" w:bidi="zh-CN"/>
        </w:rPr>
        <w:t>48</w:t>
      </w:r>
      <w:r>
        <w:rPr>
          <w:rFonts w:hint="eastAsia" w:ascii="宋体" w:hAnsi="宋体" w:eastAsia="宋体" w:cs="宋体"/>
          <w:color w:val="auto"/>
          <w:kern w:val="0"/>
          <w:szCs w:val="21"/>
          <w:lang w:val="zh-CN" w:bidi="zh-CN"/>
        </w:rPr>
        <w:t>小时。</w:t>
      </w:r>
    </w:p>
    <w:p w14:paraId="55BB06E3">
      <w:pPr>
        <w:autoSpaceDE w:val="0"/>
        <w:autoSpaceDN w:val="0"/>
        <w:spacing w:line="360" w:lineRule="auto"/>
        <w:jc w:val="left"/>
        <w:outlineLvl w:val="2"/>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6. 安全文明施工与环境保护</w:t>
      </w:r>
    </w:p>
    <w:p w14:paraId="03042230">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6.1安全文明施工</w:t>
      </w:r>
    </w:p>
    <w:p w14:paraId="50A0383E">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6.1.1 项目安全生产的达标目标及相应事项的约定：</w:t>
      </w:r>
      <w:r>
        <w:rPr>
          <w:rFonts w:hint="eastAsia" w:ascii="宋体" w:hAnsi="宋体" w:eastAsia="宋体" w:cs="宋体"/>
          <w:color w:val="auto"/>
          <w:kern w:val="0"/>
          <w:szCs w:val="21"/>
          <w:u w:val="single"/>
          <w:lang w:val="zh-CN" w:bidi="zh-CN"/>
        </w:rPr>
        <w:t>按《安徽省建筑工程安全生产管理办法》执行。依照《建筑施工安全检查标准》（JGJ59-2011）</w:t>
      </w:r>
      <w:r>
        <w:rPr>
          <w:rFonts w:hint="eastAsia" w:ascii="宋体" w:hAnsi="宋体" w:eastAsia="宋体" w:cs="宋体"/>
          <w:color w:val="auto"/>
          <w:kern w:val="0"/>
          <w:szCs w:val="21"/>
          <w:lang w:val="zh-CN" w:bidi="zh-CN"/>
        </w:rPr>
        <w:t>。</w:t>
      </w:r>
    </w:p>
    <w:p w14:paraId="2D9A9432">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6.1.2 关于治安保卫的特别约定：</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1E33FB5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关于编制施工场地治安管理计划的约定：</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4B3DDC6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6.1.3 文明施工</w:t>
      </w:r>
    </w:p>
    <w:p w14:paraId="1F3DEE55">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合同当事人对文明施工的要求：</w:t>
      </w:r>
      <w:r>
        <w:rPr>
          <w:rFonts w:hint="eastAsia" w:ascii="宋体" w:hAnsi="宋体" w:eastAsia="宋体" w:cs="宋体"/>
          <w:color w:val="auto"/>
          <w:kern w:val="0"/>
          <w:szCs w:val="21"/>
          <w:u w:val="single"/>
          <w:lang w:val="zh-CN" w:bidi="zh-CN"/>
        </w:rPr>
        <w:t>按《安徽省建设工程施工现场质量标准化管理验收实施细则》执行</w:t>
      </w:r>
      <w:r>
        <w:rPr>
          <w:rFonts w:hint="eastAsia" w:ascii="宋体" w:hAnsi="宋体" w:eastAsia="宋体" w:cs="宋体"/>
          <w:color w:val="auto"/>
          <w:kern w:val="0"/>
          <w:szCs w:val="21"/>
          <w:lang w:val="zh-CN" w:bidi="zh-CN"/>
        </w:rPr>
        <w:t>。</w:t>
      </w:r>
    </w:p>
    <w:p w14:paraId="25ECF737">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6.1.4 关于安全文明施工费支付比例和支付期限的约定：</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bookmarkEnd w:id="176"/>
    <w:bookmarkEnd w:id="177"/>
    <w:bookmarkEnd w:id="178"/>
    <w:bookmarkEnd w:id="179"/>
    <w:bookmarkEnd w:id="180"/>
    <w:bookmarkEnd w:id="181"/>
    <w:bookmarkEnd w:id="182"/>
    <w:p w14:paraId="0ED4C5A3">
      <w:pPr>
        <w:autoSpaceDE w:val="0"/>
        <w:autoSpaceDN w:val="0"/>
        <w:spacing w:line="360" w:lineRule="auto"/>
        <w:jc w:val="left"/>
        <w:outlineLvl w:val="2"/>
        <w:rPr>
          <w:rFonts w:hint="eastAsia" w:ascii="宋体" w:hAnsi="宋体" w:eastAsia="宋体" w:cs="宋体"/>
          <w:b/>
          <w:bCs/>
          <w:color w:val="auto"/>
          <w:kern w:val="0"/>
          <w:szCs w:val="21"/>
          <w:lang w:val="zh-CN" w:bidi="zh-CN"/>
        </w:rPr>
      </w:pPr>
      <w:bookmarkStart w:id="183" w:name="_Toc351203639"/>
      <w:r>
        <w:rPr>
          <w:rFonts w:hint="eastAsia" w:ascii="宋体" w:hAnsi="宋体" w:eastAsia="宋体" w:cs="宋体"/>
          <w:b/>
          <w:bCs/>
          <w:color w:val="auto"/>
          <w:kern w:val="0"/>
          <w:szCs w:val="21"/>
          <w:lang w:val="zh-CN" w:bidi="zh-CN"/>
        </w:rPr>
        <w:t>7. 工期和进度</w:t>
      </w:r>
      <w:bookmarkEnd w:id="183"/>
    </w:p>
    <w:p w14:paraId="13AEAABA">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7.1 施工组织设计</w:t>
      </w:r>
    </w:p>
    <w:p w14:paraId="2ED85100">
      <w:pPr>
        <w:autoSpaceDE w:val="0"/>
        <w:autoSpaceDN w:val="0"/>
        <w:adjustRightInd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7.1.1 合同当事人约定的施工组织设计应包括的其他内容：</w:t>
      </w:r>
      <w:r>
        <w:rPr>
          <w:rFonts w:hint="eastAsia" w:ascii="宋体" w:hAnsi="宋体" w:eastAsia="宋体" w:cs="宋体"/>
          <w:color w:val="auto"/>
          <w:kern w:val="0"/>
          <w:szCs w:val="21"/>
          <w:u w:val="single"/>
          <w:lang w:val="zh-CN" w:bidi="zh-CN"/>
        </w:rPr>
        <w:t>按《安徽省建设工程施工现场质量标准化管理验收实施细则》执行</w:t>
      </w:r>
      <w:r>
        <w:rPr>
          <w:rFonts w:hint="eastAsia" w:ascii="宋体" w:hAnsi="宋体" w:eastAsia="宋体" w:cs="宋体"/>
          <w:color w:val="auto"/>
          <w:kern w:val="0"/>
          <w:szCs w:val="21"/>
          <w:lang w:val="zh-CN" w:bidi="zh-CN"/>
        </w:rPr>
        <w:t>。</w:t>
      </w:r>
    </w:p>
    <w:p w14:paraId="3BA84604">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7.1.2 施工组织设计的提交和修改</w:t>
      </w:r>
    </w:p>
    <w:p w14:paraId="4192D933">
      <w:pPr>
        <w:autoSpaceDE w:val="0"/>
        <w:autoSpaceDN w:val="0"/>
        <w:adjustRightInd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承包人提交详细施工组织设计的期限的约定：</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39A359E3">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发包人和监理人在收到详细的施工组织设计后确认或提出修改意见的期限：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4ABC2392">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7</w:t>
      </w:r>
      <w:bookmarkStart w:id="184" w:name="_Toc304295541"/>
      <w:bookmarkStart w:id="185" w:name="_Toc312677479"/>
      <w:bookmarkStart w:id="186" w:name="_Toc300934966"/>
      <w:bookmarkStart w:id="187" w:name="_Toc303539123"/>
      <w:bookmarkStart w:id="188" w:name="_Toc312678005"/>
      <w:bookmarkStart w:id="189" w:name="_Toc297216173"/>
      <w:bookmarkStart w:id="190" w:name="_Toc297123514"/>
      <w:r>
        <w:rPr>
          <w:rFonts w:hint="eastAsia" w:ascii="宋体" w:hAnsi="宋体" w:eastAsia="宋体" w:cs="宋体"/>
          <w:b/>
          <w:bCs/>
          <w:color w:val="auto"/>
          <w:kern w:val="0"/>
          <w:szCs w:val="21"/>
          <w:lang w:val="zh-CN" w:bidi="zh-CN"/>
        </w:rPr>
        <w:t>.2 施工进度计划</w:t>
      </w:r>
    </w:p>
    <w:p w14:paraId="2EAD642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7.2.2 施工进度计划的修订</w:t>
      </w:r>
    </w:p>
    <w:p w14:paraId="4CE88E14">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发包人和监理人在收到修订的施工进度计划后确认或提出修改意见的期限：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109F618C">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7.3 开工</w:t>
      </w:r>
    </w:p>
    <w:p w14:paraId="4D6DE7E3">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7.3.1 开工准备</w:t>
      </w:r>
    </w:p>
    <w:p w14:paraId="0C65D9DE">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关于承包人提交工程开工报审表的期限：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3A63CA6D">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关于发包人应完成的其他开工准备工作及期限：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21599AF4">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关于承包人应完成的其他开工准备工作及期限：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059A56F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7.3.2开工通知</w:t>
      </w:r>
    </w:p>
    <w:p w14:paraId="0D05F5EE">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因发包人原因造成监理人未能在计划开工日期之日起</w:t>
      </w:r>
      <w:r>
        <w:rPr>
          <w:rFonts w:hint="eastAsia" w:ascii="宋体" w:hAnsi="宋体" w:eastAsia="宋体" w:cs="宋体"/>
          <w:color w:val="auto"/>
          <w:kern w:val="0"/>
          <w:szCs w:val="21"/>
          <w:u w:val="single"/>
          <w:lang w:val="zh-CN" w:bidi="zh-CN"/>
        </w:rPr>
        <w:t xml:space="preserve"> 90 </w:t>
      </w:r>
      <w:r>
        <w:rPr>
          <w:rFonts w:hint="eastAsia" w:ascii="宋体" w:hAnsi="宋体" w:eastAsia="宋体" w:cs="宋体"/>
          <w:color w:val="auto"/>
          <w:kern w:val="0"/>
          <w:szCs w:val="21"/>
          <w:lang w:val="zh-CN" w:bidi="zh-CN"/>
        </w:rPr>
        <w:t>天内发出开工通知的，承包人有权提出价格调整要求，或者解除合同。</w:t>
      </w:r>
    </w:p>
    <w:bookmarkEnd w:id="184"/>
    <w:bookmarkEnd w:id="185"/>
    <w:bookmarkEnd w:id="186"/>
    <w:bookmarkEnd w:id="187"/>
    <w:bookmarkEnd w:id="188"/>
    <w:bookmarkEnd w:id="189"/>
    <w:bookmarkEnd w:id="190"/>
    <w:p w14:paraId="38B85C8A">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7.4 测量放线</w:t>
      </w:r>
    </w:p>
    <w:p w14:paraId="13C2F300">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7.4.1发包人通过监理人向承包人提供测量基准点、基准线和水准点及其书面资料的期限：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38F10AD0">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7.5 工期延误</w:t>
      </w:r>
    </w:p>
    <w:p w14:paraId="12388FC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7.5.1 因发包人原因导致工期延误</w:t>
      </w:r>
    </w:p>
    <w:p w14:paraId="1EF174D4">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因发包人原因导致工期延误的其他情形：</w:t>
      </w:r>
      <w:r>
        <w:rPr>
          <w:rFonts w:hint="eastAsia" w:ascii="宋体" w:hAnsi="宋体" w:eastAsia="宋体" w:cs="宋体"/>
          <w:color w:val="auto"/>
          <w:kern w:val="0"/>
          <w:szCs w:val="21"/>
          <w:u w:val="single"/>
          <w:lang w:bidi="ar"/>
        </w:rPr>
        <w:t>因发包人原因导致工期延误的经发包人签证后可以顺延</w:t>
      </w:r>
      <w:r>
        <w:rPr>
          <w:rFonts w:hint="eastAsia" w:ascii="宋体" w:hAnsi="宋体" w:eastAsia="宋体" w:cs="宋体"/>
          <w:color w:val="auto"/>
          <w:kern w:val="0"/>
          <w:szCs w:val="21"/>
          <w:lang w:val="zh-CN" w:bidi="zh-CN"/>
        </w:rPr>
        <w:t>。</w:t>
      </w:r>
    </w:p>
    <w:p w14:paraId="301BBC3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7.5.2 因承包人原因导致工期延误</w:t>
      </w:r>
    </w:p>
    <w:p w14:paraId="330F48BE">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因承包人原因造成工期延误，逾期竣工违约金的计算方法为：</w:t>
      </w:r>
      <w:r>
        <w:rPr>
          <w:rFonts w:hint="eastAsia" w:ascii="宋体" w:hAnsi="宋体" w:eastAsia="宋体" w:cs="宋体"/>
          <w:color w:val="auto"/>
          <w:kern w:val="0"/>
          <w:szCs w:val="21"/>
          <w:u w:val="single"/>
          <w:lang w:bidi="ar"/>
        </w:rPr>
        <w:t>承包人在响应时在施工组织设计中提出的施工进度计划应符合本项目采购文件中的工期要求，发包人依据承包人响应文件中的施工进度计划实时考核，施工进度与承包人响应文件中的施工进度计划节点工期相比，因承包人原因延误的：承包人须依照</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u w:val="single"/>
          <w:lang w:bidi="ar"/>
        </w:rPr>
        <w:t>文规定承担违约责任</w:t>
      </w:r>
      <w:r>
        <w:rPr>
          <w:rFonts w:hint="eastAsia" w:ascii="宋体" w:hAnsi="宋体" w:eastAsia="宋体" w:cs="宋体"/>
          <w:color w:val="auto"/>
          <w:kern w:val="0"/>
          <w:szCs w:val="21"/>
          <w:lang w:val="zh-CN" w:bidi="ar"/>
        </w:rPr>
        <w:t>。</w:t>
      </w:r>
    </w:p>
    <w:p w14:paraId="6C66698D">
      <w:pPr>
        <w:autoSpaceDE w:val="0"/>
        <w:autoSpaceDN w:val="0"/>
        <w:spacing w:line="360" w:lineRule="auto"/>
        <w:ind w:firstLine="420" w:firstLineChars="200"/>
        <w:rPr>
          <w:rFonts w:hint="eastAsia" w:ascii="宋体" w:hAnsi="宋体" w:eastAsia="宋体" w:cs="宋体"/>
          <w:color w:val="auto"/>
          <w:kern w:val="0"/>
          <w:szCs w:val="21"/>
          <w:u w:val="single"/>
          <w:lang w:val="zh-CN" w:bidi="ar"/>
        </w:rPr>
      </w:pPr>
      <w:r>
        <w:rPr>
          <w:rFonts w:hint="eastAsia" w:ascii="宋体" w:hAnsi="宋体" w:eastAsia="宋体" w:cs="宋体"/>
          <w:color w:val="auto"/>
          <w:kern w:val="0"/>
          <w:szCs w:val="21"/>
          <w:lang w:val="zh-CN" w:bidi="zh-CN"/>
        </w:rPr>
        <w:t>因承包人原因造成工期延误，逾期竣工违约金的上限：</w:t>
      </w:r>
      <w:r>
        <w:rPr>
          <w:rFonts w:hint="eastAsia" w:ascii="宋体" w:hAnsi="宋体" w:eastAsia="宋体" w:cs="宋体"/>
          <w:color w:val="auto"/>
          <w:kern w:val="0"/>
          <w:szCs w:val="21"/>
          <w:u w:val="single"/>
          <w:lang w:eastAsia="zh-CN" w:bidi="ar"/>
        </w:rPr>
        <w:t>执行通用条款</w:t>
      </w:r>
      <w:r>
        <w:rPr>
          <w:rFonts w:hint="eastAsia" w:ascii="宋体" w:hAnsi="宋体" w:eastAsia="宋体" w:cs="宋体"/>
          <w:color w:val="auto"/>
          <w:kern w:val="0"/>
          <w:szCs w:val="21"/>
          <w:lang w:bidi="ar"/>
        </w:rPr>
        <w:t>。</w:t>
      </w:r>
    </w:p>
    <w:p w14:paraId="2FEC3FD5">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7</w:t>
      </w:r>
      <w:bookmarkStart w:id="191" w:name="_Toc297123519"/>
      <w:bookmarkStart w:id="192" w:name="_Toc300934971"/>
      <w:bookmarkStart w:id="193" w:name="_Toc303539128"/>
      <w:bookmarkStart w:id="194" w:name="_Toc297216178"/>
      <w:bookmarkStart w:id="195" w:name="_Toc304295549"/>
      <w:bookmarkStart w:id="196" w:name="_Toc312678015"/>
      <w:r>
        <w:rPr>
          <w:rFonts w:hint="eastAsia" w:ascii="宋体" w:hAnsi="宋体" w:eastAsia="宋体" w:cs="宋体"/>
          <w:b/>
          <w:bCs/>
          <w:color w:val="auto"/>
          <w:kern w:val="0"/>
          <w:szCs w:val="21"/>
          <w:lang w:val="zh-CN" w:bidi="zh-CN"/>
        </w:rPr>
        <w:t>.6 不</w:t>
      </w:r>
      <w:bookmarkEnd w:id="191"/>
      <w:bookmarkEnd w:id="192"/>
      <w:bookmarkEnd w:id="193"/>
      <w:bookmarkEnd w:id="194"/>
      <w:bookmarkEnd w:id="195"/>
      <w:bookmarkEnd w:id="196"/>
      <w:r>
        <w:rPr>
          <w:rFonts w:hint="eastAsia" w:ascii="宋体" w:hAnsi="宋体" w:eastAsia="宋体" w:cs="宋体"/>
          <w:b/>
          <w:bCs/>
          <w:color w:val="auto"/>
          <w:kern w:val="0"/>
          <w:szCs w:val="21"/>
          <w:lang w:val="zh-CN" w:bidi="zh-CN"/>
        </w:rPr>
        <w:t>利物质条件</w:t>
      </w:r>
    </w:p>
    <w:p w14:paraId="1559A0BA">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bookmarkStart w:id="197" w:name="_Toc297123520"/>
      <w:bookmarkStart w:id="198" w:name="_Toc300934972"/>
      <w:bookmarkStart w:id="199" w:name="_Toc303539129"/>
      <w:bookmarkStart w:id="200" w:name="_Toc312678016"/>
      <w:bookmarkStart w:id="201" w:name="_Toc304295550"/>
      <w:bookmarkStart w:id="202" w:name="_Toc297216179"/>
      <w:bookmarkStart w:id="203" w:name="_Toc318581172"/>
      <w:r>
        <w:rPr>
          <w:rFonts w:hint="eastAsia" w:ascii="宋体" w:hAnsi="宋体" w:eastAsia="宋体" w:cs="宋体"/>
          <w:color w:val="auto"/>
          <w:kern w:val="0"/>
          <w:szCs w:val="21"/>
          <w:lang w:val="zh-CN" w:bidi="zh-CN"/>
        </w:rPr>
        <w:t>不利物质条件的其他情形和有关约定：</w:t>
      </w:r>
      <w:r>
        <w:rPr>
          <w:rFonts w:hint="eastAsia" w:ascii="宋体" w:hAnsi="宋体" w:eastAsia="宋体" w:cs="宋体"/>
          <w:color w:val="auto"/>
          <w:kern w:val="0"/>
          <w:szCs w:val="21"/>
          <w:u w:val="single"/>
          <w:lang w:val="zh-CN" w:bidi="zh-CN"/>
        </w:rPr>
        <w:t>系统电源在正常工作期间连续停电超过8小时</w:t>
      </w:r>
      <w:r>
        <w:rPr>
          <w:rFonts w:hint="eastAsia" w:ascii="宋体" w:hAnsi="宋体" w:eastAsia="宋体" w:cs="宋体"/>
          <w:color w:val="auto"/>
          <w:kern w:val="0"/>
          <w:szCs w:val="21"/>
          <w:lang w:val="zh-CN" w:bidi="zh-CN"/>
        </w:rPr>
        <w:t>。</w:t>
      </w:r>
    </w:p>
    <w:bookmarkEnd w:id="197"/>
    <w:bookmarkEnd w:id="198"/>
    <w:bookmarkEnd w:id="199"/>
    <w:bookmarkEnd w:id="200"/>
    <w:bookmarkEnd w:id="201"/>
    <w:bookmarkEnd w:id="202"/>
    <w:bookmarkEnd w:id="203"/>
    <w:p w14:paraId="2A77CAF3">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7</w:t>
      </w:r>
      <w:bookmarkStart w:id="204" w:name="_Toc300934973"/>
      <w:bookmarkStart w:id="205" w:name="_Toc297123521"/>
      <w:bookmarkStart w:id="206" w:name="_Toc304295551"/>
      <w:bookmarkStart w:id="207" w:name="_Toc303539130"/>
      <w:bookmarkStart w:id="208" w:name="_Toc312678017"/>
      <w:bookmarkStart w:id="209" w:name="_Toc297216180"/>
      <w:r>
        <w:rPr>
          <w:rFonts w:hint="eastAsia" w:ascii="宋体" w:hAnsi="宋体" w:eastAsia="宋体" w:cs="宋体"/>
          <w:b/>
          <w:bCs/>
          <w:color w:val="auto"/>
          <w:kern w:val="0"/>
          <w:szCs w:val="21"/>
          <w:lang w:val="zh-CN" w:bidi="zh-CN"/>
        </w:rPr>
        <w:t>.7异常恶劣的气候条件</w:t>
      </w:r>
    </w:p>
    <w:bookmarkEnd w:id="204"/>
    <w:bookmarkEnd w:id="205"/>
    <w:bookmarkEnd w:id="206"/>
    <w:bookmarkEnd w:id="207"/>
    <w:bookmarkEnd w:id="208"/>
    <w:bookmarkEnd w:id="209"/>
    <w:p w14:paraId="50B19BC7">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发包人和承包人同意以下情形视为异常恶劣的气候条件：</w:t>
      </w:r>
    </w:p>
    <w:p w14:paraId="48B1F06B">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u w:val="single"/>
          <w:lang w:val="zh-CN" w:bidi="zh-CN"/>
        </w:rPr>
        <w:t>（1）日降雨量大于25㎜的连续雨日超过3天</w:t>
      </w:r>
      <w:r>
        <w:rPr>
          <w:rFonts w:hint="eastAsia" w:ascii="宋体" w:hAnsi="宋体" w:eastAsia="宋体" w:cs="宋体"/>
          <w:color w:val="auto"/>
          <w:kern w:val="0"/>
          <w:szCs w:val="21"/>
          <w:lang w:val="zh-CN" w:bidi="zh-CN"/>
        </w:rPr>
        <w:t>；</w:t>
      </w:r>
    </w:p>
    <w:p w14:paraId="6D610B84">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u w:val="single"/>
          <w:lang w:val="zh-CN" w:bidi="zh-CN"/>
        </w:rPr>
        <w:t>（2）风速大于10.8m/s的6级以上强风灾害</w:t>
      </w:r>
      <w:r>
        <w:rPr>
          <w:rFonts w:hint="eastAsia" w:ascii="宋体" w:hAnsi="宋体" w:eastAsia="宋体" w:cs="宋体"/>
          <w:color w:val="auto"/>
          <w:kern w:val="0"/>
          <w:szCs w:val="21"/>
          <w:lang w:val="zh-CN" w:bidi="zh-CN"/>
        </w:rPr>
        <w:t>；</w:t>
      </w:r>
    </w:p>
    <w:p w14:paraId="3F03AE34">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u w:val="single"/>
          <w:lang w:val="zh-CN" w:bidi="zh-CN"/>
        </w:rPr>
        <w:t>（3）日气温低于-10 ℃的严寒大于3天</w:t>
      </w:r>
      <w:r>
        <w:rPr>
          <w:rFonts w:hint="eastAsia" w:ascii="宋体" w:hAnsi="宋体" w:eastAsia="宋体" w:cs="宋体"/>
          <w:color w:val="auto"/>
          <w:kern w:val="0"/>
          <w:szCs w:val="21"/>
          <w:lang w:val="zh-CN" w:bidi="zh-CN"/>
        </w:rPr>
        <w:t>；</w:t>
      </w:r>
    </w:p>
    <w:p w14:paraId="0B3EE66C">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u w:val="single"/>
          <w:lang w:val="zh-CN" w:bidi="zh-CN"/>
        </w:rPr>
        <w:t>（4）造成工程损坏的冰雹和大雪灾害</w:t>
      </w:r>
      <w:r>
        <w:rPr>
          <w:rFonts w:hint="eastAsia" w:ascii="宋体" w:hAnsi="宋体" w:eastAsia="宋体" w:cs="宋体"/>
          <w:color w:val="auto"/>
          <w:kern w:val="0"/>
          <w:szCs w:val="21"/>
          <w:lang w:val="zh-CN" w:bidi="zh-CN"/>
        </w:rPr>
        <w:t>；</w:t>
      </w:r>
    </w:p>
    <w:p w14:paraId="071A756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u w:val="single"/>
          <w:lang w:val="zh-CN" w:bidi="zh-CN"/>
        </w:rPr>
        <w:t>（5）其它异常恶劣气候灾害</w:t>
      </w:r>
      <w:r>
        <w:rPr>
          <w:rFonts w:hint="eastAsia" w:ascii="宋体" w:hAnsi="宋体" w:eastAsia="宋体" w:cs="宋体"/>
          <w:color w:val="auto"/>
          <w:kern w:val="0"/>
          <w:szCs w:val="21"/>
          <w:lang w:val="zh-CN" w:bidi="zh-CN"/>
        </w:rPr>
        <w:t>。</w:t>
      </w:r>
    </w:p>
    <w:p w14:paraId="1D17DFA5">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7.8 提前竣工的奖励</w:t>
      </w:r>
    </w:p>
    <w:p w14:paraId="37EB78E3">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7.8.2提前竣工的奖励：</w:t>
      </w:r>
      <w:r>
        <w:rPr>
          <w:rFonts w:hint="eastAsia" w:ascii="宋体" w:hAnsi="宋体" w:eastAsia="宋体" w:cs="宋体"/>
          <w:color w:val="auto"/>
          <w:kern w:val="0"/>
          <w:szCs w:val="21"/>
          <w:u w:val="single"/>
          <w:lang w:val="zh-CN" w:bidi="zh-CN"/>
        </w:rPr>
        <w:t>无</w:t>
      </w:r>
      <w:r>
        <w:rPr>
          <w:rFonts w:hint="eastAsia" w:ascii="宋体" w:hAnsi="宋体" w:eastAsia="宋体" w:cs="宋体"/>
          <w:color w:val="auto"/>
          <w:kern w:val="0"/>
          <w:szCs w:val="21"/>
          <w:lang w:val="zh-CN" w:bidi="zh-CN"/>
        </w:rPr>
        <w:t>。</w:t>
      </w:r>
    </w:p>
    <w:p w14:paraId="5F895BED">
      <w:pPr>
        <w:autoSpaceDE w:val="0"/>
        <w:autoSpaceDN w:val="0"/>
        <w:spacing w:line="360" w:lineRule="auto"/>
        <w:jc w:val="left"/>
        <w:outlineLvl w:val="2"/>
        <w:rPr>
          <w:rFonts w:hint="eastAsia" w:ascii="宋体" w:hAnsi="宋体" w:eastAsia="宋体" w:cs="宋体"/>
          <w:b/>
          <w:bCs/>
          <w:color w:val="auto"/>
          <w:kern w:val="0"/>
          <w:szCs w:val="21"/>
          <w:lang w:val="zh-CN" w:bidi="zh-CN"/>
        </w:rPr>
      </w:pPr>
      <w:bookmarkStart w:id="210" w:name="_Toc351203640"/>
      <w:r>
        <w:rPr>
          <w:rFonts w:hint="eastAsia" w:ascii="宋体" w:hAnsi="宋体" w:eastAsia="宋体" w:cs="宋体"/>
          <w:b/>
          <w:bCs/>
          <w:color w:val="auto"/>
          <w:kern w:val="0"/>
          <w:szCs w:val="21"/>
          <w:lang w:val="zh-CN" w:bidi="zh-CN"/>
        </w:rPr>
        <w:t>8. 材料与设备</w:t>
      </w:r>
      <w:bookmarkEnd w:id="210"/>
    </w:p>
    <w:bookmarkEnd w:id="166"/>
    <w:bookmarkEnd w:id="167"/>
    <w:bookmarkEnd w:id="168"/>
    <w:bookmarkEnd w:id="169"/>
    <w:bookmarkEnd w:id="170"/>
    <w:bookmarkEnd w:id="171"/>
    <w:bookmarkEnd w:id="172"/>
    <w:bookmarkEnd w:id="173"/>
    <w:bookmarkEnd w:id="174"/>
    <w:bookmarkEnd w:id="175"/>
    <w:p w14:paraId="33988D88">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8</w:t>
      </w:r>
      <w:bookmarkStart w:id="211" w:name="_Toc297120467"/>
      <w:bookmarkStart w:id="212" w:name="_Toc292559877"/>
      <w:bookmarkStart w:id="213" w:name="_Toc304295556"/>
      <w:bookmarkStart w:id="214" w:name="_Toc296347166"/>
      <w:bookmarkStart w:id="215" w:name="_Toc296503167"/>
      <w:bookmarkStart w:id="216" w:name="_Toc312678019"/>
      <w:bookmarkStart w:id="217" w:name="_Toc280868654"/>
      <w:bookmarkStart w:id="218" w:name="_Toc296346668"/>
      <w:bookmarkStart w:id="219" w:name="_Toc296944506"/>
      <w:bookmarkStart w:id="220" w:name="_Toc296890995"/>
      <w:bookmarkStart w:id="221" w:name="_Toc312677493"/>
      <w:bookmarkStart w:id="222" w:name="_Toc297048353"/>
      <w:bookmarkStart w:id="223" w:name="_Toc292559372"/>
      <w:bookmarkStart w:id="224" w:name="_Toc296891207"/>
      <w:bookmarkStart w:id="225" w:name="_Toc297123527"/>
      <w:bookmarkStart w:id="226" w:name="_Toc303539136"/>
      <w:bookmarkStart w:id="227" w:name="_Toc300934979"/>
      <w:bookmarkStart w:id="228" w:name="_Toc297216186"/>
      <w:bookmarkStart w:id="229" w:name="_Toc267251424"/>
      <w:bookmarkStart w:id="230" w:name="_Toc280868655"/>
      <w:bookmarkStart w:id="231" w:name="_Toc280868656"/>
      <w:r>
        <w:rPr>
          <w:rFonts w:hint="eastAsia" w:ascii="宋体" w:hAnsi="宋体" w:eastAsia="宋体" w:cs="宋体"/>
          <w:b/>
          <w:bCs/>
          <w:color w:val="auto"/>
          <w:kern w:val="0"/>
          <w:szCs w:val="21"/>
          <w:lang w:val="zh-CN" w:bidi="zh-CN"/>
        </w:rPr>
        <w:t>.1材料与工程设备的保管与使用</w:t>
      </w:r>
    </w:p>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14:paraId="7E7A6C99">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8</w:t>
      </w:r>
      <w:bookmarkStart w:id="232" w:name="_Toc292559373"/>
      <w:bookmarkStart w:id="233" w:name="_Toc292559878"/>
      <w:bookmarkStart w:id="234" w:name="_Toc318581173"/>
      <w:bookmarkStart w:id="235" w:name="_Toc296347167"/>
      <w:bookmarkStart w:id="236" w:name="_Toc300934980"/>
      <w:bookmarkStart w:id="237" w:name="_Toc296503168"/>
      <w:bookmarkStart w:id="238" w:name="_Toc304295557"/>
      <w:bookmarkStart w:id="239" w:name="_Toc297120468"/>
      <w:bookmarkStart w:id="240" w:name="_Toc297048354"/>
      <w:bookmarkStart w:id="241" w:name="_Toc296891208"/>
      <w:bookmarkStart w:id="242" w:name="_Toc297216187"/>
      <w:bookmarkStart w:id="243" w:name="_Toc296890996"/>
      <w:bookmarkStart w:id="244" w:name="_Toc312678020"/>
      <w:bookmarkStart w:id="245" w:name="_Toc312677494"/>
      <w:bookmarkStart w:id="246" w:name="_Toc297123528"/>
      <w:bookmarkStart w:id="247" w:name="_Toc303539137"/>
      <w:bookmarkStart w:id="248" w:name="_Toc296346669"/>
      <w:bookmarkStart w:id="249" w:name="_Toc296944507"/>
      <w:r>
        <w:rPr>
          <w:rFonts w:hint="eastAsia" w:ascii="宋体" w:hAnsi="宋体" w:eastAsia="宋体" w:cs="宋体"/>
          <w:color w:val="auto"/>
          <w:kern w:val="0"/>
          <w:szCs w:val="21"/>
          <w:lang w:val="zh-CN" w:bidi="zh-CN"/>
        </w:rPr>
        <w:t>.1.1发包人供应的材料设备的保管费用的承担：</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bookmarkEnd w:id="232"/>
      <w:bookmarkEnd w:id="233"/>
    </w:p>
    <w:p w14:paraId="39A533C0">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8.2 样品</w:t>
      </w:r>
    </w:p>
    <w:p w14:paraId="11BF247F">
      <w:pPr>
        <w:autoSpaceDE w:val="0"/>
        <w:autoSpaceDN w:val="0"/>
        <w:spacing w:line="360" w:lineRule="auto"/>
        <w:ind w:firstLine="422" w:firstLineChars="200"/>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8.2.1</w:t>
      </w:r>
      <w:r>
        <w:rPr>
          <w:rFonts w:hint="eastAsia" w:ascii="宋体" w:hAnsi="宋体" w:eastAsia="宋体" w:cs="宋体"/>
          <w:b/>
          <w:bCs/>
          <w:color w:val="auto"/>
          <w:kern w:val="0"/>
          <w:szCs w:val="21"/>
          <w:lang w:bidi="zh-CN"/>
        </w:rPr>
        <w:t xml:space="preserve"> </w:t>
      </w:r>
      <w:r>
        <w:rPr>
          <w:rFonts w:hint="eastAsia" w:ascii="宋体" w:hAnsi="宋体" w:eastAsia="宋体" w:cs="宋体"/>
          <w:b/>
          <w:bCs/>
          <w:color w:val="auto"/>
          <w:kern w:val="0"/>
          <w:szCs w:val="21"/>
          <w:lang w:val="zh-CN" w:bidi="zh-CN"/>
        </w:rPr>
        <w:t>样品的报送与封存</w:t>
      </w:r>
    </w:p>
    <w:p w14:paraId="6CE7C425">
      <w:pPr>
        <w:autoSpaceDE w:val="0"/>
        <w:autoSpaceDN w:val="0"/>
        <w:adjustRightInd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需要承包人报送样品的材料或工程设备，样品的种类、名称、规格、数量要求：</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125CBF7F">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8.3 施工设备和临时设施</w:t>
      </w:r>
    </w:p>
    <w:p w14:paraId="0B2B2EF3">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8.3.1 承包人提供的施工设备和临时设施</w:t>
      </w:r>
    </w:p>
    <w:p w14:paraId="12B4E284">
      <w:pPr>
        <w:autoSpaceDE w:val="0"/>
        <w:autoSpaceDN w:val="0"/>
        <w:adjustRightInd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关于修建临时设施费用承担的约定：</w:t>
      </w:r>
      <w:r>
        <w:rPr>
          <w:rFonts w:hint="eastAsia" w:ascii="宋体" w:hAnsi="宋体" w:eastAsia="宋体" w:cs="宋体"/>
          <w:color w:val="auto"/>
          <w:kern w:val="0"/>
          <w:szCs w:val="21"/>
          <w:u w:val="single"/>
          <w:lang w:val="zh-CN" w:bidi="zh-CN"/>
        </w:rPr>
        <w:t>根据企业自身状况结合施工现场实际情况自行施工，费用均包含在合同总价中，不得进行事后调整和索赔</w:t>
      </w:r>
      <w:r>
        <w:rPr>
          <w:rFonts w:hint="eastAsia" w:ascii="宋体" w:hAnsi="宋体" w:eastAsia="宋体" w:cs="宋体"/>
          <w:color w:val="auto"/>
          <w:kern w:val="0"/>
          <w:szCs w:val="21"/>
          <w:lang w:val="zh-CN" w:bidi="zh-CN"/>
        </w:rPr>
        <w:t>。</w:t>
      </w:r>
    </w:p>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14:paraId="4062AB4F">
      <w:pPr>
        <w:autoSpaceDE w:val="0"/>
        <w:autoSpaceDN w:val="0"/>
        <w:spacing w:line="360" w:lineRule="auto"/>
        <w:jc w:val="left"/>
        <w:outlineLvl w:val="2"/>
        <w:rPr>
          <w:rFonts w:hint="eastAsia" w:ascii="宋体" w:hAnsi="宋体" w:eastAsia="宋体" w:cs="宋体"/>
          <w:b/>
          <w:bCs/>
          <w:color w:val="auto"/>
          <w:kern w:val="0"/>
          <w:szCs w:val="21"/>
          <w:lang w:val="zh-CN" w:bidi="zh-CN"/>
        </w:rPr>
      </w:pPr>
      <w:bookmarkStart w:id="250" w:name="_Toc351203641"/>
      <w:r>
        <w:rPr>
          <w:rFonts w:hint="eastAsia" w:ascii="宋体" w:hAnsi="宋体" w:eastAsia="宋体" w:cs="宋体"/>
          <w:b/>
          <w:bCs/>
          <w:color w:val="auto"/>
          <w:kern w:val="0"/>
          <w:szCs w:val="21"/>
          <w:lang w:val="zh-CN" w:bidi="zh-CN"/>
        </w:rPr>
        <w:t>9</w:t>
      </w:r>
      <w:bookmarkEnd w:id="229"/>
      <w:bookmarkEnd w:id="230"/>
      <w:bookmarkEnd w:id="231"/>
      <w:bookmarkStart w:id="251" w:name="_Toc304295559"/>
      <w:bookmarkStart w:id="252" w:name="_Toc303539139"/>
      <w:bookmarkStart w:id="253" w:name="_Toc297123533"/>
      <w:bookmarkStart w:id="254" w:name="_Toc297216192"/>
      <w:bookmarkStart w:id="255" w:name="_Toc300934982"/>
      <w:bookmarkStart w:id="256" w:name="_Toc312678021"/>
      <w:bookmarkStart w:id="257" w:name="_Toc312677495"/>
      <w:bookmarkStart w:id="258" w:name="_Toc296347172"/>
      <w:bookmarkStart w:id="259" w:name="_Toc296503173"/>
      <w:bookmarkStart w:id="260" w:name="_Toc296944512"/>
      <w:bookmarkStart w:id="261" w:name="_Toc292559378"/>
      <w:bookmarkStart w:id="262" w:name="_Toc296891213"/>
      <w:bookmarkStart w:id="263" w:name="_Toc267251428"/>
      <w:bookmarkStart w:id="264" w:name="_Toc296346674"/>
      <w:bookmarkStart w:id="265" w:name="_Toc297120473"/>
      <w:bookmarkStart w:id="266" w:name="_Toc267251427"/>
      <w:bookmarkStart w:id="267" w:name="_Toc292559883"/>
      <w:bookmarkStart w:id="268" w:name="_Toc297048359"/>
      <w:bookmarkStart w:id="269" w:name="_Toc296891001"/>
      <w:r>
        <w:rPr>
          <w:rFonts w:hint="eastAsia" w:ascii="宋体" w:hAnsi="宋体" w:eastAsia="宋体" w:cs="宋体"/>
          <w:b/>
          <w:bCs/>
          <w:color w:val="auto"/>
          <w:kern w:val="0"/>
          <w:szCs w:val="21"/>
          <w:lang w:val="zh-CN" w:bidi="zh-CN"/>
        </w:rPr>
        <w:t>. 试验与检验</w:t>
      </w:r>
      <w:bookmarkEnd w:id="250"/>
    </w:p>
    <w:bookmarkEnd w:id="251"/>
    <w:bookmarkEnd w:id="252"/>
    <w:bookmarkEnd w:id="253"/>
    <w:bookmarkEnd w:id="254"/>
    <w:bookmarkEnd w:id="255"/>
    <w:bookmarkEnd w:id="256"/>
    <w:bookmarkEnd w:id="257"/>
    <w:p w14:paraId="2452C8DF">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9</w:t>
      </w:r>
      <w:bookmarkStart w:id="270" w:name="_Toc312677496"/>
      <w:bookmarkStart w:id="271" w:name="_Toc304295560"/>
      <w:bookmarkStart w:id="272" w:name="_Toc300934983"/>
      <w:bookmarkStart w:id="273" w:name="_Toc297216193"/>
      <w:bookmarkStart w:id="274" w:name="_Toc312678022"/>
      <w:bookmarkStart w:id="275" w:name="_Toc297123534"/>
      <w:bookmarkStart w:id="276" w:name="_Toc303539140"/>
      <w:r>
        <w:rPr>
          <w:rFonts w:hint="eastAsia" w:ascii="宋体" w:hAnsi="宋体" w:eastAsia="宋体" w:cs="宋体"/>
          <w:b/>
          <w:bCs/>
          <w:color w:val="auto"/>
          <w:kern w:val="0"/>
          <w:szCs w:val="21"/>
          <w:lang w:val="zh-CN" w:bidi="zh-CN"/>
        </w:rPr>
        <w:t>.1试验设备与试验人员</w:t>
      </w:r>
    </w:p>
    <w:bookmarkEnd w:id="270"/>
    <w:bookmarkEnd w:id="271"/>
    <w:bookmarkEnd w:id="272"/>
    <w:bookmarkEnd w:id="273"/>
    <w:bookmarkEnd w:id="274"/>
    <w:bookmarkEnd w:id="275"/>
    <w:bookmarkEnd w:id="276"/>
    <w:p w14:paraId="16F0DE51">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9</w:t>
      </w:r>
      <w:bookmarkStart w:id="277" w:name="_Toc312677497"/>
      <w:bookmarkStart w:id="278" w:name="_Toc304295561"/>
      <w:bookmarkStart w:id="279" w:name="_Toc297216194"/>
      <w:bookmarkStart w:id="280" w:name="_Toc312678023"/>
      <w:bookmarkStart w:id="281" w:name="_Toc300934984"/>
      <w:bookmarkStart w:id="282" w:name="_Toc297123535"/>
      <w:bookmarkStart w:id="283" w:name="_Toc303539141"/>
      <w:bookmarkStart w:id="284" w:name="_Toc318581174"/>
      <w:r>
        <w:rPr>
          <w:rFonts w:hint="eastAsia" w:ascii="宋体" w:hAnsi="宋体" w:eastAsia="宋体" w:cs="宋体"/>
          <w:color w:val="auto"/>
          <w:kern w:val="0"/>
          <w:szCs w:val="21"/>
          <w:lang w:val="zh-CN" w:bidi="zh-CN"/>
        </w:rPr>
        <w:t>.1.2 试验设备</w:t>
      </w:r>
    </w:p>
    <w:p w14:paraId="318D91F5">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施工现场需要配置的试验场所：</w:t>
      </w:r>
      <w:bookmarkEnd w:id="277"/>
      <w:bookmarkEnd w:id="278"/>
      <w:bookmarkEnd w:id="279"/>
      <w:bookmarkEnd w:id="280"/>
      <w:bookmarkEnd w:id="281"/>
      <w:bookmarkEnd w:id="282"/>
      <w:bookmarkEnd w:id="283"/>
      <w:bookmarkStart w:id="285" w:name="_Toc297216195"/>
      <w:bookmarkStart w:id="286" w:name="_Toc300934985"/>
      <w:bookmarkStart w:id="287" w:name="_Toc303539142"/>
      <w:bookmarkStart w:id="288" w:name="_Toc312678024"/>
      <w:bookmarkStart w:id="289" w:name="_Toc297123536"/>
      <w:bookmarkStart w:id="290" w:name="_Toc312677498"/>
      <w:bookmarkStart w:id="291" w:name="_Toc304295562"/>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1F253740">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施工现场需要配备的试验设备：</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71C56485">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施工现场需要具备的其他试验条件：</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3CAE2D17">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 xml:space="preserve">9.2 现场工艺试验 </w:t>
      </w:r>
    </w:p>
    <w:p w14:paraId="01049F0E">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现场工艺试验的有关约定：</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bookmarkEnd w:id="284"/>
    <w:bookmarkEnd w:id="285"/>
    <w:bookmarkEnd w:id="286"/>
    <w:bookmarkEnd w:id="287"/>
    <w:bookmarkEnd w:id="288"/>
    <w:bookmarkEnd w:id="289"/>
    <w:bookmarkEnd w:id="290"/>
    <w:bookmarkEnd w:id="291"/>
    <w:p w14:paraId="29568B71">
      <w:pPr>
        <w:autoSpaceDE w:val="0"/>
        <w:autoSpaceDN w:val="0"/>
        <w:spacing w:line="360" w:lineRule="auto"/>
        <w:jc w:val="left"/>
        <w:outlineLvl w:val="2"/>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w:t>
      </w:r>
      <w:bookmarkEnd w:id="258"/>
      <w:bookmarkEnd w:id="259"/>
      <w:bookmarkEnd w:id="260"/>
      <w:bookmarkEnd w:id="261"/>
      <w:bookmarkEnd w:id="262"/>
      <w:bookmarkEnd w:id="263"/>
      <w:bookmarkEnd w:id="264"/>
      <w:bookmarkEnd w:id="265"/>
      <w:bookmarkEnd w:id="266"/>
      <w:bookmarkEnd w:id="267"/>
      <w:bookmarkEnd w:id="268"/>
      <w:bookmarkEnd w:id="269"/>
      <w:bookmarkStart w:id="292" w:name="_Toc267251433"/>
      <w:bookmarkStart w:id="293" w:name="_Toc267251437"/>
      <w:bookmarkStart w:id="294" w:name="_Toc267251440"/>
      <w:bookmarkStart w:id="295" w:name="_Toc267251435"/>
      <w:bookmarkStart w:id="296" w:name="_Toc267251441"/>
      <w:bookmarkStart w:id="297" w:name="_Toc267251439"/>
      <w:bookmarkStart w:id="298" w:name="_Toc267251442"/>
      <w:r>
        <w:rPr>
          <w:rFonts w:hint="eastAsia" w:ascii="宋体" w:hAnsi="宋体" w:eastAsia="宋体" w:cs="宋体"/>
          <w:b/>
          <w:bCs/>
          <w:color w:val="auto"/>
          <w:kern w:val="0"/>
          <w:szCs w:val="21"/>
          <w:lang w:val="zh-CN" w:bidi="zh-CN"/>
        </w:rPr>
        <w:t>0. 变更</w:t>
      </w:r>
    </w:p>
    <w:p w14:paraId="78304018">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w:t>
      </w:r>
      <w:bookmarkStart w:id="299" w:name="_Toc296891022"/>
      <w:bookmarkStart w:id="300" w:name="_Toc312678026"/>
      <w:bookmarkStart w:id="301" w:name="_Toc296944533"/>
      <w:bookmarkStart w:id="302" w:name="_Toc292559904"/>
      <w:bookmarkStart w:id="303" w:name="_Toc312677500"/>
      <w:bookmarkStart w:id="304" w:name="_Toc297120494"/>
      <w:bookmarkStart w:id="305" w:name="_Toc292559399"/>
      <w:bookmarkStart w:id="306" w:name="_Toc297048380"/>
      <w:bookmarkStart w:id="307" w:name="_Toc297123541"/>
      <w:bookmarkStart w:id="308" w:name="_Toc296891234"/>
      <w:bookmarkStart w:id="309" w:name="_Toc296503194"/>
      <w:bookmarkStart w:id="310" w:name="_Toc296346695"/>
      <w:bookmarkStart w:id="311" w:name="_Toc300934990"/>
      <w:bookmarkStart w:id="312" w:name="_Toc297216200"/>
      <w:bookmarkStart w:id="313" w:name="_Toc296347193"/>
      <w:bookmarkStart w:id="314" w:name="_Toc303539147"/>
      <w:bookmarkStart w:id="315" w:name="_Toc304295567"/>
      <w:r>
        <w:rPr>
          <w:rFonts w:hint="eastAsia" w:ascii="宋体" w:hAnsi="宋体" w:eastAsia="宋体" w:cs="宋体"/>
          <w:b/>
          <w:bCs/>
          <w:color w:val="auto"/>
          <w:kern w:val="0"/>
          <w:szCs w:val="21"/>
          <w:lang w:val="zh-CN" w:bidi="zh-CN"/>
        </w:rPr>
        <w:t>0.1变更的范围</w:t>
      </w:r>
    </w:p>
    <w:p w14:paraId="6E17E073">
      <w:pPr>
        <w:autoSpaceDE w:val="0"/>
        <w:autoSpaceDN w:val="0"/>
        <w:spacing w:line="360" w:lineRule="auto"/>
        <w:ind w:firstLine="6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关于变更的范围的约定：</w:t>
      </w:r>
      <w:r>
        <w:rPr>
          <w:rFonts w:hint="eastAsia" w:ascii="宋体" w:hAnsi="宋体" w:eastAsia="宋体" w:cs="宋体"/>
          <w:color w:val="auto"/>
          <w:kern w:val="0"/>
          <w:szCs w:val="21"/>
          <w:u w:val="single"/>
          <w:lang w:val="zh-CN" w:bidi="zh-CN"/>
        </w:rPr>
        <w:t>不予变更；确需变更的，严格执行</w:t>
      </w:r>
      <w:r>
        <w:rPr>
          <w:rFonts w:hint="eastAsia" w:ascii="宋体" w:hAnsi="宋体" w:eastAsia="宋体" w:cs="宋体"/>
          <w:color w:val="auto"/>
          <w:kern w:val="0"/>
          <w:szCs w:val="21"/>
          <w:u w:val="single"/>
          <w:lang w:val="en-US" w:bidi="zh-CN"/>
        </w:rPr>
        <w:t>界首市</w:t>
      </w:r>
      <w:r>
        <w:rPr>
          <w:rFonts w:hint="eastAsia" w:ascii="宋体" w:hAnsi="宋体" w:eastAsia="宋体" w:cs="宋体"/>
          <w:color w:val="auto"/>
          <w:kern w:val="0"/>
          <w:szCs w:val="21"/>
          <w:u w:val="single"/>
          <w:lang w:val="zh-CN" w:bidi="zh-CN"/>
        </w:rPr>
        <w:t>政府关于变更的相关文件规定</w:t>
      </w:r>
      <w:r>
        <w:rPr>
          <w:rFonts w:hint="eastAsia" w:ascii="宋体" w:hAnsi="宋体" w:eastAsia="宋体" w:cs="宋体"/>
          <w:color w:val="auto"/>
          <w:kern w:val="0"/>
          <w:szCs w:val="21"/>
          <w:lang w:val="zh-CN" w:bidi="zh-CN"/>
        </w:rPr>
        <w:t>。</w:t>
      </w:r>
    </w:p>
    <w:p w14:paraId="250A8A73">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10.2 变更估价</w:t>
      </w:r>
    </w:p>
    <w:p w14:paraId="206E1C3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10.2.1 变更估价原则</w:t>
      </w:r>
    </w:p>
    <w:p w14:paraId="3B3C6967">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关于变更估价的约定:</w:t>
      </w:r>
      <w:r>
        <w:rPr>
          <w:rFonts w:hint="eastAsia" w:ascii="宋体" w:hAnsi="宋体" w:eastAsia="宋体" w:cs="宋体"/>
          <w:color w:val="auto"/>
          <w:kern w:val="0"/>
          <w:szCs w:val="21"/>
          <w:u w:val="single"/>
          <w:lang w:val="zh-CN" w:bidi="zh-CN"/>
        </w:rPr>
        <w:t>由于设计变更、签证等引起的工程量变化，按实际调整。设计变更、签证引起新的工程量清单项目，其相应综合单价按以下规则由承包人提出，经发包人、发包人委托的审定单位、监理单位共同确认后作为结算依据，变更、签证程序执行阜阳市政府相关文件规定</w:t>
      </w:r>
      <w:r>
        <w:rPr>
          <w:rFonts w:hint="eastAsia" w:ascii="宋体" w:hAnsi="宋体" w:eastAsia="宋体" w:cs="宋体"/>
          <w:color w:val="auto"/>
          <w:kern w:val="0"/>
          <w:szCs w:val="21"/>
          <w:lang w:val="zh-CN" w:bidi="zh-CN"/>
        </w:rPr>
        <w:t>。</w:t>
      </w:r>
    </w:p>
    <w:p w14:paraId="17A479F3">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u w:val="single"/>
          <w:lang w:val="zh-CN" w:bidi="zh-CN"/>
        </w:rPr>
        <w:t>a.清单控制价中已列项目，按清单控制价中的综合单价*报价浮动率</w:t>
      </w:r>
      <w:r>
        <w:rPr>
          <w:rFonts w:hint="eastAsia" w:ascii="宋体" w:hAnsi="宋体" w:eastAsia="宋体" w:cs="宋体"/>
          <w:color w:val="auto"/>
          <w:kern w:val="0"/>
          <w:szCs w:val="21"/>
          <w:lang w:val="zh-CN" w:bidi="zh-CN"/>
        </w:rPr>
        <w:t>。</w:t>
      </w:r>
    </w:p>
    <w:p w14:paraId="1BE7177A">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u w:val="single"/>
          <w:lang w:val="zh-CN" w:bidi="zh-CN"/>
        </w:rPr>
        <w:t>b.如工程量清单与施工图纸不一致；工程量清单描述不清的；工程量清单中未列的项目及数量有差异的项目，由供应商在报价中自行考虑费用，视为供应商已列入采购总价中</w:t>
      </w:r>
      <w:r>
        <w:rPr>
          <w:rFonts w:hint="eastAsia" w:ascii="宋体" w:hAnsi="宋体" w:eastAsia="宋体" w:cs="宋体"/>
          <w:color w:val="auto"/>
          <w:kern w:val="0"/>
          <w:szCs w:val="21"/>
          <w:lang w:val="zh-CN" w:bidi="zh-CN"/>
        </w:rPr>
        <w:t>。</w:t>
      </w:r>
    </w:p>
    <w:p w14:paraId="0B7C5FA4">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u w:val="single"/>
          <w:lang w:val="zh-CN" w:bidi="zh-CN"/>
        </w:rPr>
        <w:t>c.工程变更中的报价：采购人清单控制价中有相同或类似综合单价的，按相同或类似综合单价*报价浮动率记取；承包人报价中无相同或类似综合单价的，参照竞争性磋商文件重新组价；其中材料价格按采购人清单控制价中的材料价格执行；若清单控制价中没有，执行编制清单控制价时采用的同期阜阳市建设工程造价管理站发布的信息价，阜阳市建设工程造价管理站发布的信息价中若没有，按造价管理部门备案价格执行；机械台班单价按上述机械台班费用定额执行；人工费单价按安徽省最新政策文件规定执行。重新组价部分按最高限价与成交人报价的报价浮动率同比例下浮后进行结算</w:t>
      </w:r>
      <w:r>
        <w:rPr>
          <w:rFonts w:hint="eastAsia" w:ascii="宋体" w:hAnsi="宋体" w:eastAsia="宋体" w:cs="宋体"/>
          <w:color w:val="auto"/>
          <w:kern w:val="0"/>
          <w:szCs w:val="21"/>
          <w:lang w:val="zh-CN" w:bidi="zh-CN"/>
        </w:rPr>
        <w:t>。</w:t>
      </w:r>
    </w:p>
    <w:p w14:paraId="3D6DD285">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Start w:id="316" w:name="_Toc292559402"/>
      <w:bookmarkStart w:id="317" w:name="_Toc292559907"/>
      <w:bookmarkStart w:id="318" w:name="_Toc297216203"/>
      <w:bookmarkStart w:id="319" w:name="_Toc296891025"/>
      <w:bookmarkStart w:id="320" w:name="_Toc300934993"/>
      <w:bookmarkStart w:id="321" w:name="_Toc297048383"/>
      <w:bookmarkStart w:id="322" w:name="_Toc296503197"/>
      <w:bookmarkStart w:id="323" w:name="_Toc296944536"/>
      <w:bookmarkStart w:id="324" w:name="_Toc296346698"/>
      <w:bookmarkStart w:id="325" w:name="_Toc297123544"/>
      <w:bookmarkStart w:id="326" w:name="_Toc296347196"/>
      <w:bookmarkStart w:id="327" w:name="_Toc296891237"/>
      <w:bookmarkStart w:id="328" w:name="_Toc303539150"/>
      <w:bookmarkStart w:id="329" w:name="_Toc297120497"/>
      <w:bookmarkStart w:id="330" w:name="_Toc312677503"/>
      <w:bookmarkStart w:id="331" w:name="_Toc304295570"/>
      <w:bookmarkStart w:id="332" w:name="_Toc312678029"/>
      <w:r>
        <w:rPr>
          <w:rFonts w:hint="eastAsia" w:ascii="宋体" w:hAnsi="宋体" w:eastAsia="宋体" w:cs="宋体"/>
          <w:b/>
          <w:bCs/>
          <w:color w:val="auto"/>
          <w:kern w:val="0"/>
          <w:szCs w:val="21"/>
          <w:lang w:val="zh-CN" w:bidi="zh-CN"/>
        </w:rPr>
        <w:t>0.3承</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Start w:id="333" w:name="_Toc297123545"/>
      <w:bookmarkStart w:id="334" w:name="_Toc296503203"/>
      <w:bookmarkStart w:id="335" w:name="_Toc296346704"/>
      <w:bookmarkStart w:id="336" w:name="_Toc296891031"/>
      <w:bookmarkStart w:id="337" w:name="_Toc296891243"/>
      <w:bookmarkStart w:id="338" w:name="_Toc296944542"/>
      <w:bookmarkStart w:id="339" w:name="_Toc292559408"/>
      <w:bookmarkStart w:id="340" w:name="_Toc300934994"/>
      <w:bookmarkStart w:id="341" w:name="_Toc303539151"/>
      <w:bookmarkStart w:id="342" w:name="_Toc297048389"/>
      <w:bookmarkStart w:id="343" w:name="_Toc297120503"/>
      <w:bookmarkStart w:id="344" w:name="_Toc296347202"/>
      <w:bookmarkStart w:id="345" w:name="_Toc297216204"/>
      <w:bookmarkStart w:id="346" w:name="_Toc292559913"/>
      <w:r>
        <w:rPr>
          <w:rFonts w:hint="eastAsia" w:ascii="宋体" w:hAnsi="宋体" w:eastAsia="宋体" w:cs="宋体"/>
          <w:b/>
          <w:bCs/>
          <w:color w:val="auto"/>
          <w:kern w:val="0"/>
          <w:szCs w:val="21"/>
          <w:lang w:val="zh-CN" w:bidi="zh-CN"/>
        </w:rPr>
        <w:t>包人的合理化建议</w:t>
      </w:r>
    </w:p>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14:paraId="39321E2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监理人审查承包人合理化建议的期限：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52BB4583">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发包人审批承包人合理化建议的期限：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756684C9">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承</w:t>
      </w:r>
      <w:bookmarkStart w:id="347" w:name="_Toc296503204"/>
      <w:bookmarkStart w:id="348" w:name="_Toc292559914"/>
      <w:bookmarkStart w:id="349" w:name="_Toc296944543"/>
      <w:bookmarkStart w:id="350" w:name="_Toc297048390"/>
      <w:bookmarkStart w:id="351" w:name="_Toc297120504"/>
      <w:bookmarkStart w:id="352" w:name="_Toc300934995"/>
      <w:bookmarkStart w:id="353" w:name="_Toc292559409"/>
      <w:bookmarkStart w:id="354" w:name="_Toc296891032"/>
      <w:bookmarkStart w:id="355" w:name="_Toc304295571"/>
      <w:bookmarkStart w:id="356" w:name="_Toc296347203"/>
      <w:bookmarkStart w:id="357" w:name="_Toc312677504"/>
      <w:bookmarkStart w:id="358" w:name="_Toc312678030"/>
      <w:bookmarkStart w:id="359" w:name="_Toc297216205"/>
      <w:bookmarkStart w:id="360" w:name="_Toc296891244"/>
      <w:bookmarkStart w:id="361" w:name="_Toc296346705"/>
      <w:bookmarkStart w:id="362" w:name="_Toc297123546"/>
      <w:bookmarkStart w:id="363" w:name="_Toc303539152"/>
      <w:bookmarkStart w:id="364" w:name="_Toc318581175"/>
      <w:r>
        <w:rPr>
          <w:rFonts w:hint="eastAsia" w:ascii="宋体" w:hAnsi="宋体" w:eastAsia="宋体" w:cs="宋体"/>
          <w:color w:val="auto"/>
          <w:kern w:val="0"/>
          <w:szCs w:val="21"/>
          <w:lang w:val="zh-CN" w:bidi="zh-CN"/>
        </w:rPr>
        <w:t>包人提出的合理化建议降低了合同价格或者提高了工程经济效益的奖励的方法和金额为：</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7900F6D2">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w:t>
      </w:r>
      <w:bookmarkStart w:id="365" w:name="_Toc297123548"/>
      <w:bookmarkStart w:id="366" w:name="_Toc304295574"/>
      <w:bookmarkStart w:id="367" w:name="_Toc296944538"/>
      <w:bookmarkStart w:id="368" w:name="_Toc296891027"/>
      <w:bookmarkStart w:id="369" w:name="_Toc292559404"/>
      <w:bookmarkStart w:id="370" w:name="_Toc312677507"/>
      <w:bookmarkStart w:id="371" w:name="_Toc296347198"/>
      <w:bookmarkStart w:id="372" w:name="_Toc312678033"/>
      <w:bookmarkStart w:id="373" w:name="_Toc297120499"/>
      <w:bookmarkStart w:id="374" w:name="_Toc296891239"/>
      <w:bookmarkStart w:id="375" w:name="_Toc292559909"/>
      <w:bookmarkStart w:id="376" w:name="_Toc303539154"/>
      <w:bookmarkStart w:id="377" w:name="_Toc296503199"/>
      <w:bookmarkStart w:id="378" w:name="_Toc297048385"/>
      <w:bookmarkStart w:id="379" w:name="_Toc296346700"/>
      <w:bookmarkStart w:id="380" w:name="_Toc297216207"/>
      <w:bookmarkStart w:id="381" w:name="_Toc300934997"/>
      <w:r>
        <w:rPr>
          <w:rFonts w:hint="eastAsia" w:ascii="宋体" w:hAnsi="宋体" w:eastAsia="宋体" w:cs="宋体"/>
          <w:b/>
          <w:bCs/>
          <w:color w:val="auto"/>
          <w:kern w:val="0"/>
          <w:szCs w:val="21"/>
          <w:lang w:val="zh-CN" w:bidi="zh-CN"/>
        </w:rPr>
        <w:t>0.4 暂估价</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14:paraId="3509D46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暂</w:t>
      </w:r>
      <w:bookmarkStart w:id="382" w:name="_Toc312678034"/>
      <w:bookmarkStart w:id="383" w:name="_Toc312677508"/>
      <w:bookmarkStart w:id="384" w:name="_Toc318581176"/>
      <w:r>
        <w:rPr>
          <w:rFonts w:hint="eastAsia" w:ascii="宋体" w:hAnsi="宋体" w:eastAsia="宋体" w:cs="宋体"/>
          <w:color w:val="auto"/>
          <w:kern w:val="0"/>
          <w:szCs w:val="21"/>
          <w:lang w:val="zh-CN" w:bidi="zh-CN"/>
        </w:rPr>
        <w:t>估价材料和工程设备的明细详见附件11：《暂估价一览表》。</w:t>
      </w:r>
    </w:p>
    <w:bookmarkEnd w:id="382"/>
    <w:bookmarkEnd w:id="383"/>
    <w:bookmarkEnd w:id="384"/>
    <w:p w14:paraId="5525F524">
      <w:pPr>
        <w:autoSpaceDE w:val="0"/>
        <w:autoSpaceDN w:val="0"/>
        <w:spacing w:line="360" w:lineRule="auto"/>
        <w:ind w:firstLine="422" w:firstLineChars="200"/>
        <w:jc w:val="left"/>
        <w:rPr>
          <w:rFonts w:hint="eastAsia" w:ascii="宋体" w:hAnsi="宋体" w:eastAsia="宋体" w:cs="宋体"/>
          <w:color w:val="auto"/>
          <w:kern w:val="0"/>
          <w:szCs w:val="21"/>
          <w:lang w:val="zh-CN" w:bidi="zh-CN"/>
        </w:rPr>
      </w:pPr>
      <w:r>
        <w:rPr>
          <w:rFonts w:hint="eastAsia" w:ascii="宋体" w:hAnsi="宋体" w:eastAsia="宋体" w:cs="宋体"/>
          <w:b/>
          <w:bCs/>
          <w:color w:val="auto"/>
          <w:kern w:val="0"/>
          <w:szCs w:val="21"/>
          <w:lang w:val="zh-CN" w:bidi="zh-CN"/>
        </w:rPr>
        <w:t>1</w:t>
      </w:r>
      <w:bookmarkStart w:id="385" w:name="_Toc312678035"/>
      <w:bookmarkStart w:id="386" w:name="_Toc318581177"/>
      <w:bookmarkStart w:id="387" w:name="_Toc312677509"/>
      <w:r>
        <w:rPr>
          <w:rFonts w:hint="eastAsia" w:ascii="宋体" w:hAnsi="宋体" w:eastAsia="宋体" w:cs="宋体"/>
          <w:b/>
          <w:bCs/>
          <w:color w:val="auto"/>
          <w:kern w:val="0"/>
          <w:szCs w:val="21"/>
          <w:lang w:val="zh-CN" w:bidi="zh-CN"/>
        </w:rPr>
        <w:t>0.4.1</w:t>
      </w:r>
      <w:r>
        <w:rPr>
          <w:rFonts w:hint="eastAsia" w:ascii="宋体" w:hAnsi="宋体" w:eastAsia="宋体" w:cs="宋体"/>
          <w:color w:val="auto"/>
          <w:kern w:val="0"/>
          <w:szCs w:val="21"/>
          <w:lang w:val="zh-CN" w:bidi="zh-CN"/>
        </w:rPr>
        <w:t xml:space="preserve"> 依法必须招标的暂估价项目</w:t>
      </w:r>
    </w:p>
    <w:bookmarkEnd w:id="385"/>
    <w:bookmarkEnd w:id="386"/>
    <w:bookmarkEnd w:id="387"/>
    <w:p w14:paraId="2C3A46B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对于依法必须招标的暂估价项目的确认和批准采取第</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种方式确定。</w:t>
      </w:r>
    </w:p>
    <w:p w14:paraId="52B88046">
      <w:pPr>
        <w:autoSpaceDE w:val="0"/>
        <w:autoSpaceDN w:val="0"/>
        <w:spacing w:line="360" w:lineRule="auto"/>
        <w:ind w:firstLine="422" w:firstLineChars="200"/>
        <w:jc w:val="left"/>
        <w:rPr>
          <w:rFonts w:hint="eastAsia" w:ascii="宋体" w:hAnsi="宋体" w:eastAsia="宋体" w:cs="宋体"/>
          <w:color w:val="auto"/>
          <w:kern w:val="0"/>
          <w:szCs w:val="21"/>
          <w:lang w:val="zh-CN" w:bidi="zh-CN"/>
        </w:rPr>
      </w:pPr>
      <w:r>
        <w:rPr>
          <w:rFonts w:hint="eastAsia" w:ascii="宋体" w:hAnsi="宋体" w:eastAsia="宋体" w:cs="宋体"/>
          <w:b/>
          <w:bCs/>
          <w:color w:val="auto"/>
          <w:kern w:val="0"/>
          <w:szCs w:val="21"/>
          <w:lang w:val="zh-CN" w:bidi="zh-CN"/>
        </w:rPr>
        <w:t>10.4.2</w:t>
      </w:r>
      <w:r>
        <w:rPr>
          <w:rFonts w:hint="eastAsia" w:ascii="宋体" w:hAnsi="宋体" w:eastAsia="宋体" w:cs="宋体"/>
          <w:color w:val="auto"/>
          <w:kern w:val="0"/>
          <w:szCs w:val="21"/>
          <w:lang w:val="zh-CN" w:bidi="zh-CN"/>
        </w:rPr>
        <w:t xml:space="preserve"> 不属于依法必须招标的暂估价项目</w:t>
      </w:r>
    </w:p>
    <w:p w14:paraId="0B1DDF7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对于不属于依法必须招标的暂估价项目的确认和批准采取第</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种方式确定。</w:t>
      </w:r>
    </w:p>
    <w:p w14:paraId="141195A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第3种方式：承包人直接实施的暂估价项目</w:t>
      </w:r>
    </w:p>
    <w:p w14:paraId="01A69923">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承包人直接实施的暂估价项目的约定：</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6F4D7E0C">
      <w:pPr>
        <w:autoSpaceDE w:val="0"/>
        <w:autoSpaceDN w:val="0"/>
        <w:spacing w:line="360" w:lineRule="auto"/>
        <w:ind w:firstLine="422" w:firstLineChars="200"/>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10.5 暂列金额</w:t>
      </w:r>
    </w:p>
    <w:p w14:paraId="0AE98441">
      <w:pPr>
        <w:autoSpaceDE w:val="0"/>
        <w:autoSpaceDN w:val="0"/>
        <w:adjustRightInd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合同当事人关于暂列金额使用的约定：</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3B83743A">
      <w:pPr>
        <w:autoSpaceDE w:val="0"/>
        <w:autoSpaceDN w:val="0"/>
        <w:spacing w:line="360" w:lineRule="auto"/>
        <w:jc w:val="left"/>
        <w:outlineLvl w:val="2"/>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11. 价格调整</w:t>
      </w:r>
    </w:p>
    <w:p w14:paraId="3D0E9AE7">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11.1 市场价格波动引起的调整</w:t>
      </w:r>
    </w:p>
    <w:p w14:paraId="745974D8">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（1）市场价格波动是否调整合同价格的约定：</w:t>
      </w:r>
      <w:r>
        <w:rPr>
          <w:rFonts w:hint="eastAsia" w:ascii="宋体" w:hAnsi="宋体" w:eastAsia="宋体" w:cs="宋体"/>
          <w:color w:val="auto"/>
          <w:kern w:val="0"/>
          <w:szCs w:val="21"/>
          <w:u w:val="single"/>
          <w:lang w:bidi="zh-CN"/>
        </w:rPr>
        <w:t>不予</w:t>
      </w:r>
      <w:r>
        <w:rPr>
          <w:rFonts w:hint="eastAsia" w:ascii="宋体" w:hAnsi="宋体" w:eastAsia="宋体" w:cs="宋体"/>
          <w:color w:val="auto"/>
          <w:kern w:val="0"/>
          <w:szCs w:val="21"/>
          <w:u w:val="single"/>
          <w:lang w:val="zh-CN" w:bidi="zh-CN"/>
        </w:rPr>
        <w:t>调整</w:t>
      </w:r>
      <w:r>
        <w:rPr>
          <w:rFonts w:hint="eastAsia" w:ascii="宋体" w:hAnsi="宋体" w:eastAsia="宋体" w:cs="宋体"/>
          <w:color w:val="auto"/>
          <w:kern w:val="0"/>
          <w:szCs w:val="21"/>
          <w:lang w:val="zh-CN" w:bidi="zh-CN"/>
        </w:rPr>
        <w:t>。</w:t>
      </w:r>
    </w:p>
    <w:p w14:paraId="26E47603">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因市场价格波动调整合同价格，采用以下第</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lang w:val="zh-CN" w:bidi="zh-CN"/>
        </w:rPr>
        <w:t>种方式对合同价格进行调整：</w:t>
      </w:r>
    </w:p>
    <w:p w14:paraId="2590082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第1种方式：采用价格指数进行价格调整。</w:t>
      </w:r>
    </w:p>
    <w:p w14:paraId="2195FA24">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关于各可调因子、定值和变值权重，以及基本价格指数及其来源的约定：</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lang w:val="zh-CN" w:bidi="zh-CN"/>
        </w:rPr>
        <w:t>；</w:t>
      </w:r>
    </w:p>
    <w:p w14:paraId="11AA0A7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第2种方式：采用造价信息进行价格调整。</w:t>
      </w:r>
    </w:p>
    <w:p w14:paraId="4360A42A">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（2）关于基准价格的约定：</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w:t>
      </w:r>
    </w:p>
    <w:p w14:paraId="6D86C1C9">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lang w:val="zh-CN" w:bidi="zh-CN"/>
        </w:rPr>
        <w:t>%时，或材料单价跌幅以已标价工程量清单或预算书中载明材料单价为基础超过</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lang w:val="zh-CN" w:bidi="zh-CN"/>
        </w:rPr>
        <w:t>%时，其超过部分据实调整。</w:t>
      </w:r>
    </w:p>
    <w:p w14:paraId="65C536C0">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lang w:val="zh-CN" w:bidi="zh-CN"/>
        </w:rPr>
        <w:t>%时，材料单价涨幅以已标价工程量清单或预算书中载明材料单价为基础超过</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lang w:val="zh-CN" w:bidi="zh-CN"/>
        </w:rPr>
        <w:t>%时，其超过部分据实调整。</w:t>
      </w:r>
    </w:p>
    <w:p w14:paraId="59D251F8">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lang w:val="zh-CN" w:bidi="zh-CN"/>
        </w:rPr>
        <w:t>%时，其超过部分据实调整。</w:t>
      </w:r>
    </w:p>
    <w:p w14:paraId="749F7859">
      <w:pPr>
        <w:autoSpaceDE w:val="0"/>
        <w:autoSpaceDN w:val="0"/>
        <w:spacing w:line="360" w:lineRule="auto"/>
        <w:ind w:firstLine="645"/>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第3种方式：其他价格调整方式：</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lang w:val="zh-CN" w:bidi="zh-CN"/>
        </w:rPr>
        <w:t>。</w:t>
      </w:r>
    </w:p>
    <w:bookmarkEnd w:id="292"/>
    <w:bookmarkEnd w:id="293"/>
    <w:bookmarkEnd w:id="294"/>
    <w:bookmarkEnd w:id="295"/>
    <w:bookmarkEnd w:id="296"/>
    <w:bookmarkEnd w:id="297"/>
    <w:p w14:paraId="24D8E5B2">
      <w:pPr>
        <w:autoSpaceDE w:val="0"/>
        <w:autoSpaceDN w:val="0"/>
        <w:spacing w:line="360" w:lineRule="auto"/>
        <w:jc w:val="left"/>
        <w:outlineLvl w:val="2"/>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12. 合同价格、计量与支付</w:t>
      </w:r>
    </w:p>
    <w:p w14:paraId="2FF09EC7">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12.1 合同价格形式</w:t>
      </w:r>
    </w:p>
    <w:p w14:paraId="3D080C37">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1、单价合同。</w:t>
      </w:r>
    </w:p>
    <w:p w14:paraId="78C95E3D">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综合单价包含的风险范围：</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60313635">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风险费用的计算方法：</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5AF9666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风险范围以外合同价格的调整方法：</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2CDA140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2、总价合同。</w:t>
      </w:r>
    </w:p>
    <w:p w14:paraId="453FE4A7">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总价包含的风险范围：</w:t>
      </w:r>
      <w:r>
        <w:rPr>
          <w:rFonts w:hint="eastAsia" w:ascii="宋体" w:hAnsi="宋体" w:eastAsia="宋体" w:cs="宋体"/>
          <w:color w:val="auto"/>
          <w:kern w:val="0"/>
          <w:szCs w:val="21"/>
          <w:u w:val="single"/>
          <w:lang w:val="zh-CN" w:bidi="zh-CN"/>
        </w:rPr>
        <w:t>人工、材料、机械费用的市场价格变化等，除不可抗力以外的其它风险</w:t>
      </w:r>
      <w:r>
        <w:rPr>
          <w:rFonts w:hint="eastAsia" w:ascii="宋体" w:hAnsi="宋体" w:eastAsia="宋体" w:cs="宋体"/>
          <w:color w:val="auto"/>
          <w:kern w:val="0"/>
          <w:szCs w:val="21"/>
          <w:lang w:val="zh-CN" w:bidi="zh-CN"/>
        </w:rPr>
        <w:t>。</w:t>
      </w:r>
    </w:p>
    <w:p w14:paraId="3F33C1C5">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风险费用的计算方法：</w:t>
      </w:r>
      <w:r>
        <w:rPr>
          <w:rFonts w:hint="eastAsia" w:ascii="宋体" w:hAnsi="宋体" w:eastAsia="宋体" w:cs="宋体"/>
          <w:color w:val="auto"/>
          <w:kern w:val="0"/>
          <w:szCs w:val="21"/>
          <w:u w:val="single"/>
          <w:lang w:val="zh-CN" w:bidi="zh-CN"/>
        </w:rPr>
        <w:t>供应商在报价时已考虑，不再另行计取</w:t>
      </w:r>
      <w:r>
        <w:rPr>
          <w:rFonts w:hint="eastAsia" w:ascii="宋体" w:hAnsi="宋体" w:eastAsia="宋体" w:cs="宋体"/>
          <w:color w:val="auto"/>
          <w:kern w:val="0"/>
          <w:szCs w:val="21"/>
          <w:lang w:val="zh-CN" w:bidi="zh-CN"/>
        </w:rPr>
        <w:t>。</w:t>
      </w:r>
    </w:p>
    <w:p w14:paraId="3F9D7A02">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风险范围以外合同价格的调整方法：</w:t>
      </w:r>
      <w:r>
        <w:rPr>
          <w:rFonts w:hint="eastAsia" w:ascii="宋体" w:hAnsi="宋体" w:eastAsia="宋体" w:cs="宋体"/>
          <w:color w:val="auto"/>
          <w:kern w:val="0"/>
          <w:szCs w:val="21"/>
          <w:u w:val="single"/>
          <w:lang w:val="zh-CN" w:bidi="zh-CN"/>
        </w:rPr>
        <w:t>供应商在报价时已考虑，不再另行计取</w:t>
      </w:r>
      <w:r>
        <w:rPr>
          <w:rFonts w:hint="eastAsia" w:ascii="宋体" w:hAnsi="宋体" w:eastAsia="宋体" w:cs="宋体"/>
          <w:color w:val="auto"/>
          <w:kern w:val="0"/>
          <w:szCs w:val="21"/>
          <w:lang w:val="zh-CN" w:bidi="zh-CN"/>
        </w:rPr>
        <w:t>。</w:t>
      </w:r>
    </w:p>
    <w:p w14:paraId="175E7798">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3、其他价格方式</w:t>
      </w:r>
      <w:r>
        <w:rPr>
          <w:rFonts w:hint="eastAsia" w:ascii="宋体" w:hAnsi="宋体" w:eastAsia="宋体" w:cs="宋体"/>
          <w:color w:val="auto"/>
          <w:kern w:val="0"/>
          <w:szCs w:val="21"/>
          <w:u w:val="single"/>
          <w:lang w:val="zh-CN" w:bidi="zh-CN"/>
        </w:rPr>
        <w:t>a、由于设计变更、签证等引起的工程量变化，按实际调整。设计变更、签证引起新的工程量清单项目，其相应综合单价按以下规则由承包人提出，经发包人、审定单位、监理单位共同确认后作为结算依据，并执行阜阳市政府相关文件规定。清单控制价中已列项目，按清单控制价中的综合单价*报价浮动率</w:t>
      </w:r>
      <w:r>
        <w:rPr>
          <w:rFonts w:hint="eastAsia" w:ascii="宋体" w:hAnsi="宋体" w:eastAsia="宋体" w:cs="宋体"/>
          <w:color w:val="auto"/>
          <w:kern w:val="0"/>
          <w:szCs w:val="21"/>
          <w:lang w:val="zh-CN" w:bidi="zh-CN"/>
        </w:rPr>
        <w:t>。</w:t>
      </w:r>
    </w:p>
    <w:p w14:paraId="1E1EC608">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u w:val="single"/>
          <w:lang w:val="zh-CN" w:bidi="zh-CN"/>
        </w:rPr>
        <w:t>b.如工程量清单与施工图纸不一致；工程量清单描述不清的；工程量清单中未列的项目及数量有差异的项目，由供应商在采购报价中自行考虑费用，视为供应商已列入采购总价中</w:t>
      </w:r>
      <w:r>
        <w:rPr>
          <w:rFonts w:hint="eastAsia" w:ascii="宋体" w:hAnsi="宋体" w:eastAsia="宋体" w:cs="宋体"/>
          <w:color w:val="auto"/>
          <w:kern w:val="0"/>
          <w:szCs w:val="21"/>
          <w:lang w:val="zh-CN" w:bidi="zh-CN"/>
        </w:rPr>
        <w:t>。</w:t>
      </w:r>
    </w:p>
    <w:p w14:paraId="1D9FE325">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u w:val="single"/>
          <w:lang w:val="zh-CN" w:bidi="zh-CN"/>
        </w:rPr>
        <w:t>c.工程变更中的报价：发包人清单控制价中有相同或类似综合单价的，按相同或类似综合单价*报价浮动率记取；承包人采购报价中无相同或类似综合单价的，参照采购文件重新组价；其中材料价格按发包人清单控制价中的材料价格执行；若清单控制价中没有，执行编制清单控制价时采用的同期阜阳市建设工程造价管理站发布的信息价，阜阳市建设工程造价管理站发布的信息价中若没有，按造价管理部门备案价格执行；机械台班单价按上述机械台班费用定额执行；人工费单价按安徽省最新政策文件规定执行。重新组价部分按最高限价与中标人（成交人）采购报价的报价浮动率同比例下浮后进行结算</w:t>
      </w:r>
      <w:r>
        <w:rPr>
          <w:rFonts w:hint="eastAsia" w:ascii="宋体" w:hAnsi="宋体" w:eastAsia="宋体" w:cs="宋体"/>
          <w:color w:val="auto"/>
          <w:kern w:val="0"/>
          <w:szCs w:val="21"/>
          <w:lang w:val="zh-CN" w:bidi="zh-CN"/>
        </w:rPr>
        <w:t>。</w:t>
      </w:r>
    </w:p>
    <w:p w14:paraId="19D9CBCD">
      <w:pPr>
        <w:autoSpaceDE w:val="0"/>
        <w:autoSpaceDN w:val="0"/>
        <w:spacing w:line="360" w:lineRule="auto"/>
        <w:jc w:val="left"/>
        <w:rPr>
          <w:rFonts w:hint="eastAsia" w:ascii="宋体" w:hAnsi="宋体" w:eastAsia="宋体" w:cs="宋体"/>
          <w:b/>
          <w:bCs/>
          <w:color w:val="auto"/>
          <w:kern w:val="0"/>
          <w:szCs w:val="21"/>
          <w:lang w:val="zh-CN" w:bidi="zh-CN"/>
        </w:rPr>
      </w:pPr>
      <w:bookmarkStart w:id="388" w:name="_Toc304295581"/>
      <w:bookmarkStart w:id="389" w:name="_Toc303539161"/>
      <w:bookmarkStart w:id="390" w:name="_Toc312678042"/>
      <w:bookmarkStart w:id="391" w:name="_Toc297216213"/>
      <w:bookmarkStart w:id="392" w:name="_Toc300935004"/>
      <w:bookmarkStart w:id="393" w:name="_Toc297123554"/>
      <w:bookmarkStart w:id="394" w:name="_Toc296891247"/>
      <w:bookmarkStart w:id="395" w:name="_Toc297120507"/>
      <w:bookmarkStart w:id="396" w:name="_Toc296347206"/>
      <w:bookmarkStart w:id="397" w:name="_Toc296503207"/>
      <w:bookmarkStart w:id="398" w:name="_Toc296944546"/>
      <w:bookmarkStart w:id="399" w:name="_Toc296891035"/>
      <w:bookmarkStart w:id="400" w:name="_Toc292559412"/>
      <w:bookmarkStart w:id="401" w:name="_Toc296346708"/>
      <w:bookmarkStart w:id="402" w:name="_Toc292559917"/>
      <w:bookmarkStart w:id="403" w:name="_Toc297048393"/>
      <w:r>
        <w:rPr>
          <w:rFonts w:hint="eastAsia" w:ascii="宋体" w:hAnsi="宋体" w:eastAsia="宋体" w:cs="宋体"/>
          <w:b/>
          <w:bCs/>
          <w:color w:val="auto"/>
          <w:kern w:val="0"/>
          <w:szCs w:val="21"/>
          <w:lang w:val="zh-CN" w:bidi="zh-CN"/>
        </w:rPr>
        <w:t>12.2 预付款</w:t>
      </w:r>
    </w:p>
    <w:bookmarkEnd w:id="388"/>
    <w:bookmarkEnd w:id="389"/>
    <w:bookmarkEnd w:id="390"/>
    <w:bookmarkEnd w:id="391"/>
    <w:bookmarkEnd w:id="392"/>
    <w:bookmarkEnd w:id="393"/>
    <w:p w14:paraId="536C2447">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12.2.1 预付款的支付</w:t>
      </w:r>
    </w:p>
    <w:p w14:paraId="76B8A97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预付款支付比例或金额：</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2549DC6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预付款支付期限：</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1D99084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预付款扣回的方式：</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12E0443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12.2.2 预付款担保</w:t>
      </w:r>
    </w:p>
    <w:p w14:paraId="40A6E94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承包人提交预付款担保的期限：</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5E50DC3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预付款担保的形式为：</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bookmarkEnd w:id="394"/>
      <w:bookmarkEnd w:id="395"/>
      <w:bookmarkEnd w:id="396"/>
      <w:bookmarkEnd w:id="397"/>
      <w:bookmarkEnd w:id="398"/>
      <w:bookmarkEnd w:id="399"/>
      <w:bookmarkEnd w:id="400"/>
      <w:bookmarkEnd w:id="401"/>
      <w:bookmarkEnd w:id="402"/>
      <w:bookmarkEnd w:id="403"/>
    </w:p>
    <w:p w14:paraId="5F1D922F">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12.</w:t>
      </w:r>
      <w:r>
        <w:rPr>
          <w:rFonts w:hint="eastAsia" w:ascii="宋体" w:hAnsi="宋体" w:eastAsia="宋体" w:cs="宋体"/>
          <w:b/>
          <w:bCs/>
          <w:color w:val="auto"/>
          <w:kern w:val="0"/>
          <w:szCs w:val="21"/>
          <w:lang w:bidi="zh-CN"/>
        </w:rPr>
        <w:t>3</w:t>
      </w:r>
      <w:r>
        <w:rPr>
          <w:rFonts w:hint="eastAsia" w:ascii="宋体" w:hAnsi="宋体" w:eastAsia="宋体" w:cs="宋体"/>
          <w:b/>
          <w:bCs/>
          <w:color w:val="auto"/>
          <w:kern w:val="0"/>
          <w:szCs w:val="21"/>
          <w:lang w:val="zh-CN" w:bidi="zh-CN"/>
        </w:rPr>
        <w:t xml:space="preserve"> 计量</w:t>
      </w:r>
    </w:p>
    <w:p w14:paraId="0C7DEB3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12.</w:t>
      </w:r>
      <w:r>
        <w:rPr>
          <w:rFonts w:hint="eastAsia" w:ascii="宋体" w:hAnsi="宋体" w:eastAsia="宋体" w:cs="宋体"/>
          <w:color w:val="auto"/>
          <w:kern w:val="0"/>
          <w:szCs w:val="21"/>
          <w:lang w:bidi="zh-CN"/>
        </w:rPr>
        <w:t>3</w:t>
      </w:r>
      <w:r>
        <w:rPr>
          <w:rFonts w:hint="eastAsia" w:ascii="宋体" w:hAnsi="宋体" w:eastAsia="宋体" w:cs="宋体"/>
          <w:color w:val="auto"/>
          <w:kern w:val="0"/>
          <w:szCs w:val="21"/>
          <w:lang w:val="zh-CN" w:bidi="zh-CN"/>
        </w:rPr>
        <w:t>.1 计量原则</w:t>
      </w:r>
    </w:p>
    <w:p w14:paraId="55B67F04">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工程量计算规则：</w:t>
      </w:r>
      <w:r>
        <w:rPr>
          <w:rFonts w:hint="eastAsia" w:ascii="宋体" w:hAnsi="宋体" w:eastAsia="宋体" w:cs="宋体"/>
          <w:color w:val="auto"/>
          <w:kern w:val="0"/>
          <w:szCs w:val="21"/>
          <w:u w:val="single"/>
          <w:lang w:val="zh-CN" w:bidi="zh-CN"/>
        </w:rPr>
        <w:t>按工程量计算规则、工程量清单计价规范、图纸、变更指示</w:t>
      </w:r>
      <w:r>
        <w:rPr>
          <w:rFonts w:hint="eastAsia" w:ascii="宋体" w:hAnsi="宋体" w:eastAsia="宋体" w:cs="宋体"/>
          <w:color w:val="auto"/>
          <w:kern w:val="0"/>
          <w:szCs w:val="21"/>
          <w:lang w:val="zh-CN" w:bidi="zh-CN"/>
        </w:rPr>
        <w:t>。</w:t>
      </w:r>
    </w:p>
    <w:p w14:paraId="55339FF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12.</w:t>
      </w:r>
      <w:r>
        <w:rPr>
          <w:rFonts w:hint="eastAsia" w:ascii="宋体" w:hAnsi="宋体" w:eastAsia="宋体" w:cs="宋体"/>
          <w:color w:val="auto"/>
          <w:kern w:val="0"/>
          <w:szCs w:val="21"/>
          <w:lang w:bidi="zh-CN"/>
        </w:rPr>
        <w:t>3</w:t>
      </w:r>
      <w:r>
        <w:rPr>
          <w:rFonts w:hint="eastAsia" w:ascii="宋体" w:hAnsi="宋体" w:eastAsia="宋体" w:cs="宋体"/>
          <w:color w:val="auto"/>
          <w:kern w:val="0"/>
          <w:szCs w:val="21"/>
          <w:lang w:val="zh-CN" w:bidi="zh-CN"/>
        </w:rPr>
        <w:t>.2 计量周期</w:t>
      </w:r>
    </w:p>
    <w:p w14:paraId="388C5C3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关于计量周期的约定：</w:t>
      </w:r>
      <w:r>
        <w:rPr>
          <w:rFonts w:hint="eastAsia" w:ascii="宋体" w:hAnsi="宋体" w:eastAsia="宋体" w:cs="宋体"/>
          <w:color w:val="auto"/>
          <w:kern w:val="0"/>
          <w:szCs w:val="21"/>
          <w:u w:val="single"/>
          <w:lang w:val="zh-CN" w:bidi="zh-CN"/>
        </w:rPr>
        <w:t>按形象进度计量</w:t>
      </w:r>
      <w:r>
        <w:rPr>
          <w:rFonts w:hint="eastAsia" w:ascii="宋体" w:hAnsi="宋体" w:eastAsia="宋体" w:cs="宋体"/>
          <w:color w:val="auto"/>
          <w:kern w:val="0"/>
          <w:szCs w:val="21"/>
          <w:lang w:val="zh-CN" w:bidi="zh-CN"/>
        </w:rPr>
        <w:t>。</w:t>
      </w:r>
    </w:p>
    <w:p w14:paraId="7BBB48A7">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12.</w:t>
      </w:r>
      <w:r>
        <w:rPr>
          <w:rFonts w:hint="eastAsia" w:ascii="宋体" w:hAnsi="宋体" w:eastAsia="宋体" w:cs="宋体"/>
          <w:color w:val="auto"/>
          <w:kern w:val="0"/>
          <w:szCs w:val="21"/>
          <w:lang w:bidi="zh-CN"/>
        </w:rPr>
        <w:t>3</w:t>
      </w:r>
      <w:r>
        <w:rPr>
          <w:rFonts w:hint="eastAsia" w:ascii="宋体" w:hAnsi="宋体" w:eastAsia="宋体" w:cs="宋体"/>
          <w:color w:val="auto"/>
          <w:kern w:val="0"/>
          <w:szCs w:val="21"/>
          <w:lang w:val="zh-CN" w:bidi="zh-CN"/>
        </w:rPr>
        <w:t>.3 单价合同的计量</w:t>
      </w:r>
    </w:p>
    <w:p w14:paraId="5ADF2D38">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关于单价合同计量的约定：</w:t>
      </w:r>
      <w:r>
        <w:rPr>
          <w:rFonts w:hint="eastAsia" w:ascii="宋体" w:hAnsi="宋体" w:eastAsia="宋体" w:cs="宋体"/>
          <w:color w:val="auto"/>
          <w:kern w:val="0"/>
          <w:szCs w:val="21"/>
          <w:u w:val="single"/>
          <w:lang w:val="zh-CN" w:bidi="zh-CN"/>
        </w:rPr>
        <w:t>不采用</w:t>
      </w:r>
      <w:r>
        <w:rPr>
          <w:rFonts w:hint="eastAsia" w:ascii="宋体" w:hAnsi="宋体" w:eastAsia="宋体" w:cs="宋体"/>
          <w:color w:val="auto"/>
          <w:kern w:val="0"/>
          <w:szCs w:val="21"/>
          <w:lang w:val="zh-CN" w:bidi="zh-CN"/>
        </w:rPr>
        <w:t>。</w:t>
      </w:r>
    </w:p>
    <w:p w14:paraId="3ED6B59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12.</w:t>
      </w:r>
      <w:r>
        <w:rPr>
          <w:rFonts w:hint="eastAsia" w:ascii="宋体" w:hAnsi="宋体" w:eastAsia="宋体" w:cs="宋体"/>
          <w:color w:val="auto"/>
          <w:kern w:val="0"/>
          <w:szCs w:val="21"/>
          <w:lang w:bidi="zh-CN"/>
        </w:rPr>
        <w:t>3</w:t>
      </w:r>
      <w:r>
        <w:rPr>
          <w:rFonts w:hint="eastAsia" w:ascii="宋体" w:hAnsi="宋体" w:eastAsia="宋体" w:cs="宋体"/>
          <w:color w:val="auto"/>
          <w:kern w:val="0"/>
          <w:szCs w:val="21"/>
          <w:lang w:val="zh-CN" w:bidi="zh-CN"/>
        </w:rPr>
        <w:t>.4 总价合同的计量</w:t>
      </w:r>
    </w:p>
    <w:p w14:paraId="4E01C33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关于总价合同计量的约定：</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34ABE363">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12.</w:t>
      </w:r>
      <w:r>
        <w:rPr>
          <w:rFonts w:hint="eastAsia" w:ascii="宋体" w:hAnsi="宋体" w:eastAsia="宋体" w:cs="宋体"/>
          <w:color w:val="auto"/>
          <w:kern w:val="0"/>
          <w:szCs w:val="21"/>
          <w:lang w:bidi="zh-CN"/>
        </w:rPr>
        <w:t>3</w:t>
      </w:r>
      <w:r>
        <w:rPr>
          <w:rFonts w:hint="eastAsia" w:ascii="宋体" w:hAnsi="宋体" w:eastAsia="宋体" w:cs="宋体"/>
          <w:color w:val="auto"/>
          <w:kern w:val="0"/>
          <w:szCs w:val="21"/>
          <w:lang w:val="zh-CN" w:bidi="zh-CN"/>
        </w:rPr>
        <w:t>.5总价合同采用支付分解表计量支付的，是否适用第12.3.4项〔总价合同的计量〕约定进行计量：</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413F19D7">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12.</w:t>
      </w:r>
      <w:r>
        <w:rPr>
          <w:rFonts w:hint="eastAsia" w:ascii="宋体" w:hAnsi="宋体" w:eastAsia="宋体" w:cs="宋体"/>
          <w:color w:val="auto"/>
          <w:kern w:val="0"/>
          <w:szCs w:val="21"/>
          <w:lang w:bidi="zh-CN"/>
        </w:rPr>
        <w:t>3</w:t>
      </w:r>
      <w:r>
        <w:rPr>
          <w:rFonts w:hint="eastAsia" w:ascii="宋体" w:hAnsi="宋体" w:eastAsia="宋体" w:cs="宋体"/>
          <w:color w:val="auto"/>
          <w:kern w:val="0"/>
          <w:szCs w:val="21"/>
          <w:lang w:val="zh-CN" w:bidi="zh-CN"/>
        </w:rPr>
        <w:t>.6 其他价格形式合同的计量</w:t>
      </w:r>
    </w:p>
    <w:p w14:paraId="2CCF34E2">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其他价格形式的计量方式和程序：</w:t>
      </w:r>
      <w:r>
        <w:rPr>
          <w:rFonts w:hint="eastAsia" w:ascii="宋体" w:hAnsi="宋体" w:eastAsia="宋体" w:cs="宋体"/>
          <w:color w:val="auto"/>
          <w:kern w:val="0"/>
          <w:szCs w:val="21"/>
          <w:u w:val="single"/>
          <w:lang w:val="zh-CN" w:bidi="zh-CN"/>
        </w:rPr>
        <w:t>不采用</w:t>
      </w:r>
      <w:r>
        <w:rPr>
          <w:rFonts w:hint="eastAsia" w:ascii="宋体" w:hAnsi="宋体" w:eastAsia="宋体" w:cs="宋体"/>
          <w:color w:val="auto"/>
          <w:kern w:val="0"/>
          <w:szCs w:val="21"/>
          <w:lang w:val="zh-CN" w:bidi="zh-CN"/>
        </w:rPr>
        <w:t>。</w:t>
      </w:r>
    </w:p>
    <w:p w14:paraId="242C8B89">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12.</w:t>
      </w:r>
      <w:r>
        <w:rPr>
          <w:rFonts w:hint="eastAsia" w:ascii="宋体" w:hAnsi="宋体" w:eastAsia="宋体" w:cs="宋体"/>
          <w:b/>
          <w:bCs/>
          <w:color w:val="auto"/>
          <w:kern w:val="0"/>
          <w:szCs w:val="21"/>
          <w:lang w:bidi="zh-CN"/>
        </w:rPr>
        <w:t>4</w:t>
      </w:r>
      <w:r>
        <w:rPr>
          <w:rFonts w:hint="eastAsia" w:ascii="宋体" w:hAnsi="宋体" w:eastAsia="宋体" w:cs="宋体"/>
          <w:b/>
          <w:bCs/>
          <w:color w:val="auto"/>
          <w:kern w:val="0"/>
          <w:szCs w:val="21"/>
          <w:lang w:val="zh-CN" w:bidi="zh-CN"/>
        </w:rPr>
        <w:t xml:space="preserve"> 工程进度款支付</w:t>
      </w:r>
    </w:p>
    <w:p w14:paraId="5BF1BA8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12.</w:t>
      </w:r>
      <w:r>
        <w:rPr>
          <w:rFonts w:hint="eastAsia" w:ascii="宋体" w:hAnsi="宋体" w:eastAsia="宋体" w:cs="宋体"/>
          <w:color w:val="auto"/>
          <w:kern w:val="0"/>
          <w:szCs w:val="21"/>
          <w:lang w:bidi="zh-CN"/>
        </w:rPr>
        <w:t>4</w:t>
      </w:r>
      <w:r>
        <w:rPr>
          <w:rFonts w:hint="eastAsia" w:ascii="宋体" w:hAnsi="宋体" w:eastAsia="宋体" w:cs="宋体"/>
          <w:color w:val="auto"/>
          <w:kern w:val="0"/>
          <w:szCs w:val="21"/>
          <w:lang w:val="zh-CN" w:bidi="zh-CN"/>
        </w:rPr>
        <w:t>.1 付款周期</w:t>
      </w:r>
    </w:p>
    <w:p w14:paraId="638E540A">
      <w:pPr>
        <w:autoSpaceDE w:val="0"/>
        <w:autoSpaceDN w:val="0"/>
        <w:spacing w:line="360" w:lineRule="auto"/>
        <w:ind w:firstLine="420" w:firstLineChars="200"/>
        <w:rPr>
          <w:rFonts w:hint="eastAsia" w:ascii="宋体" w:hAnsi="宋体" w:eastAsia="宋体" w:cs="宋体"/>
          <w:color w:val="auto"/>
          <w:kern w:val="0"/>
          <w:szCs w:val="21"/>
          <w:highlight w:val="yellow"/>
          <w:lang w:val="zh-CN" w:bidi="zh-CN"/>
        </w:rPr>
      </w:pPr>
      <w:r>
        <w:rPr>
          <w:rFonts w:hint="eastAsia" w:ascii="宋体" w:hAnsi="宋体" w:eastAsia="宋体" w:cs="宋体"/>
          <w:color w:val="auto"/>
          <w:kern w:val="0"/>
          <w:szCs w:val="21"/>
          <w:lang w:val="zh-CN" w:bidi="zh-CN"/>
        </w:rPr>
        <w:t>关于付款周期的约定：</w:t>
      </w:r>
      <w:r>
        <w:rPr>
          <w:rFonts w:hint="eastAsia" w:ascii="宋体" w:hAnsi="宋体" w:eastAsia="宋体" w:cs="宋体"/>
          <w:color w:val="auto"/>
          <w:kern w:val="0"/>
          <w:szCs w:val="21"/>
          <w:highlight w:val="none"/>
          <w:u w:val="single"/>
          <w:lang w:val="zh-CN" w:bidi="zh-CN"/>
        </w:rPr>
        <w:t>工程结算审核后付至审定价款的97%,剩余3%作为质保金(如承包人采用金融机构保函方式缴纳质量保证金，此处直接支付至审定结算价格的100%)，</w:t>
      </w:r>
      <w:r>
        <w:rPr>
          <w:rFonts w:hint="eastAsia" w:ascii="宋体" w:hAnsi="宋体" w:eastAsia="宋体" w:cs="宋体"/>
          <w:b w:val="0"/>
          <w:bCs w:val="0"/>
          <w:color w:val="auto"/>
          <w:kern w:val="0"/>
          <w:szCs w:val="21"/>
          <w:highlight w:val="none"/>
          <w:u w:val="single"/>
          <w:lang w:val="zh-CN" w:bidi="zh-CN"/>
        </w:rPr>
        <w:t>缺陷责任期</w:t>
      </w:r>
      <w:r>
        <w:rPr>
          <w:rFonts w:hint="eastAsia" w:ascii="宋体" w:hAnsi="宋体" w:eastAsia="宋体" w:cs="宋体"/>
          <w:color w:val="auto"/>
          <w:kern w:val="0"/>
          <w:szCs w:val="21"/>
          <w:highlight w:val="none"/>
          <w:u w:val="single"/>
          <w:lang w:val="zh-CN" w:bidi="zh-CN"/>
        </w:rPr>
        <w:t>满且经甲方确认无质量问题后支付余款</w:t>
      </w:r>
      <w:r>
        <w:rPr>
          <w:rFonts w:hint="eastAsia" w:ascii="宋体" w:hAnsi="宋体" w:eastAsia="宋体" w:cs="宋体"/>
          <w:color w:val="auto"/>
          <w:kern w:val="0"/>
          <w:szCs w:val="21"/>
          <w:highlight w:val="none"/>
          <w:lang w:val="zh-CN" w:bidi="zh-CN"/>
        </w:rPr>
        <w:t>。</w:t>
      </w:r>
    </w:p>
    <w:p w14:paraId="663AF2E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12.</w:t>
      </w:r>
      <w:r>
        <w:rPr>
          <w:rFonts w:hint="eastAsia" w:ascii="宋体" w:hAnsi="宋体" w:eastAsia="宋体" w:cs="宋体"/>
          <w:color w:val="auto"/>
          <w:kern w:val="0"/>
          <w:szCs w:val="21"/>
          <w:lang w:bidi="zh-CN"/>
        </w:rPr>
        <w:t>4</w:t>
      </w:r>
      <w:r>
        <w:rPr>
          <w:rFonts w:hint="eastAsia" w:ascii="宋体" w:hAnsi="宋体" w:eastAsia="宋体" w:cs="宋体"/>
          <w:color w:val="auto"/>
          <w:kern w:val="0"/>
          <w:szCs w:val="21"/>
          <w:lang w:val="zh-CN" w:bidi="zh-CN"/>
        </w:rPr>
        <w:t>.2 进度付款申请单的编制</w:t>
      </w:r>
    </w:p>
    <w:p w14:paraId="7E8557A3">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关于进度付款申请单编制的约定：</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5C80129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12.</w:t>
      </w:r>
      <w:r>
        <w:rPr>
          <w:rFonts w:hint="eastAsia" w:ascii="宋体" w:hAnsi="宋体" w:eastAsia="宋体" w:cs="宋体"/>
          <w:color w:val="auto"/>
          <w:kern w:val="0"/>
          <w:szCs w:val="21"/>
          <w:lang w:bidi="zh-CN"/>
        </w:rPr>
        <w:t>4</w:t>
      </w:r>
      <w:r>
        <w:rPr>
          <w:rFonts w:hint="eastAsia" w:ascii="宋体" w:hAnsi="宋体" w:eastAsia="宋体" w:cs="宋体"/>
          <w:color w:val="auto"/>
          <w:kern w:val="0"/>
          <w:szCs w:val="21"/>
          <w:lang w:val="zh-CN" w:bidi="zh-CN"/>
        </w:rPr>
        <w:t>.3 进度付款申请单的提交</w:t>
      </w:r>
    </w:p>
    <w:p w14:paraId="3856B108">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（1）单价合同进度付款申请单提交的约定：</w:t>
      </w:r>
      <w:r>
        <w:rPr>
          <w:rFonts w:hint="eastAsia" w:ascii="宋体" w:hAnsi="宋体" w:eastAsia="宋体" w:cs="宋体"/>
          <w:color w:val="auto"/>
          <w:kern w:val="0"/>
          <w:szCs w:val="21"/>
          <w:u w:val="single"/>
          <w:lang w:val="zh-CN" w:bidi="zh-CN"/>
        </w:rPr>
        <w:t>不采用</w:t>
      </w:r>
      <w:r>
        <w:rPr>
          <w:rFonts w:hint="eastAsia" w:ascii="宋体" w:hAnsi="宋体" w:eastAsia="宋体" w:cs="宋体"/>
          <w:color w:val="auto"/>
          <w:kern w:val="0"/>
          <w:szCs w:val="21"/>
          <w:lang w:val="zh-CN" w:bidi="zh-CN"/>
        </w:rPr>
        <w:t>。</w:t>
      </w:r>
    </w:p>
    <w:p w14:paraId="70D248E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（2）总价合同进度付款申请单提交的约定：</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4E430328">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（3）其他价格形式合同进度付款申请单提交的约定：</w:t>
      </w:r>
      <w:r>
        <w:rPr>
          <w:rFonts w:hint="eastAsia" w:ascii="宋体" w:hAnsi="宋体" w:eastAsia="宋体" w:cs="宋体"/>
          <w:color w:val="auto"/>
          <w:kern w:val="0"/>
          <w:szCs w:val="21"/>
          <w:u w:val="single"/>
          <w:lang w:val="zh-CN" w:bidi="zh-CN"/>
        </w:rPr>
        <w:t>不采用</w:t>
      </w:r>
      <w:r>
        <w:rPr>
          <w:rFonts w:hint="eastAsia" w:ascii="宋体" w:hAnsi="宋体" w:eastAsia="宋体" w:cs="宋体"/>
          <w:color w:val="auto"/>
          <w:kern w:val="0"/>
          <w:szCs w:val="21"/>
          <w:lang w:val="zh-CN" w:bidi="zh-CN"/>
        </w:rPr>
        <w:t>。</w:t>
      </w:r>
    </w:p>
    <w:p w14:paraId="7BDCF583">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4）农民工工资专户资金拨付。发包人应按照阜人社〔2017〕63号文件要求，在工程开工前向农民工工资专户足额存入核定的工资性工程预付款，开工后按月向专户补足下月工资性工程进度款，确保专户余额动态保持不低于预付款金额，到工程款支付节点扣除已支付工资预付款，并结清全部农民工工资。</w:t>
      </w:r>
    </w:p>
    <w:p w14:paraId="66C39694">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12.</w:t>
      </w:r>
      <w:r>
        <w:rPr>
          <w:rFonts w:hint="eastAsia" w:ascii="宋体" w:hAnsi="宋体" w:eastAsia="宋体" w:cs="宋体"/>
          <w:color w:val="auto"/>
          <w:kern w:val="0"/>
          <w:szCs w:val="21"/>
          <w:lang w:bidi="zh-CN"/>
        </w:rPr>
        <w:t>4</w:t>
      </w:r>
      <w:r>
        <w:rPr>
          <w:rFonts w:hint="eastAsia" w:ascii="宋体" w:hAnsi="宋体" w:eastAsia="宋体" w:cs="宋体"/>
          <w:color w:val="auto"/>
          <w:kern w:val="0"/>
          <w:szCs w:val="21"/>
          <w:lang w:val="zh-CN" w:bidi="zh-CN"/>
        </w:rPr>
        <w:t>.4 进度款审核和支付</w:t>
      </w:r>
    </w:p>
    <w:p w14:paraId="78748C7F">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（1）监理人审查并报送发包人的期限：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2A3ED116">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发包人完成审批并签发进度款支付证书的期限：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46E7F0A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（2）发包人支付进度款的期限：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4B088206">
      <w:pPr>
        <w:autoSpaceDE w:val="0"/>
        <w:autoSpaceDN w:val="0"/>
        <w:spacing w:line="360" w:lineRule="auto"/>
        <w:ind w:firstLine="525" w:firstLineChars="25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发包人逾期支付进度款的违约金的计算方式：</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2070F8F9">
      <w:pPr>
        <w:autoSpaceDE w:val="0"/>
        <w:autoSpaceDN w:val="0"/>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12.</w:t>
      </w:r>
      <w:r>
        <w:rPr>
          <w:rFonts w:hint="eastAsia" w:ascii="宋体" w:hAnsi="宋体" w:eastAsia="宋体" w:cs="宋体"/>
          <w:color w:val="auto"/>
          <w:kern w:val="0"/>
          <w:szCs w:val="21"/>
          <w:lang w:bidi="zh-CN"/>
        </w:rPr>
        <w:t>4</w:t>
      </w:r>
      <w:r>
        <w:rPr>
          <w:rFonts w:hint="eastAsia" w:ascii="宋体" w:hAnsi="宋体" w:eastAsia="宋体" w:cs="宋体"/>
          <w:color w:val="auto"/>
          <w:kern w:val="0"/>
          <w:szCs w:val="21"/>
          <w:lang w:val="zh-CN" w:bidi="zh-CN"/>
        </w:rPr>
        <w:t>.5 支付分解表的编制</w:t>
      </w:r>
    </w:p>
    <w:p w14:paraId="290C254D">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2、总价合同支付分解表的编制与审批：</w:t>
      </w:r>
      <w:r>
        <w:rPr>
          <w:rFonts w:hint="eastAsia" w:ascii="宋体" w:hAnsi="宋体" w:eastAsia="宋体" w:cs="宋体"/>
          <w:color w:val="auto"/>
          <w:kern w:val="0"/>
          <w:szCs w:val="21"/>
          <w:u w:val="single"/>
          <w:lang w:val="zh-CN" w:bidi="zh-CN"/>
        </w:rPr>
        <w:t>不采用</w:t>
      </w:r>
      <w:r>
        <w:rPr>
          <w:rFonts w:hint="eastAsia" w:ascii="宋体" w:hAnsi="宋体" w:eastAsia="宋体" w:cs="宋体"/>
          <w:color w:val="auto"/>
          <w:kern w:val="0"/>
          <w:szCs w:val="21"/>
          <w:lang w:val="zh-CN" w:bidi="zh-CN"/>
        </w:rPr>
        <w:t>。</w:t>
      </w:r>
    </w:p>
    <w:p w14:paraId="51FFC154">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3、单价合同的总价项目支付分解表的编制与审批：</w:t>
      </w:r>
      <w:r>
        <w:rPr>
          <w:rFonts w:hint="eastAsia" w:ascii="宋体" w:hAnsi="宋体" w:eastAsia="宋体" w:cs="宋体"/>
          <w:color w:val="auto"/>
          <w:kern w:val="0"/>
          <w:szCs w:val="21"/>
          <w:u w:val="single"/>
          <w:lang w:val="zh-CN" w:bidi="zh-CN"/>
        </w:rPr>
        <w:t>不采用</w:t>
      </w:r>
      <w:r>
        <w:rPr>
          <w:rFonts w:hint="eastAsia" w:ascii="宋体" w:hAnsi="宋体" w:eastAsia="宋体" w:cs="宋体"/>
          <w:color w:val="auto"/>
          <w:kern w:val="0"/>
          <w:szCs w:val="21"/>
          <w:lang w:val="zh-CN" w:bidi="zh-CN"/>
        </w:rPr>
        <w:t>。</w:t>
      </w:r>
    </w:p>
    <w:bookmarkEnd w:id="298"/>
    <w:p w14:paraId="5BA8A2DC">
      <w:pPr>
        <w:autoSpaceDE w:val="0"/>
        <w:autoSpaceDN w:val="0"/>
        <w:spacing w:line="360" w:lineRule="auto"/>
        <w:jc w:val="left"/>
        <w:outlineLvl w:val="2"/>
        <w:rPr>
          <w:rFonts w:hint="eastAsia" w:ascii="宋体" w:hAnsi="宋体" w:eastAsia="宋体" w:cs="宋体"/>
          <w:b/>
          <w:bCs/>
          <w:color w:val="auto"/>
          <w:kern w:val="0"/>
          <w:szCs w:val="21"/>
          <w:lang w:val="zh-CN" w:bidi="zh-CN"/>
        </w:rPr>
      </w:pPr>
      <w:bookmarkStart w:id="404" w:name="_Toc351203645"/>
      <w:bookmarkStart w:id="405" w:name="_Toc296347218"/>
      <w:bookmarkStart w:id="406" w:name="_Toc296891047"/>
      <w:bookmarkStart w:id="407" w:name="_Toc296891259"/>
      <w:bookmarkStart w:id="408" w:name="_Toc292559929"/>
      <w:bookmarkStart w:id="409" w:name="_Toc312678053"/>
      <w:bookmarkStart w:id="410" w:name="_Toc297120519"/>
      <w:bookmarkStart w:id="411" w:name="_Toc296944558"/>
      <w:bookmarkStart w:id="412" w:name="_Toc296503219"/>
      <w:bookmarkStart w:id="413" w:name="_Toc297048405"/>
      <w:bookmarkStart w:id="414" w:name="_Toc297123564"/>
      <w:bookmarkStart w:id="415" w:name="_Toc300935015"/>
      <w:bookmarkStart w:id="416" w:name="_Toc304295593"/>
      <w:bookmarkStart w:id="417" w:name="_Toc303539172"/>
      <w:bookmarkStart w:id="418" w:name="_Toc292559424"/>
      <w:bookmarkStart w:id="419" w:name="_Toc296346720"/>
      <w:bookmarkStart w:id="420" w:name="_Toc297216223"/>
      <w:r>
        <w:rPr>
          <w:rFonts w:hint="eastAsia" w:ascii="宋体" w:hAnsi="宋体" w:eastAsia="宋体" w:cs="宋体"/>
          <w:b/>
          <w:bCs/>
          <w:color w:val="auto"/>
          <w:kern w:val="0"/>
          <w:szCs w:val="21"/>
          <w:lang w:val="zh-CN" w:bidi="zh-CN"/>
        </w:rPr>
        <w:t>13. 验收和工程试车</w:t>
      </w:r>
      <w:bookmarkEnd w:id="404"/>
    </w:p>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14:paraId="6F7CA89D">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13.1 分部分项工程验收</w:t>
      </w:r>
    </w:p>
    <w:p w14:paraId="1C5D6EF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13.1.1监理人不能按时进行验收时，应提前</w:t>
      </w:r>
      <w:r>
        <w:rPr>
          <w:rFonts w:hint="eastAsia" w:ascii="宋体" w:hAnsi="宋体" w:eastAsia="宋体" w:cs="宋体"/>
          <w:color w:val="auto"/>
          <w:kern w:val="0"/>
          <w:szCs w:val="21"/>
          <w:u w:val="single"/>
          <w:lang w:val="zh-CN" w:bidi="zh-CN"/>
        </w:rPr>
        <w:t>24</w:t>
      </w:r>
      <w:r>
        <w:rPr>
          <w:rFonts w:hint="eastAsia" w:ascii="宋体" w:hAnsi="宋体" w:eastAsia="宋体" w:cs="宋体"/>
          <w:color w:val="auto"/>
          <w:kern w:val="0"/>
          <w:szCs w:val="21"/>
          <w:lang w:val="zh-CN" w:bidi="zh-CN"/>
        </w:rPr>
        <w:t>小时提交书面延期要求。</w:t>
      </w:r>
    </w:p>
    <w:p w14:paraId="47760092">
      <w:pPr>
        <w:autoSpaceDE w:val="0"/>
        <w:autoSpaceDN w:val="0"/>
        <w:spacing w:line="360" w:lineRule="auto"/>
        <w:ind w:firstLine="420" w:firstLineChars="200"/>
        <w:jc w:val="left"/>
        <w:rPr>
          <w:rFonts w:hint="eastAsia" w:ascii="宋体" w:hAnsi="宋体" w:eastAsia="宋体" w:cs="宋体"/>
          <w:b/>
          <w:color w:val="auto"/>
          <w:kern w:val="0"/>
          <w:szCs w:val="21"/>
          <w:lang w:val="zh-CN" w:bidi="zh-CN"/>
        </w:rPr>
      </w:pPr>
      <w:r>
        <w:rPr>
          <w:rFonts w:hint="eastAsia" w:ascii="宋体" w:hAnsi="宋体" w:eastAsia="宋体" w:cs="宋体"/>
          <w:color w:val="auto"/>
          <w:kern w:val="0"/>
          <w:szCs w:val="21"/>
          <w:lang w:val="zh-CN" w:bidi="zh-CN"/>
        </w:rPr>
        <w:t>关于延期最长不得超过：</w:t>
      </w:r>
      <w:r>
        <w:rPr>
          <w:rFonts w:hint="eastAsia" w:ascii="宋体" w:hAnsi="宋体" w:eastAsia="宋体" w:cs="宋体"/>
          <w:color w:val="auto"/>
          <w:kern w:val="0"/>
          <w:szCs w:val="21"/>
          <w:u w:val="single"/>
          <w:lang w:val="zh-CN" w:bidi="zh-CN"/>
        </w:rPr>
        <w:t>48</w:t>
      </w:r>
      <w:r>
        <w:rPr>
          <w:rFonts w:hint="eastAsia" w:ascii="宋体" w:hAnsi="宋体" w:eastAsia="宋体" w:cs="宋体"/>
          <w:color w:val="auto"/>
          <w:kern w:val="0"/>
          <w:szCs w:val="21"/>
          <w:lang w:val="zh-CN" w:bidi="zh-CN"/>
        </w:rPr>
        <w:t>小时。</w:t>
      </w:r>
    </w:p>
    <w:p w14:paraId="1500C5E5">
      <w:pPr>
        <w:autoSpaceDE w:val="0"/>
        <w:autoSpaceDN w:val="0"/>
        <w:spacing w:line="360" w:lineRule="auto"/>
        <w:jc w:val="left"/>
        <w:rPr>
          <w:rFonts w:hint="eastAsia" w:ascii="宋体" w:hAnsi="宋体" w:eastAsia="宋体" w:cs="宋体"/>
          <w:b/>
          <w:bCs/>
          <w:color w:val="auto"/>
          <w:kern w:val="0"/>
          <w:szCs w:val="21"/>
          <w:lang w:val="zh-CN" w:bidi="zh-CN"/>
        </w:rPr>
      </w:pPr>
      <w:bookmarkStart w:id="421" w:name="_Toc296944562"/>
      <w:bookmarkStart w:id="422" w:name="_Toc303539173"/>
      <w:bookmarkStart w:id="423" w:name="_Toc296891263"/>
      <w:bookmarkStart w:id="424" w:name="_Toc296346724"/>
      <w:bookmarkStart w:id="425" w:name="_Toc296347222"/>
      <w:bookmarkStart w:id="426" w:name="_Toc296503223"/>
      <w:bookmarkStart w:id="427" w:name="_Toc297216224"/>
      <w:bookmarkStart w:id="428" w:name="_Toc292559428"/>
      <w:bookmarkStart w:id="429" w:name="_Toc300935016"/>
      <w:bookmarkStart w:id="430" w:name="_Toc296891051"/>
      <w:bookmarkStart w:id="431" w:name="_Toc312678056"/>
      <w:bookmarkStart w:id="432" w:name="_Toc297120523"/>
      <w:bookmarkStart w:id="433" w:name="_Toc297123565"/>
      <w:bookmarkStart w:id="434" w:name="_Toc304295596"/>
      <w:bookmarkStart w:id="435" w:name="_Toc297048409"/>
      <w:bookmarkStart w:id="436" w:name="_Toc292559933"/>
      <w:bookmarkStart w:id="437" w:name="_Toc267251472"/>
      <w:bookmarkStart w:id="438" w:name="_Toc267251473"/>
      <w:bookmarkStart w:id="439" w:name="_Toc267251474"/>
      <w:bookmarkStart w:id="440" w:name="_Toc267251471"/>
      <w:bookmarkStart w:id="441" w:name="_Toc267251470"/>
      <w:bookmarkStart w:id="442" w:name="_Toc267251475"/>
      <w:bookmarkStart w:id="443" w:name="_Toc267251476"/>
      <w:r>
        <w:rPr>
          <w:rFonts w:hint="eastAsia" w:ascii="宋体" w:hAnsi="宋体" w:eastAsia="宋体" w:cs="宋体"/>
          <w:b/>
          <w:bCs/>
          <w:color w:val="auto"/>
          <w:kern w:val="0"/>
          <w:szCs w:val="21"/>
          <w:lang w:val="zh-CN" w:bidi="zh-CN"/>
        </w:rPr>
        <w:t>13.2 竣工验收</w:t>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14:paraId="59B4A86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bookmarkStart w:id="444" w:name="_Toc280868704"/>
      <w:bookmarkStart w:id="445" w:name="_Toc280868705"/>
      <w:bookmarkStart w:id="446" w:name="_Toc280868706"/>
      <w:bookmarkStart w:id="447" w:name="_Toc280868707"/>
      <w:bookmarkStart w:id="448" w:name="_Toc280868708"/>
      <w:bookmarkStart w:id="449" w:name="_Toc280868709"/>
      <w:r>
        <w:rPr>
          <w:rFonts w:hint="eastAsia" w:ascii="宋体" w:hAnsi="宋体" w:eastAsia="宋体" w:cs="宋体"/>
          <w:color w:val="auto"/>
          <w:kern w:val="0"/>
          <w:szCs w:val="21"/>
          <w:lang w:val="zh-CN" w:bidi="zh-CN"/>
        </w:rPr>
        <w:t>13.2.1竣工验收程序</w:t>
      </w:r>
    </w:p>
    <w:bookmarkEnd w:id="444"/>
    <w:p w14:paraId="02AD3277">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关于竣工验收程序的约定：</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4975B7CD">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发包人不按照本项约定组织竣工验收、颁发工程接收证书的违约金的计算方法：</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bookmarkEnd w:id="445"/>
    <w:p w14:paraId="441912A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13.2.2移交、接收全部与部分工程</w:t>
      </w:r>
    </w:p>
    <w:bookmarkEnd w:id="446"/>
    <w:p w14:paraId="10ECB58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承包人向发包人移交工程的期限：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63FDE738">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发包人未按本合同约定接收全部或部分工程的，违约金的计算方法为：</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bookmarkEnd w:id="447"/>
    <w:p w14:paraId="1E9C38FF">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承包人未按时移交工程的，违约金的计算方法为：</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6A434675">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13.3 工程试车</w:t>
      </w:r>
    </w:p>
    <w:bookmarkEnd w:id="448"/>
    <w:p w14:paraId="31F2DCB5">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13.3.1 试车程序</w:t>
      </w:r>
    </w:p>
    <w:p w14:paraId="4D09DC4D">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工程试车内容：</w:t>
      </w:r>
      <w:r>
        <w:rPr>
          <w:rFonts w:hint="eastAsia" w:ascii="宋体" w:hAnsi="宋体" w:eastAsia="宋体" w:cs="宋体"/>
          <w:color w:val="auto"/>
          <w:kern w:val="0"/>
          <w:szCs w:val="21"/>
          <w:u w:val="single"/>
          <w:lang w:val="zh-CN" w:bidi="zh-CN"/>
        </w:rPr>
        <w:t>不采用</w:t>
      </w:r>
      <w:r>
        <w:rPr>
          <w:rFonts w:hint="eastAsia" w:ascii="宋体" w:hAnsi="宋体" w:eastAsia="宋体" w:cs="宋体"/>
          <w:color w:val="auto"/>
          <w:kern w:val="0"/>
          <w:szCs w:val="21"/>
          <w:lang w:val="zh-CN" w:bidi="zh-CN"/>
        </w:rPr>
        <w:t>。</w:t>
      </w:r>
    </w:p>
    <w:p w14:paraId="0E5559EE">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（1）单机无负荷试车费用由</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承担；</w:t>
      </w:r>
    </w:p>
    <w:p w14:paraId="7B67BEC6">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（2）无负荷联动试车费用由</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承担。</w:t>
      </w:r>
    </w:p>
    <w:p w14:paraId="560E9E6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13.3.2 投料试车</w:t>
      </w:r>
    </w:p>
    <w:p w14:paraId="09E0960A">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关于投料试车相关事项的约定：</w:t>
      </w:r>
      <w:r>
        <w:rPr>
          <w:rFonts w:hint="eastAsia" w:ascii="宋体" w:hAnsi="宋体" w:eastAsia="宋体" w:cs="宋体"/>
          <w:color w:val="auto"/>
          <w:kern w:val="0"/>
          <w:szCs w:val="21"/>
          <w:u w:val="single"/>
          <w:lang w:bidi="zh-CN"/>
        </w:rPr>
        <w:t>/</w:t>
      </w:r>
      <w:r>
        <w:rPr>
          <w:rFonts w:hint="eastAsia" w:ascii="宋体" w:hAnsi="宋体" w:eastAsia="宋体" w:cs="宋体"/>
          <w:color w:val="auto"/>
          <w:kern w:val="0"/>
          <w:szCs w:val="21"/>
          <w:lang w:val="zh-CN" w:bidi="zh-CN"/>
        </w:rPr>
        <w:t>。</w:t>
      </w:r>
    </w:p>
    <w:p w14:paraId="07E8BA54">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13.6 竣工退场</w:t>
      </w:r>
    </w:p>
    <w:p w14:paraId="0640E0F1">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13.6.1 竣工退场</w:t>
      </w:r>
    </w:p>
    <w:p w14:paraId="0202286A">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承包人完成竣工退场的期限：</w:t>
      </w:r>
      <w:r>
        <w:rPr>
          <w:rFonts w:hint="eastAsia" w:ascii="宋体" w:hAnsi="宋体" w:eastAsia="宋体" w:cs="宋体"/>
          <w:color w:val="auto"/>
          <w:kern w:val="0"/>
          <w:szCs w:val="21"/>
          <w:u w:val="single"/>
          <w:lang w:val="zh-CN" w:bidi="zh-CN"/>
        </w:rPr>
        <w:t>承包人应在全部验收合格后7日内退场，并清理自行修建的临时设施及自有机具和物品由此支付的费用由承包人承担</w:t>
      </w:r>
      <w:r>
        <w:rPr>
          <w:rFonts w:hint="eastAsia" w:ascii="宋体" w:hAnsi="宋体" w:eastAsia="宋体" w:cs="宋体"/>
          <w:color w:val="auto"/>
          <w:kern w:val="0"/>
          <w:szCs w:val="21"/>
          <w:lang w:val="zh-CN" w:bidi="zh-CN"/>
        </w:rPr>
        <w:t>。</w:t>
      </w:r>
    </w:p>
    <w:p w14:paraId="27D51A17">
      <w:pPr>
        <w:autoSpaceDE w:val="0"/>
        <w:autoSpaceDN w:val="0"/>
        <w:spacing w:line="360" w:lineRule="auto"/>
        <w:jc w:val="left"/>
        <w:outlineLvl w:val="2"/>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14. 竣工结算</w:t>
      </w:r>
    </w:p>
    <w:p w14:paraId="3556A4F2">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14.1 竣工结算申请</w:t>
      </w:r>
    </w:p>
    <w:p w14:paraId="5802B86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承包人提交竣工结算申请单的期限：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7B69DF46">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竣工结算申请单应包括的内容：</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27A76AAE">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14.2 竣工结算审核</w:t>
      </w:r>
    </w:p>
    <w:p w14:paraId="5CB45E9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发包人审批竣工付款申请单的期限：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0E9CB3D9">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发包人完成竣工付款的期限：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2CAC5723">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关于竣工付款证书异议部分复核的方式和程序：</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6A97A23E">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14.3 最终结清</w:t>
      </w:r>
    </w:p>
    <w:p w14:paraId="56381E2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14.4.1 最终结清申请单</w:t>
      </w:r>
    </w:p>
    <w:p w14:paraId="41E8D09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承包人提交最终结清申请单的份数：</w:t>
      </w:r>
      <w:r>
        <w:rPr>
          <w:rFonts w:hint="eastAsia" w:ascii="宋体" w:hAnsi="宋体" w:eastAsia="宋体" w:cs="宋体"/>
          <w:color w:val="auto"/>
          <w:kern w:val="0"/>
          <w:szCs w:val="21"/>
          <w:u w:val="single"/>
          <w:lang w:val="zh-CN" w:bidi="zh-CN"/>
        </w:rPr>
        <w:t>4份</w:t>
      </w:r>
      <w:r>
        <w:rPr>
          <w:rFonts w:hint="eastAsia" w:ascii="宋体" w:hAnsi="宋体" w:eastAsia="宋体" w:cs="宋体"/>
          <w:color w:val="auto"/>
          <w:kern w:val="0"/>
          <w:szCs w:val="21"/>
          <w:lang w:val="zh-CN" w:bidi="zh-CN"/>
        </w:rPr>
        <w:t>。</w:t>
      </w:r>
    </w:p>
    <w:p w14:paraId="1B984E8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承包人提交最终结算申请单的期限：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3D09B164">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14.4.2 最终结清证书和支付</w:t>
      </w:r>
    </w:p>
    <w:p w14:paraId="37E71814">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（1）发包人完成最终结清申请单的审批并颁发最终结清证书的期限：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p w14:paraId="37938D6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（2）发包人完成支付的期限：</w:t>
      </w:r>
      <w:r>
        <w:rPr>
          <w:rFonts w:hint="eastAsia" w:ascii="宋体" w:hAnsi="宋体" w:eastAsia="宋体" w:cs="宋体"/>
          <w:color w:val="auto"/>
          <w:kern w:val="0"/>
          <w:szCs w:val="21"/>
          <w:u w:val="single"/>
          <w:lang w:val="zh-CN" w:bidi="zh-CN"/>
        </w:rPr>
        <w:t>执行通用条款</w:t>
      </w:r>
      <w:r>
        <w:rPr>
          <w:rFonts w:hint="eastAsia" w:ascii="宋体" w:hAnsi="宋体" w:eastAsia="宋体" w:cs="宋体"/>
          <w:color w:val="auto"/>
          <w:kern w:val="0"/>
          <w:szCs w:val="21"/>
          <w:lang w:val="zh-CN" w:bidi="zh-CN"/>
        </w:rPr>
        <w:t>。</w:t>
      </w:r>
    </w:p>
    <w:bookmarkEnd w:id="437"/>
    <w:bookmarkEnd w:id="438"/>
    <w:bookmarkEnd w:id="439"/>
    <w:bookmarkEnd w:id="440"/>
    <w:bookmarkEnd w:id="441"/>
    <w:bookmarkEnd w:id="442"/>
    <w:bookmarkEnd w:id="443"/>
    <w:bookmarkEnd w:id="449"/>
    <w:p w14:paraId="32A5B0D2">
      <w:pPr>
        <w:autoSpaceDE w:val="0"/>
        <w:autoSpaceDN w:val="0"/>
        <w:spacing w:line="360" w:lineRule="auto"/>
        <w:jc w:val="left"/>
        <w:outlineLvl w:val="2"/>
        <w:rPr>
          <w:rFonts w:hint="eastAsia" w:ascii="宋体" w:hAnsi="宋体" w:eastAsia="宋体" w:cs="宋体"/>
          <w:b/>
          <w:bCs/>
          <w:color w:val="auto"/>
          <w:kern w:val="0"/>
          <w:szCs w:val="21"/>
          <w:lang w:val="zh-CN" w:bidi="zh-CN"/>
        </w:rPr>
      </w:pPr>
      <w:bookmarkStart w:id="450" w:name="_Toc267251485"/>
      <w:bookmarkStart w:id="451" w:name="_Toc267251488"/>
      <w:bookmarkStart w:id="452" w:name="_Toc267251486"/>
      <w:bookmarkStart w:id="453" w:name="_Toc267251489"/>
      <w:bookmarkStart w:id="454" w:name="_Toc267251490"/>
      <w:bookmarkStart w:id="455" w:name="_Toc267251496"/>
      <w:bookmarkStart w:id="456" w:name="_Toc267251503"/>
      <w:bookmarkStart w:id="457" w:name="_Toc267251492"/>
      <w:bookmarkStart w:id="458" w:name="_Toc267251495"/>
      <w:bookmarkStart w:id="459" w:name="_Toc267251499"/>
      <w:bookmarkStart w:id="460" w:name="_Toc267251493"/>
      <w:bookmarkStart w:id="461" w:name="_Toc267251497"/>
      <w:bookmarkStart w:id="462" w:name="_Toc267251501"/>
      <w:bookmarkStart w:id="463" w:name="_Toc267251494"/>
      <w:bookmarkStart w:id="464" w:name="_Toc267251498"/>
      <w:bookmarkStart w:id="465" w:name="_Toc267251491"/>
      <w:bookmarkStart w:id="466" w:name="_Toc267251502"/>
      <w:bookmarkStart w:id="467" w:name="_Toc267251506"/>
      <w:bookmarkStart w:id="468" w:name="_Toc267251504"/>
      <w:bookmarkStart w:id="469" w:name="_Toc267251507"/>
      <w:bookmarkStart w:id="470" w:name="_Toc267251508"/>
      <w:bookmarkStart w:id="471" w:name="_Toc267251511"/>
      <w:bookmarkStart w:id="472" w:name="_Toc267251515"/>
      <w:bookmarkStart w:id="473" w:name="_Toc267251513"/>
      <w:bookmarkStart w:id="474" w:name="_Toc267251514"/>
      <w:bookmarkStart w:id="475" w:name="_Toc267251509"/>
      <w:bookmarkStart w:id="476" w:name="_Toc267251510"/>
      <w:r>
        <w:rPr>
          <w:rFonts w:hint="eastAsia" w:ascii="宋体" w:hAnsi="宋体" w:eastAsia="宋体" w:cs="宋体"/>
          <w:b/>
          <w:bCs/>
          <w:color w:val="auto"/>
          <w:kern w:val="0"/>
          <w:szCs w:val="21"/>
          <w:lang w:val="zh-CN" w:bidi="zh-CN"/>
        </w:rPr>
        <w:t>15. 缺陷责任期与保修</w:t>
      </w:r>
    </w:p>
    <w:p w14:paraId="197D256F">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15.1缺陷责任期</w:t>
      </w:r>
    </w:p>
    <w:p w14:paraId="7111CF30">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缺陷责任期的具体期限：</w:t>
      </w:r>
      <w:r>
        <w:rPr>
          <w:rFonts w:hint="eastAsia" w:ascii="宋体" w:hAnsi="宋体" w:eastAsia="宋体" w:cs="宋体"/>
          <w:color w:val="auto"/>
          <w:kern w:val="0"/>
          <w:szCs w:val="21"/>
          <w:u w:val="single"/>
          <w:lang w:bidi="zh-CN"/>
        </w:rPr>
        <w:t>12</w:t>
      </w:r>
      <w:r>
        <w:rPr>
          <w:rFonts w:hint="eastAsia" w:ascii="宋体" w:hAnsi="宋体" w:eastAsia="宋体" w:cs="宋体"/>
          <w:color w:val="auto"/>
          <w:kern w:val="0"/>
          <w:szCs w:val="21"/>
          <w:u w:val="single"/>
          <w:lang w:val="zh-CN" w:bidi="zh-CN"/>
        </w:rPr>
        <w:t>个月</w:t>
      </w:r>
      <w:r>
        <w:rPr>
          <w:rFonts w:hint="eastAsia" w:ascii="宋体" w:hAnsi="宋体" w:eastAsia="宋体" w:cs="宋体"/>
          <w:color w:val="auto"/>
          <w:kern w:val="0"/>
          <w:szCs w:val="21"/>
          <w:lang w:val="zh-CN" w:bidi="zh-CN"/>
        </w:rPr>
        <w:t>。</w:t>
      </w:r>
    </w:p>
    <w:p w14:paraId="534669A9">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15.2 质量保证金</w:t>
      </w:r>
    </w:p>
    <w:p w14:paraId="4F5050B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highlight w:val="none"/>
          <w:lang w:val="zh-CN" w:bidi="zh-CN"/>
        </w:rPr>
        <w:t>关于是否扣留质量保证金的约定：</w:t>
      </w:r>
      <w:r>
        <w:rPr>
          <w:rFonts w:hint="eastAsia" w:ascii="宋体" w:hAnsi="宋体" w:eastAsia="宋体" w:cs="宋体"/>
          <w:color w:val="auto"/>
          <w:kern w:val="0"/>
          <w:szCs w:val="21"/>
          <w:highlight w:val="none"/>
          <w:u w:val="single"/>
          <w:lang w:val="zh-CN" w:bidi="zh-CN"/>
        </w:rPr>
        <w:t>扣留质量保证金</w:t>
      </w:r>
      <w:r>
        <w:rPr>
          <w:rFonts w:hint="eastAsia" w:ascii="宋体" w:hAnsi="宋体" w:eastAsia="宋体" w:cs="宋体"/>
          <w:color w:val="auto"/>
          <w:kern w:val="0"/>
          <w:szCs w:val="21"/>
          <w:highlight w:val="none"/>
          <w:lang w:val="zh-CN" w:bidi="zh-CN"/>
        </w:rPr>
        <w:t>。在工程项目竣工前，承包人按专用合同条款第</w:t>
      </w:r>
      <w:r>
        <w:rPr>
          <w:rFonts w:hint="eastAsia" w:ascii="宋体" w:hAnsi="宋体" w:eastAsia="宋体" w:cs="宋体"/>
          <w:color w:val="auto"/>
          <w:kern w:val="0"/>
          <w:szCs w:val="21"/>
          <w:highlight w:val="none"/>
          <w:lang w:val="en-US" w:bidi="zh-CN"/>
        </w:rPr>
        <w:t>3.7</w:t>
      </w:r>
      <w:r>
        <w:rPr>
          <w:rFonts w:hint="eastAsia" w:ascii="宋体" w:hAnsi="宋体" w:eastAsia="宋体" w:cs="宋体"/>
          <w:color w:val="auto"/>
          <w:kern w:val="0"/>
          <w:szCs w:val="21"/>
          <w:highlight w:val="none"/>
          <w:lang w:val="zh-CN" w:bidi="zh-CN"/>
        </w:rPr>
        <w:t>条提供</w:t>
      </w:r>
      <w:r>
        <w:rPr>
          <w:rFonts w:hint="eastAsia" w:ascii="宋体" w:hAnsi="宋体" w:eastAsia="宋体" w:cs="宋体"/>
          <w:color w:val="auto"/>
          <w:kern w:val="0"/>
          <w:szCs w:val="21"/>
          <w:lang w:val="zh-CN" w:bidi="zh-CN"/>
        </w:rPr>
        <w:t>履约担保的，发包人不得同时预留工程质量保证金。</w:t>
      </w:r>
    </w:p>
    <w:p w14:paraId="57361C0E">
      <w:pPr>
        <w:autoSpaceDE w:val="0"/>
        <w:autoSpaceDN w:val="0"/>
        <w:spacing w:line="360" w:lineRule="auto"/>
        <w:ind w:firstLine="422" w:firstLineChars="200"/>
        <w:jc w:val="left"/>
        <w:rPr>
          <w:rFonts w:hint="eastAsia" w:ascii="宋体" w:hAnsi="宋体" w:eastAsia="宋体" w:cs="宋体"/>
          <w:color w:val="auto"/>
          <w:kern w:val="0"/>
          <w:szCs w:val="21"/>
          <w:lang w:val="zh-CN" w:bidi="zh-CN"/>
        </w:rPr>
      </w:pPr>
      <w:r>
        <w:rPr>
          <w:rFonts w:hint="eastAsia" w:ascii="宋体" w:hAnsi="宋体" w:eastAsia="宋体" w:cs="宋体"/>
          <w:b/>
          <w:bCs/>
          <w:color w:val="auto"/>
          <w:kern w:val="0"/>
          <w:szCs w:val="21"/>
          <w:lang w:val="zh-CN" w:bidi="zh-CN"/>
        </w:rPr>
        <w:t xml:space="preserve">15.2.1 </w:t>
      </w:r>
      <w:r>
        <w:rPr>
          <w:rFonts w:hint="eastAsia" w:ascii="宋体" w:hAnsi="宋体" w:eastAsia="宋体" w:cs="宋体"/>
          <w:color w:val="auto"/>
          <w:kern w:val="0"/>
          <w:szCs w:val="21"/>
          <w:lang w:val="zh-CN" w:bidi="zh-CN"/>
        </w:rPr>
        <w:t>承包人提供质量保证金的方式</w:t>
      </w:r>
    </w:p>
    <w:p w14:paraId="51DF242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质量保证金采用以下第</w:t>
      </w:r>
      <w:r>
        <w:rPr>
          <w:rFonts w:hint="eastAsia" w:ascii="宋体" w:hAnsi="宋体" w:eastAsia="宋体" w:cs="宋体"/>
          <w:color w:val="auto"/>
          <w:kern w:val="0"/>
          <w:szCs w:val="21"/>
          <w:u w:val="single"/>
          <w:lang w:val="zh-CN" w:bidi="zh-CN"/>
        </w:rPr>
        <w:t>（1）或（2）或（3）</w:t>
      </w:r>
      <w:r>
        <w:rPr>
          <w:rFonts w:hint="eastAsia" w:ascii="宋体" w:hAnsi="宋体" w:eastAsia="宋体" w:cs="宋体"/>
          <w:color w:val="auto"/>
          <w:kern w:val="0"/>
          <w:szCs w:val="21"/>
          <w:lang w:val="zh-CN" w:bidi="zh-CN"/>
        </w:rPr>
        <w:t>种方式：</w:t>
      </w:r>
    </w:p>
    <w:p w14:paraId="787B72B7">
      <w:pPr>
        <w:numPr>
          <w:ilvl w:val="0"/>
          <w:numId w:val="20"/>
        </w:numPr>
        <w:autoSpaceDE w:val="0"/>
        <w:autoSpaceDN w:val="0"/>
        <w:adjustRightInd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质量保证金保函，保证金额为：</w:t>
      </w:r>
      <w:r>
        <w:rPr>
          <w:rFonts w:hint="eastAsia" w:ascii="宋体" w:hAnsi="宋体" w:eastAsia="宋体" w:cs="宋体"/>
          <w:color w:val="auto"/>
          <w:kern w:val="0"/>
          <w:szCs w:val="21"/>
          <w:u w:val="single"/>
          <w:lang w:val="zh-CN" w:bidi="zh-CN"/>
        </w:rPr>
        <w:t>工程价款结算总额的3%；如使用金融机构保函形式提供担保，必须是见索即付保函</w:t>
      </w:r>
      <w:r>
        <w:rPr>
          <w:rFonts w:hint="eastAsia" w:ascii="宋体" w:hAnsi="宋体" w:eastAsia="宋体" w:cs="宋体"/>
          <w:color w:val="auto"/>
          <w:kern w:val="0"/>
          <w:szCs w:val="21"/>
          <w:lang w:val="zh-CN" w:bidi="zh-CN"/>
        </w:rPr>
        <w:t>；</w:t>
      </w:r>
    </w:p>
    <w:p w14:paraId="32ECC24E">
      <w:pPr>
        <w:numPr>
          <w:ilvl w:val="0"/>
          <w:numId w:val="20"/>
        </w:num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u w:val="single"/>
          <w:lang w:val="zh-CN" w:bidi="zh-CN"/>
        </w:rPr>
        <w:t>3</w:t>
      </w:r>
      <w:r>
        <w:rPr>
          <w:rFonts w:hint="eastAsia" w:ascii="宋体" w:hAnsi="宋体" w:eastAsia="宋体" w:cs="宋体"/>
          <w:color w:val="auto"/>
          <w:kern w:val="0"/>
          <w:szCs w:val="21"/>
          <w:lang w:val="zh-CN" w:bidi="zh-CN"/>
        </w:rPr>
        <w:t>%的工程款；</w:t>
      </w:r>
    </w:p>
    <w:p w14:paraId="3FE6EC7F">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（3）其他方式:</w:t>
      </w:r>
      <w:r>
        <w:rPr>
          <w:rFonts w:hint="eastAsia" w:ascii="宋体" w:hAnsi="宋体" w:eastAsia="宋体" w:cs="宋体"/>
          <w:color w:val="auto"/>
          <w:kern w:val="0"/>
          <w:szCs w:val="21"/>
          <w:u w:val="single"/>
          <w:lang w:val="zh-CN" w:bidi="zh-CN"/>
        </w:rPr>
        <w:t>工程价款结算总额的3%，保证保险、银行转账等形式</w:t>
      </w:r>
      <w:r>
        <w:rPr>
          <w:rFonts w:hint="eastAsia" w:ascii="宋体" w:hAnsi="宋体" w:eastAsia="宋体" w:cs="宋体"/>
          <w:color w:val="auto"/>
          <w:kern w:val="0"/>
          <w:szCs w:val="21"/>
          <w:lang w:val="zh-CN" w:bidi="zh-CN"/>
        </w:rPr>
        <w:t>。</w:t>
      </w:r>
    </w:p>
    <w:p w14:paraId="190BACE4">
      <w:pPr>
        <w:autoSpaceDE w:val="0"/>
        <w:autoSpaceDN w:val="0"/>
        <w:spacing w:line="360" w:lineRule="auto"/>
        <w:ind w:firstLine="422" w:firstLineChars="200"/>
        <w:jc w:val="left"/>
        <w:rPr>
          <w:rFonts w:hint="eastAsia" w:ascii="宋体" w:hAnsi="宋体" w:eastAsia="宋体" w:cs="宋体"/>
          <w:color w:val="auto"/>
          <w:kern w:val="0"/>
          <w:szCs w:val="21"/>
          <w:lang w:val="zh-CN" w:bidi="zh-CN"/>
        </w:rPr>
      </w:pPr>
      <w:r>
        <w:rPr>
          <w:rFonts w:hint="eastAsia" w:ascii="宋体" w:hAnsi="宋体" w:eastAsia="宋体" w:cs="宋体"/>
          <w:b/>
          <w:bCs/>
          <w:color w:val="auto"/>
          <w:kern w:val="0"/>
          <w:szCs w:val="21"/>
          <w:lang w:val="zh-CN" w:bidi="zh-CN"/>
        </w:rPr>
        <w:t>15.2.2</w:t>
      </w:r>
      <w:r>
        <w:rPr>
          <w:rFonts w:hint="eastAsia" w:ascii="宋体" w:hAnsi="宋体" w:eastAsia="宋体" w:cs="宋体"/>
          <w:color w:val="auto"/>
          <w:kern w:val="0"/>
          <w:szCs w:val="21"/>
          <w:lang w:val="zh-CN" w:bidi="zh-CN"/>
        </w:rPr>
        <w:t xml:space="preserve"> 质量保证金的扣留</w:t>
      </w:r>
    </w:p>
    <w:p w14:paraId="6FF457C1">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质量保证金的扣留采取以下第</w:t>
      </w:r>
      <w:r>
        <w:rPr>
          <w:rFonts w:hint="eastAsia" w:ascii="宋体" w:hAnsi="宋体" w:eastAsia="宋体" w:cs="宋体"/>
          <w:color w:val="auto"/>
          <w:kern w:val="0"/>
          <w:szCs w:val="21"/>
          <w:u w:val="single"/>
          <w:lang w:val="zh-CN" w:bidi="zh-CN"/>
        </w:rPr>
        <w:t>（2）</w:t>
      </w:r>
      <w:r>
        <w:rPr>
          <w:rFonts w:hint="eastAsia" w:ascii="宋体" w:hAnsi="宋体" w:eastAsia="宋体" w:cs="宋体"/>
          <w:color w:val="auto"/>
          <w:kern w:val="0"/>
          <w:szCs w:val="21"/>
          <w:lang w:val="zh-CN" w:bidi="zh-CN"/>
        </w:rPr>
        <w:t>种方式：</w:t>
      </w:r>
    </w:p>
    <w:p w14:paraId="0BD77869">
      <w:pPr>
        <w:autoSpaceDE w:val="0"/>
        <w:autoSpaceDN w:val="0"/>
        <w:adjustRightInd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（1）在支付工程进度款时逐次扣留，在此情形下，质量保证金的计算基数不包括预付款的支付、扣回以及价格调整的金额；</w:t>
      </w:r>
    </w:p>
    <w:p w14:paraId="6432F9D5">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（2）工程竣工结算时一次性扣留质量保证金；</w:t>
      </w:r>
    </w:p>
    <w:p w14:paraId="12A7483C">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（3）其他扣留方式:</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368ACFD5">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关于质量保证金的补充约定：</w:t>
      </w:r>
      <w:r>
        <w:rPr>
          <w:rFonts w:hint="eastAsia" w:ascii="宋体" w:hAnsi="宋体" w:eastAsia="宋体" w:cs="宋体"/>
          <w:color w:val="auto"/>
          <w:kern w:val="0"/>
          <w:szCs w:val="21"/>
          <w:u w:val="single"/>
          <w:lang w:val="zh-CN" w:bidi="zh-CN"/>
        </w:rPr>
        <w:t>如在质保期内出现质量问题，导致的维护费用应全部由承包人支付。如承包人没有在规定的时间内响应维修，发包人有权委托具有相关经验的单位进行维修，且费用由承包人支付或直接从质量保证金中扣除，该维修费用承包人必须无条件接受</w:t>
      </w:r>
      <w:r>
        <w:rPr>
          <w:rFonts w:hint="eastAsia" w:ascii="宋体" w:hAnsi="宋体" w:eastAsia="宋体" w:cs="宋体"/>
          <w:color w:val="auto"/>
          <w:kern w:val="0"/>
          <w:szCs w:val="21"/>
          <w:lang w:val="zh-CN" w:bidi="zh-CN"/>
        </w:rPr>
        <w:t>。</w:t>
      </w:r>
    </w:p>
    <w:p w14:paraId="0653F467">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15.4保修</w:t>
      </w:r>
    </w:p>
    <w:bookmarkEnd w:id="450"/>
    <w:p w14:paraId="5DD3B49C">
      <w:pPr>
        <w:autoSpaceDE w:val="0"/>
        <w:autoSpaceDN w:val="0"/>
        <w:spacing w:line="360" w:lineRule="auto"/>
        <w:ind w:firstLine="409" w:firstLineChars="19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15.4.1 保修责任</w:t>
      </w:r>
    </w:p>
    <w:p w14:paraId="1DC4B06C">
      <w:pPr>
        <w:autoSpaceDE w:val="0"/>
        <w:autoSpaceDN w:val="0"/>
        <w:spacing w:line="360" w:lineRule="auto"/>
        <w:ind w:firstLine="409" w:firstLineChars="195"/>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工程保修期为：</w:t>
      </w:r>
      <w:r>
        <w:rPr>
          <w:rFonts w:hint="eastAsia" w:ascii="宋体" w:hAnsi="宋体" w:eastAsia="宋体" w:cs="宋体"/>
          <w:color w:val="auto"/>
          <w:kern w:val="0"/>
          <w:szCs w:val="21"/>
          <w:u w:val="single"/>
          <w:lang w:val="zh-CN" w:bidi="zh-CN"/>
        </w:rPr>
        <w:t>执行《建设工程质量管理条例》规定</w:t>
      </w:r>
      <w:r>
        <w:rPr>
          <w:rFonts w:hint="eastAsia" w:ascii="宋体" w:hAnsi="宋体" w:eastAsia="宋体" w:cs="宋体"/>
          <w:color w:val="auto"/>
          <w:kern w:val="0"/>
          <w:szCs w:val="21"/>
          <w:lang w:val="zh-CN" w:bidi="zh-CN"/>
        </w:rPr>
        <w:t>。</w:t>
      </w:r>
    </w:p>
    <w:p w14:paraId="1DB0DA5B">
      <w:pPr>
        <w:autoSpaceDE w:val="0"/>
        <w:autoSpaceDN w:val="0"/>
        <w:spacing w:line="360" w:lineRule="auto"/>
        <w:ind w:firstLine="411" w:firstLineChars="195"/>
        <w:jc w:val="left"/>
        <w:rPr>
          <w:rFonts w:hint="eastAsia" w:ascii="宋体" w:hAnsi="宋体" w:eastAsia="宋体" w:cs="宋体"/>
          <w:color w:val="auto"/>
          <w:kern w:val="0"/>
          <w:szCs w:val="21"/>
          <w:lang w:val="zh-CN" w:bidi="zh-CN"/>
        </w:rPr>
      </w:pPr>
      <w:r>
        <w:rPr>
          <w:rFonts w:hint="eastAsia" w:ascii="宋体" w:hAnsi="宋体" w:eastAsia="宋体" w:cs="宋体"/>
          <w:b/>
          <w:bCs/>
          <w:color w:val="auto"/>
          <w:kern w:val="0"/>
          <w:szCs w:val="21"/>
          <w:lang w:val="zh-CN" w:bidi="zh-CN"/>
        </w:rPr>
        <w:t>15.4.2</w:t>
      </w:r>
      <w:r>
        <w:rPr>
          <w:rFonts w:hint="eastAsia" w:ascii="宋体" w:hAnsi="宋体" w:eastAsia="宋体" w:cs="宋体"/>
          <w:color w:val="auto"/>
          <w:kern w:val="0"/>
          <w:szCs w:val="21"/>
          <w:lang w:val="zh-CN" w:bidi="zh-CN"/>
        </w:rPr>
        <w:t xml:space="preserve">  修复通知</w:t>
      </w:r>
    </w:p>
    <w:p w14:paraId="24B5949A">
      <w:pPr>
        <w:autoSpaceDE w:val="0"/>
        <w:autoSpaceDN w:val="0"/>
        <w:spacing w:line="360" w:lineRule="auto"/>
        <w:ind w:firstLine="409" w:firstLineChars="195"/>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承包人收到保修通知并到达工程现场的合理时间：</w:t>
      </w:r>
      <w:r>
        <w:rPr>
          <w:rFonts w:hint="eastAsia" w:ascii="宋体" w:hAnsi="宋体" w:eastAsia="宋体" w:cs="宋体"/>
          <w:color w:val="auto"/>
          <w:kern w:val="0"/>
          <w:szCs w:val="21"/>
          <w:u w:val="single"/>
          <w:lang w:val="zh-CN" w:bidi="zh-CN"/>
        </w:rPr>
        <w:t>72小时</w:t>
      </w:r>
      <w:r>
        <w:rPr>
          <w:rFonts w:hint="eastAsia" w:ascii="宋体" w:hAnsi="宋体" w:eastAsia="宋体" w:cs="宋体"/>
          <w:color w:val="auto"/>
          <w:kern w:val="0"/>
          <w:szCs w:val="21"/>
          <w:lang w:val="zh-CN" w:bidi="zh-CN"/>
        </w:rPr>
        <w:t>。</w:t>
      </w:r>
    </w:p>
    <w:bookmarkEnd w:id="451"/>
    <w:bookmarkEnd w:id="452"/>
    <w:bookmarkEnd w:id="453"/>
    <w:bookmarkEnd w:id="454"/>
    <w:p w14:paraId="65128C9E">
      <w:pPr>
        <w:autoSpaceDE w:val="0"/>
        <w:autoSpaceDN w:val="0"/>
        <w:spacing w:line="360" w:lineRule="auto"/>
        <w:jc w:val="left"/>
        <w:outlineLvl w:val="2"/>
        <w:rPr>
          <w:rFonts w:hint="eastAsia" w:ascii="宋体" w:hAnsi="宋体" w:eastAsia="宋体" w:cs="宋体"/>
          <w:b/>
          <w:bCs/>
          <w:color w:val="auto"/>
          <w:kern w:val="0"/>
          <w:szCs w:val="21"/>
          <w:lang w:val="zh-CN" w:bidi="zh-CN"/>
        </w:rPr>
      </w:pPr>
      <w:bookmarkStart w:id="477" w:name="_Toc351203648"/>
      <w:bookmarkStart w:id="478" w:name="_Toc280868717"/>
      <w:bookmarkStart w:id="479" w:name="_Toc280868718"/>
      <w:r>
        <w:rPr>
          <w:rFonts w:hint="eastAsia" w:ascii="宋体" w:hAnsi="宋体" w:eastAsia="宋体" w:cs="宋体"/>
          <w:b/>
          <w:bCs/>
          <w:color w:val="auto"/>
          <w:kern w:val="0"/>
          <w:szCs w:val="21"/>
          <w:lang w:val="zh-CN" w:bidi="zh-CN"/>
        </w:rPr>
        <w:t>16. 违约</w:t>
      </w:r>
      <w:bookmarkEnd w:id="477"/>
    </w:p>
    <w:p w14:paraId="13A97DD7">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16.1 发包人违约</w:t>
      </w:r>
    </w:p>
    <w:p w14:paraId="684D5EE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16.1.1发包人违约的情形</w:t>
      </w:r>
    </w:p>
    <w:p w14:paraId="7B3F57F3">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发包人违约的其他情形：</w:t>
      </w:r>
      <w:r>
        <w:rPr>
          <w:rFonts w:hint="eastAsia" w:ascii="宋体" w:hAnsi="宋体" w:eastAsia="宋体" w:cs="宋体"/>
          <w:color w:val="auto"/>
          <w:kern w:val="0"/>
          <w:szCs w:val="21"/>
          <w:u w:val="single"/>
          <w:lang w:val="zh-CN" w:bidi="zh-CN"/>
        </w:rPr>
        <w:t>因发包人未按合同约定支付价款、未按合同约定受领标的物、擅自解除合同导致承包人遭受的直接损失，承包人可向发包人申请赔偿，赔偿金额由双方协商一致；针对因政策变化等原因不能签订合同或解除合同时，造成承包人合法利益受损的情形，可以给予承包人合理补偿，补偿金额不得超过承包人的直接损失</w:t>
      </w:r>
      <w:r>
        <w:rPr>
          <w:rFonts w:hint="eastAsia" w:ascii="宋体" w:hAnsi="宋体" w:eastAsia="宋体" w:cs="宋体"/>
          <w:color w:val="auto"/>
          <w:kern w:val="0"/>
          <w:szCs w:val="21"/>
          <w:lang w:val="zh-CN" w:bidi="zh-CN"/>
        </w:rPr>
        <w:t>。</w:t>
      </w:r>
    </w:p>
    <w:p w14:paraId="481E0BC6">
      <w:pPr>
        <w:autoSpaceDE w:val="0"/>
        <w:autoSpaceDN w:val="0"/>
        <w:spacing w:line="360" w:lineRule="auto"/>
        <w:ind w:left="1050" w:hanging="1050" w:hangingChars="5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 xml:space="preserve">    16.1.2 发包人违约的责任</w:t>
      </w:r>
    </w:p>
    <w:p w14:paraId="43B68691">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发包人违约责任的承担方式和计算方法：</w:t>
      </w:r>
    </w:p>
    <w:p w14:paraId="4C554822">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（1）因发包人原因未能在计划开工日期前7天内下达开工通知的违约责任：</w:t>
      </w:r>
      <w:r>
        <w:rPr>
          <w:rFonts w:hint="eastAsia" w:ascii="宋体" w:hAnsi="宋体" w:eastAsia="宋体" w:cs="宋体"/>
          <w:color w:val="auto"/>
          <w:kern w:val="0"/>
          <w:szCs w:val="21"/>
          <w:u w:val="single"/>
          <w:lang w:val="zh-CN" w:bidi="zh-CN"/>
        </w:rPr>
        <w:t>双方协商解决</w:t>
      </w:r>
      <w:r>
        <w:rPr>
          <w:rFonts w:hint="eastAsia" w:ascii="宋体" w:hAnsi="宋体" w:eastAsia="宋体" w:cs="宋体"/>
          <w:color w:val="auto"/>
          <w:kern w:val="0"/>
          <w:szCs w:val="21"/>
          <w:lang w:val="zh-CN" w:bidi="zh-CN"/>
        </w:rPr>
        <w:t>。</w:t>
      </w:r>
    </w:p>
    <w:p w14:paraId="7EBD29E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（2）因发包人原因未能按合同约定支付合同价款的违约责任：</w:t>
      </w:r>
      <w:r>
        <w:rPr>
          <w:rFonts w:hint="eastAsia" w:ascii="宋体" w:hAnsi="宋体" w:eastAsia="宋体" w:cs="宋体"/>
          <w:color w:val="auto"/>
          <w:kern w:val="0"/>
          <w:szCs w:val="21"/>
          <w:u w:val="single"/>
          <w:lang w:val="zh-CN" w:bidi="zh-CN"/>
        </w:rPr>
        <w:t>双方协商解决</w:t>
      </w:r>
      <w:r>
        <w:rPr>
          <w:rFonts w:hint="eastAsia" w:ascii="宋体" w:hAnsi="宋体" w:eastAsia="宋体" w:cs="宋体"/>
          <w:color w:val="auto"/>
          <w:kern w:val="0"/>
          <w:szCs w:val="21"/>
          <w:lang w:val="zh-CN" w:bidi="zh-CN"/>
        </w:rPr>
        <w:t>。</w:t>
      </w:r>
    </w:p>
    <w:p w14:paraId="39FE4051">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（3）发包人违反第10.1款〔变更的范围〕第（2）项约定，自行实施被取消的工作或转由他人实施的违约责任：</w:t>
      </w:r>
      <w:r>
        <w:rPr>
          <w:rFonts w:hint="eastAsia" w:ascii="宋体" w:hAnsi="宋体" w:eastAsia="宋体" w:cs="宋体"/>
          <w:color w:val="auto"/>
          <w:kern w:val="0"/>
          <w:szCs w:val="21"/>
          <w:u w:val="single"/>
          <w:lang w:val="zh-CN" w:bidi="zh-CN"/>
        </w:rPr>
        <w:t>双方协商解决</w:t>
      </w:r>
      <w:r>
        <w:rPr>
          <w:rFonts w:hint="eastAsia" w:ascii="宋体" w:hAnsi="宋体" w:eastAsia="宋体" w:cs="宋体"/>
          <w:color w:val="auto"/>
          <w:kern w:val="0"/>
          <w:szCs w:val="21"/>
          <w:lang w:val="zh-CN" w:bidi="zh-CN"/>
        </w:rPr>
        <w:t>。</w:t>
      </w:r>
    </w:p>
    <w:p w14:paraId="69F6276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21"/>
          <w:u w:val="single"/>
          <w:lang w:val="zh-CN" w:bidi="zh-CN"/>
        </w:rPr>
        <w:t>双方协商解决</w:t>
      </w:r>
      <w:r>
        <w:rPr>
          <w:rFonts w:hint="eastAsia" w:ascii="宋体" w:hAnsi="宋体" w:eastAsia="宋体" w:cs="宋体"/>
          <w:color w:val="auto"/>
          <w:kern w:val="0"/>
          <w:szCs w:val="21"/>
          <w:lang w:val="zh-CN" w:bidi="zh-CN"/>
        </w:rPr>
        <w:t>。</w:t>
      </w:r>
    </w:p>
    <w:p w14:paraId="2351D124">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（5）因发包人违反合同约定造成暂停施工的违约责任：</w:t>
      </w:r>
      <w:r>
        <w:rPr>
          <w:rFonts w:hint="eastAsia" w:ascii="宋体" w:hAnsi="宋体" w:eastAsia="宋体" w:cs="宋体"/>
          <w:color w:val="auto"/>
          <w:kern w:val="0"/>
          <w:szCs w:val="21"/>
          <w:u w:val="single"/>
          <w:lang w:val="zh-CN" w:bidi="zh-CN"/>
        </w:rPr>
        <w:t>双方协商解决</w:t>
      </w:r>
      <w:r>
        <w:rPr>
          <w:rFonts w:hint="eastAsia" w:ascii="宋体" w:hAnsi="宋体" w:eastAsia="宋体" w:cs="宋体"/>
          <w:color w:val="auto"/>
          <w:kern w:val="0"/>
          <w:szCs w:val="21"/>
          <w:lang w:val="zh-CN" w:bidi="zh-CN"/>
        </w:rPr>
        <w:t>。</w:t>
      </w:r>
    </w:p>
    <w:p w14:paraId="14D1133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（6）发包人无正当理由没有在约定期限内发出复工指示，导致承包人无法复工的违约责任：</w:t>
      </w:r>
      <w:r>
        <w:rPr>
          <w:rFonts w:hint="eastAsia" w:ascii="宋体" w:hAnsi="宋体" w:eastAsia="宋体" w:cs="宋体"/>
          <w:color w:val="auto"/>
          <w:kern w:val="0"/>
          <w:szCs w:val="21"/>
          <w:u w:val="single"/>
          <w:lang w:val="zh-CN" w:bidi="zh-CN"/>
        </w:rPr>
        <w:t>双方协商解决</w:t>
      </w:r>
      <w:r>
        <w:rPr>
          <w:rFonts w:hint="eastAsia" w:ascii="宋体" w:hAnsi="宋体" w:eastAsia="宋体" w:cs="宋体"/>
          <w:color w:val="auto"/>
          <w:kern w:val="0"/>
          <w:szCs w:val="21"/>
          <w:lang w:val="zh-CN" w:bidi="zh-CN"/>
        </w:rPr>
        <w:t>。</w:t>
      </w:r>
    </w:p>
    <w:p w14:paraId="33DA12B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（7）其他：</w:t>
      </w:r>
      <w:r>
        <w:rPr>
          <w:rFonts w:hint="eastAsia" w:ascii="宋体" w:hAnsi="宋体" w:eastAsia="宋体" w:cs="宋体"/>
          <w:color w:val="auto"/>
          <w:kern w:val="0"/>
          <w:szCs w:val="21"/>
          <w:u w:val="single"/>
          <w:lang w:val="zh-CN" w:bidi="zh-CN"/>
        </w:rPr>
        <w:t>双方协商解决</w:t>
      </w:r>
      <w:r>
        <w:rPr>
          <w:rFonts w:hint="eastAsia" w:ascii="宋体" w:hAnsi="宋体" w:eastAsia="宋体" w:cs="宋体"/>
          <w:color w:val="auto"/>
          <w:kern w:val="0"/>
          <w:szCs w:val="21"/>
          <w:lang w:val="zh-CN" w:bidi="zh-CN"/>
        </w:rPr>
        <w:t>。</w:t>
      </w:r>
    </w:p>
    <w:p w14:paraId="500D0777">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16.1.3 因发包人违约解除合同</w:t>
      </w:r>
    </w:p>
    <w:p w14:paraId="1EE44C48">
      <w:pPr>
        <w:autoSpaceDE w:val="0"/>
        <w:autoSpaceDN w:val="0"/>
        <w:adjustRightInd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承包人按16.1.1项〔发包人违约的情形〕约定暂停施工满</w:t>
      </w:r>
      <w:r>
        <w:rPr>
          <w:rFonts w:hint="eastAsia" w:ascii="宋体" w:hAnsi="宋体" w:eastAsia="宋体" w:cs="宋体"/>
          <w:color w:val="auto"/>
          <w:kern w:val="0"/>
          <w:szCs w:val="21"/>
          <w:u w:val="single"/>
          <w:lang w:bidi="zh-CN"/>
        </w:rPr>
        <w:t xml:space="preserve"> 28 </w:t>
      </w:r>
      <w:r>
        <w:rPr>
          <w:rFonts w:hint="eastAsia" w:ascii="宋体" w:hAnsi="宋体" w:eastAsia="宋体" w:cs="宋体"/>
          <w:color w:val="auto"/>
          <w:kern w:val="0"/>
          <w:szCs w:val="21"/>
          <w:lang w:val="zh-CN" w:bidi="zh-CN"/>
        </w:rPr>
        <w:t>天后发包人仍不纠正其违约行为并致使合同目的不能实现的，承包人有权解除合同。</w:t>
      </w:r>
    </w:p>
    <w:p w14:paraId="374F16C9">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16.2 承包人违约</w:t>
      </w:r>
    </w:p>
    <w:p w14:paraId="7029F26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16.2.1 承包人违约的情形</w:t>
      </w:r>
    </w:p>
    <w:p w14:paraId="14468F3A">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承包人违约的其他情形：</w:t>
      </w:r>
      <w:r>
        <w:rPr>
          <w:rFonts w:hint="eastAsia" w:ascii="宋体" w:hAnsi="宋体" w:eastAsia="宋体" w:cs="宋体"/>
          <w:color w:val="auto"/>
          <w:kern w:val="0"/>
          <w:szCs w:val="21"/>
          <w:u w:val="single"/>
          <w:lang w:val="zh-CN" w:bidi="zh-CN"/>
        </w:rPr>
        <w:t>因承包人原因造成工程质量不合格的，承包人应在发包人要求的时间内无条件修复达到合同约定的质量标准，给发包人造成损失的，承包人赔偿一切损失；发包人有权停止支付所有工程款项，不退还履约担保</w:t>
      </w:r>
      <w:r>
        <w:rPr>
          <w:rFonts w:hint="eastAsia" w:ascii="宋体" w:hAnsi="宋体" w:eastAsia="宋体" w:cs="宋体"/>
          <w:color w:val="auto"/>
          <w:kern w:val="0"/>
          <w:szCs w:val="21"/>
          <w:lang w:val="zh-CN" w:bidi="zh-CN"/>
        </w:rPr>
        <w:t>。</w:t>
      </w:r>
    </w:p>
    <w:p w14:paraId="71F1642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16.2.2承包人违约的责任</w:t>
      </w:r>
    </w:p>
    <w:p w14:paraId="549B51CE">
      <w:pPr>
        <w:autoSpaceDE w:val="0"/>
        <w:autoSpaceDN w:val="0"/>
        <w:spacing w:line="360" w:lineRule="auto"/>
        <w:ind w:firstLine="420" w:firstLineChars="2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承包人违约责任的承担方式和计算方法：</w:t>
      </w:r>
      <w:r>
        <w:rPr>
          <w:rFonts w:hint="eastAsia" w:ascii="宋体" w:hAnsi="宋体" w:eastAsia="宋体" w:cs="宋体"/>
          <w:color w:val="auto"/>
          <w:kern w:val="0"/>
          <w:szCs w:val="21"/>
          <w:u w:val="single"/>
          <w:lang w:val="zh-CN" w:bidi="zh-CN"/>
        </w:rPr>
        <w:t>因承包人原因造成工程质量不合格的，承包人应在发包人要求的时间内无条件修复达到合同约定的质量标准，给发包人造成损失的，承包人赔偿一切损失；发包人有权停止支付所有工程款项，不退还履约担保和低价风险担保(如有)。其他承包人违约责任的承担方式和计算方法：除执行合同相应条款的规定外，执行通用条款文件规定</w:t>
      </w:r>
      <w:r>
        <w:rPr>
          <w:rFonts w:hint="eastAsia" w:ascii="宋体" w:hAnsi="宋体" w:eastAsia="宋体" w:cs="宋体"/>
          <w:color w:val="auto"/>
          <w:kern w:val="0"/>
          <w:szCs w:val="21"/>
          <w:lang w:val="zh-CN" w:bidi="zh-CN"/>
        </w:rPr>
        <w:t>。</w:t>
      </w:r>
    </w:p>
    <w:p w14:paraId="659E2393">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16.2.3 因承包人违约解除合同</w:t>
      </w:r>
    </w:p>
    <w:p w14:paraId="7EC7B323">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关于承包人违约解除合同的特别约定：</w:t>
      </w:r>
      <w:r>
        <w:rPr>
          <w:rFonts w:hint="eastAsia" w:ascii="宋体" w:hAnsi="宋体" w:eastAsia="宋体" w:cs="宋体"/>
          <w:color w:val="auto"/>
          <w:kern w:val="0"/>
          <w:szCs w:val="21"/>
          <w:u w:val="single"/>
          <w:lang w:val="zh-CN" w:bidi="zh-CN"/>
        </w:rPr>
        <w:t>承包人造成违约时，或监理人发出整改通知后，承包人在指定的期限内不能纠正违约行为并致使合同不能继续履行时，发包人有权解除合同，不退还履约担保和低价风险担保（如有）。承包人除承担合同约定的违约责任外，应另外向发包人支付签约合同价10%的违约金</w:t>
      </w:r>
      <w:r>
        <w:rPr>
          <w:rFonts w:hint="eastAsia" w:ascii="宋体" w:hAnsi="宋体" w:eastAsia="宋体" w:cs="宋体"/>
          <w:color w:val="auto"/>
          <w:kern w:val="0"/>
          <w:szCs w:val="21"/>
          <w:lang w:val="zh-CN" w:bidi="zh-CN"/>
        </w:rPr>
        <w:t>。</w:t>
      </w:r>
    </w:p>
    <w:p w14:paraId="4E3045C4">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Cs w:val="21"/>
          <w:u w:val="single"/>
          <w:lang w:val="zh-CN" w:bidi="zh-CN"/>
        </w:rPr>
        <w:t>合同解除后，因继续完成工程的需要，发包人有权使用承包人的任何物品，发包人不需支付任何费用</w:t>
      </w:r>
      <w:r>
        <w:rPr>
          <w:rFonts w:hint="eastAsia" w:ascii="宋体" w:hAnsi="宋体" w:eastAsia="宋体" w:cs="宋体"/>
          <w:color w:val="auto"/>
          <w:kern w:val="0"/>
          <w:szCs w:val="21"/>
          <w:lang w:val="zh-CN" w:bidi="zh-CN"/>
        </w:rPr>
        <w:t>。</w:t>
      </w:r>
    </w:p>
    <w:p w14:paraId="2CF15A61">
      <w:pPr>
        <w:autoSpaceDE w:val="0"/>
        <w:autoSpaceDN w:val="0"/>
        <w:spacing w:line="360" w:lineRule="auto"/>
        <w:jc w:val="left"/>
        <w:outlineLvl w:val="2"/>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 xml:space="preserve">17. 不可抗力 </w:t>
      </w:r>
      <w:bookmarkEnd w:id="478"/>
    </w:p>
    <w:p w14:paraId="4224FD7A">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17.1 不可抗力的确认</w:t>
      </w:r>
    </w:p>
    <w:p w14:paraId="201CFAAD">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除通用合同条款约定的不可抗力事件之外，视为不可抗力的其他情形：</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12C99205">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17.2 因不可抗力解除合同</w:t>
      </w:r>
    </w:p>
    <w:p w14:paraId="59F3951E">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合同解除后，发包人应在商定或确定发包人应支付款项后</w:t>
      </w:r>
      <w:r>
        <w:rPr>
          <w:rFonts w:hint="eastAsia" w:ascii="宋体" w:hAnsi="宋体" w:eastAsia="宋体" w:cs="宋体"/>
          <w:color w:val="auto"/>
          <w:kern w:val="0"/>
          <w:szCs w:val="21"/>
          <w:u w:val="single"/>
          <w:lang w:val="zh-CN" w:bidi="zh-CN"/>
        </w:rPr>
        <w:t xml:space="preserve"> 90 </w:t>
      </w:r>
      <w:r>
        <w:rPr>
          <w:rFonts w:hint="eastAsia" w:ascii="宋体" w:hAnsi="宋体" w:eastAsia="宋体" w:cs="宋体"/>
          <w:color w:val="auto"/>
          <w:kern w:val="0"/>
          <w:szCs w:val="21"/>
          <w:lang w:val="zh-CN" w:bidi="zh-CN"/>
        </w:rPr>
        <w:t>天内完成款项的支付。</w:t>
      </w:r>
    </w:p>
    <w:p w14:paraId="70AC8ECA">
      <w:pPr>
        <w:autoSpaceDE w:val="0"/>
        <w:autoSpaceDN w:val="0"/>
        <w:spacing w:line="360" w:lineRule="auto"/>
        <w:jc w:val="left"/>
        <w:outlineLvl w:val="2"/>
        <w:rPr>
          <w:rFonts w:hint="eastAsia" w:ascii="宋体" w:hAnsi="宋体" w:eastAsia="宋体" w:cs="宋体"/>
          <w:b/>
          <w:bCs/>
          <w:color w:val="auto"/>
          <w:kern w:val="0"/>
          <w:szCs w:val="21"/>
          <w:lang w:val="zh-CN" w:bidi="zh-CN"/>
        </w:rPr>
      </w:pPr>
      <w:bookmarkStart w:id="480" w:name="_Toc351203650"/>
      <w:r>
        <w:rPr>
          <w:rFonts w:hint="eastAsia" w:ascii="宋体" w:hAnsi="宋体" w:eastAsia="宋体" w:cs="宋体"/>
          <w:b/>
          <w:bCs/>
          <w:color w:val="auto"/>
          <w:kern w:val="0"/>
          <w:szCs w:val="21"/>
          <w:lang w:val="zh-CN" w:bidi="zh-CN"/>
        </w:rPr>
        <w:t>18. 保险</w:t>
      </w:r>
      <w:bookmarkEnd w:id="480"/>
    </w:p>
    <w:bookmarkEnd w:id="479"/>
    <w:p w14:paraId="26EED4FE">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18.1 工程保险</w:t>
      </w:r>
    </w:p>
    <w:p w14:paraId="336DE69F">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关于工程保险的特别约定：</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1A352D24">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18.2 其他保险</w:t>
      </w:r>
    </w:p>
    <w:p w14:paraId="05118D95">
      <w:pPr>
        <w:autoSpaceDE w:val="0"/>
        <w:autoSpaceDN w:val="0"/>
        <w:spacing w:line="360" w:lineRule="auto"/>
        <w:ind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关于其他保险的约定：</w:t>
      </w:r>
      <w:r>
        <w:rPr>
          <w:rFonts w:hint="eastAsia" w:ascii="宋体" w:hAnsi="宋体" w:eastAsia="宋体" w:cs="宋体"/>
          <w:color w:val="auto"/>
          <w:kern w:val="0"/>
          <w:szCs w:val="21"/>
          <w:u w:val="single"/>
          <w:lang w:val="zh-CN" w:bidi="zh-CN"/>
        </w:rPr>
        <w:t>承包人须为其施工现场的全部人员办理工伤保险并支付保险费</w:t>
      </w:r>
      <w:r>
        <w:rPr>
          <w:rFonts w:hint="eastAsia" w:ascii="宋体" w:hAnsi="宋体" w:eastAsia="宋体" w:cs="宋体"/>
          <w:color w:val="auto"/>
          <w:kern w:val="0"/>
          <w:szCs w:val="21"/>
          <w:lang w:val="zh-CN" w:bidi="zh-CN"/>
        </w:rPr>
        <w:t>。</w:t>
      </w:r>
    </w:p>
    <w:p w14:paraId="0D7135E5">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承包人是否应为其施工设备等办理财产保险：</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4B2D3E79">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18.3 通知义务</w:t>
      </w:r>
    </w:p>
    <w:p w14:paraId="21C28F36">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关于变更保险合同时的通知义务的约定：</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bookmarkEnd w:id="455"/>
    <w:bookmarkEnd w:id="456"/>
    <w:bookmarkEnd w:id="457"/>
    <w:bookmarkEnd w:id="458"/>
    <w:bookmarkEnd w:id="459"/>
    <w:bookmarkEnd w:id="460"/>
    <w:bookmarkEnd w:id="461"/>
    <w:bookmarkEnd w:id="462"/>
    <w:bookmarkEnd w:id="463"/>
    <w:bookmarkEnd w:id="464"/>
    <w:bookmarkEnd w:id="465"/>
    <w:bookmarkEnd w:id="466"/>
    <w:p w14:paraId="3FFCC9A2">
      <w:pPr>
        <w:autoSpaceDE w:val="0"/>
        <w:autoSpaceDN w:val="0"/>
        <w:spacing w:line="360" w:lineRule="auto"/>
        <w:jc w:val="left"/>
        <w:outlineLvl w:val="2"/>
        <w:rPr>
          <w:rFonts w:hint="eastAsia" w:ascii="宋体" w:hAnsi="宋体" w:eastAsia="宋体" w:cs="宋体"/>
          <w:b/>
          <w:bCs/>
          <w:color w:val="auto"/>
          <w:kern w:val="0"/>
          <w:szCs w:val="21"/>
          <w:lang w:val="zh-CN" w:bidi="zh-CN"/>
        </w:rPr>
      </w:pPr>
      <w:bookmarkStart w:id="481" w:name="_Toc351203651"/>
      <w:r>
        <w:rPr>
          <w:rFonts w:hint="eastAsia" w:ascii="宋体" w:hAnsi="宋体" w:eastAsia="宋体" w:cs="宋体"/>
          <w:b/>
          <w:bCs/>
          <w:color w:val="auto"/>
          <w:kern w:val="0"/>
          <w:szCs w:val="21"/>
          <w:lang w:val="zh-CN" w:bidi="zh-CN"/>
        </w:rPr>
        <w:t>19. 争议解决</w:t>
      </w:r>
      <w:bookmarkEnd w:id="481"/>
    </w:p>
    <w:bookmarkEnd w:id="467"/>
    <w:bookmarkEnd w:id="468"/>
    <w:p w14:paraId="5FD01C79">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19.1 争</w:t>
      </w:r>
      <w:bookmarkEnd w:id="469"/>
      <w:r>
        <w:rPr>
          <w:rFonts w:hint="eastAsia" w:ascii="宋体" w:hAnsi="宋体" w:eastAsia="宋体" w:cs="宋体"/>
          <w:b/>
          <w:bCs/>
          <w:color w:val="auto"/>
          <w:kern w:val="0"/>
          <w:szCs w:val="21"/>
          <w:lang w:val="zh-CN" w:bidi="zh-CN"/>
        </w:rPr>
        <w:t>议评审</w:t>
      </w:r>
    </w:p>
    <w:p w14:paraId="4DE138E1">
      <w:pPr>
        <w:autoSpaceDE w:val="0"/>
        <w:autoSpaceDN w:val="0"/>
        <w:spacing w:line="360" w:lineRule="auto"/>
        <w:ind w:left="149" w:leftChars="71" w:firstLine="315" w:firstLineChars="15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合同当事人是否同意将工程争议提交争议评审小组决定：</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544FF14B">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19.1.1 争议评审小组的确定</w:t>
      </w:r>
    </w:p>
    <w:p w14:paraId="19E8B71F">
      <w:pPr>
        <w:autoSpaceDE w:val="0"/>
        <w:autoSpaceDN w:val="0"/>
        <w:spacing w:line="360" w:lineRule="auto"/>
        <w:ind w:firstLine="420" w:firstLineChars="2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争议评审小组成员的确定：</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0FC5D0D2">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选定争议评审员的期限：</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32E8B06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争议评审小组成员的报酬承担方式：</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23C3338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其他事项的约定：</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129CCE63">
      <w:pPr>
        <w:autoSpaceDE w:val="0"/>
        <w:autoSpaceDN w:val="0"/>
        <w:adjustRightInd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19.1.2 争议评审小组的决定</w:t>
      </w:r>
    </w:p>
    <w:p w14:paraId="24A6679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合同当事人关于本项的约定：</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lang w:val="zh-CN" w:bidi="zh-CN"/>
        </w:rPr>
        <w:t>。</w:t>
      </w:r>
    </w:p>
    <w:p w14:paraId="1EE195A1">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19.2</w:t>
      </w:r>
      <w:r>
        <w:rPr>
          <w:rFonts w:hint="eastAsia" w:ascii="宋体" w:hAnsi="宋体" w:eastAsia="宋体" w:cs="宋体"/>
          <w:b/>
          <w:bCs/>
          <w:color w:val="auto"/>
          <w:kern w:val="0"/>
          <w:szCs w:val="21"/>
          <w:lang w:bidi="zh-CN"/>
        </w:rPr>
        <w:t xml:space="preserve"> </w:t>
      </w:r>
      <w:r>
        <w:rPr>
          <w:rFonts w:hint="eastAsia" w:ascii="宋体" w:hAnsi="宋体" w:eastAsia="宋体" w:cs="宋体"/>
          <w:b/>
          <w:bCs/>
          <w:color w:val="auto"/>
          <w:kern w:val="0"/>
          <w:szCs w:val="21"/>
          <w:lang w:val="zh-CN" w:bidi="zh-CN"/>
        </w:rPr>
        <w:t>仲裁或诉讼</w:t>
      </w:r>
      <w:bookmarkEnd w:id="470"/>
    </w:p>
    <w:p w14:paraId="4F35FFAE">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因合同及合同有关事项发生的争议，按下列第</w:t>
      </w:r>
      <w:r>
        <w:rPr>
          <w:rFonts w:hint="eastAsia" w:ascii="宋体" w:hAnsi="宋体" w:eastAsia="宋体" w:cs="宋体"/>
          <w:color w:val="auto"/>
          <w:kern w:val="0"/>
          <w:szCs w:val="21"/>
          <w:u w:val="single"/>
          <w:lang w:val="zh-CN" w:bidi="zh-CN"/>
        </w:rPr>
        <w:t>（2）</w:t>
      </w:r>
      <w:r>
        <w:rPr>
          <w:rFonts w:hint="eastAsia" w:ascii="宋体" w:hAnsi="宋体" w:eastAsia="宋体" w:cs="宋体"/>
          <w:color w:val="auto"/>
          <w:kern w:val="0"/>
          <w:szCs w:val="21"/>
          <w:lang w:val="zh-CN" w:bidi="zh-CN"/>
        </w:rPr>
        <w:t>种方式解决：</w:t>
      </w:r>
    </w:p>
    <w:p w14:paraId="659E86E8">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（1）向</w:t>
      </w:r>
      <w:r>
        <w:rPr>
          <w:rFonts w:hint="eastAsia" w:ascii="宋体" w:hAnsi="宋体" w:eastAsia="宋体" w:cs="宋体"/>
          <w:color w:val="auto"/>
          <w:kern w:val="0"/>
          <w:szCs w:val="21"/>
          <w:lang w:val="en-US" w:bidi="zh-CN"/>
        </w:rPr>
        <w:t xml:space="preserve"> </w:t>
      </w:r>
      <w:r>
        <w:rPr>
          <w:rFonts w:hint="eastAsia" w:ascii="宋体" w:hAnsi="宋体" w:eastAsia="宋体" w:cs="宋体"/>
          <w:color w:val="auto"/>
          <w:kern w:val="0"/>
          <w:szCs w:val="21"/>
          <w:u w:val="single"/>
          <w:lang w:val="en-US" w:bidi="zh-CN"/>
        </w:rPr>
        <w:t>界首</w:t>
      </w:r>
      <w:r>
        <w:rPr>
          <w:rFonts w:hint="eastAsia" w:ascii="宋体" w:hAnsi="宋体" w:eastAsia="宋体" w:cs="宋体"/>
          <w:color w:val="auto"/>
          <w:kern w:val="0"/>
          <w:szCs w:val="21"/>
          <w:lang w:val="zh-CN" w:bidi="zh-CN"/>
        </w:rPr>
        <w:t>仲裁委员会申请仲裁；</w:t>
      </w:r>
    </w:p>
    <w:p w14:paraId="0DAA642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（2）向</w:t>
      </w:r>
      <w:r>
        <w:rPr>
          <w:rFonts w:hint="eastAsia" w:ascii="宋体" w:hAnsi="宋体" w:eastAsia="宋体" w:cs="宋体"/>
          <w:color w:val="auto"/>
          <w:kern w:val="0"/>
          <w:szCs w:val="21"/>
          <w:u w:val="single"/>
          <w:lang w:bidi="zh-CN"/>
        </w:rPr>
        <w:t>安徽省</w:t>
      </w:r>
      <w:r>
        <w:rPr>
          <w:rFonts w:hint="eastAsia" w:ascii="宋体" w:hAnsi="宋体" w:eastAsia="宋体" w:cs="宋体"/>
          <w:color w:val="auto"/>
          <w:kern w:val="0"/>
          <w:szCs w:val="21"/>
          <w:u w:val="single"/>
          <w:lang w:val="en-US" w:bidi="zh-CN"/>
        </w:rPr>
        <w:t>界首市</w:t>
      </w:r>
      <w:r>
        <w:rPr>
          <w:rFonts w:hint="eastAsia" w:ascii="宋体" w:hAnsi="宋体" w:eastAsia="宋体" w:cs="宋体"/>
          <w:color w:val="auto"/>
          <w:kern w:val="0"/>
          <w:szCs w:val="21"/>
          <w:lang w:val="zh-CN" w:bidi="zh-CN"/>
        </w:rPr>
        <w:t>人民法院起诉。</w:t>
      </w:r>
      <w:bookmarkEnd w:id="471"/>
      <w:bookmarkEnd w:id="472"/>
      <w:bookmarkEnd w:id="473"/>
      <w:bookmarkEnd w:id="474"/>
      <w:bookmarkEnd w:id="475"/>
      <w:bookmarkEnd w:id="476"/>
    </w:p>
    <w:p w14:paraId="5CD1C96B">
      <w:pPr>
        <w:autoSpaceDE w:val="0"/>
        <w:autoSpaceDN w:val="0"/>
        <w:spacing w:line="360" w:lineRule="auto"/>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其他</w:t>
      </w:r>
    </w:p>
    <w:p w14:paraId="7728FB1D">
      <w:pPr>
        <w:autoSpaceDE w:val="0"/>
        <w:autoSpaceDN w:val="0"/>
        <w:spacing w:line="360" w:lineRule="auto"/>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br w:type="page"/>
      </w:r>
    </w:p>
    <w:p w14:paraId="7A36814A">
      <w:pPr>
        <w:tabs>
          <w:tab w:val="left" w:pos="1125"/>
        </w:tabs>
        <w:autoSpaceDE w:val="0"/>
        <w:autoSpaceDN w:val="0"/>
        <w:spacing w:before="54"/>
        <w:ind w:right="135"/>
        <w:jc w:val="center"/>
        <w:outlineLvl w:val="0"/>
        <w:rPr>
          <w:rFonts w:hint="eastAsia" w:ascii="宋体" w:hAnsi="宋体" w:eastAsia="宋体" w:cs="宋体"/>
          <w:b/>
          <w:bCs/>
          <w:color w:val="auto"/>
          <w:kern w:val="0"/>
          <w:sz w:val="32"/>
          <w:szCs w:val="32"/>
          <w:lang w:val="zh-CN" w:bidi="zh-CN"/>
        </w:rPr>
      </w:pPr>
      <w:r>
        <w:rPr>
          <w:rFonts w:hint="eastAsia" w:ascii="宋体" w:hAnsi="宋体" w:eastAsia="宋体" w:cs="宋体"/>
          <w:b/>
          <w:bCs/>
          <w:color w:val="auto"/>
          <w:kern w:val="0"/>
          <w:sz w:val="32"/>
          <w:szCs w:val="32"/>
          <w:lang w:val="zh-CN" w:bidi="zh-CN"/>
        </w:rPr>
        <w:t>第六章</w:t>
      </w:r>
      <w:r>
        <w:rPr>
          <w:rFonts w:hint="eastAsia" w:ascii="宋体" w:hAnsi="宋体" w:eastAsia="宋体" w:cs="宋体"/>
          <w:b/>
          <w:bCs/>
          <w:color w:val="auto"/>
          <w:kern w:val="0"/>
          <w:sz w:val="32"/>
          <w:szCs w:val="32"/>
          <w:lang w:val="zh-CN" w:bidi="zh-CN"/>
        </w:rPr>
        <w:tab/>
      </w:r>
      <w:r>
        <w:rPr>
          <w:rFonts w:hint="eastAsia" w:ascii="宋体" w:hAnsi="宋体" w:eastAsia="宋体" w:cs="宋体"/>
          <w:b/>
          <w:bCs/>
          <w:color w:val="auto"/>
          <w:kern w:val="0"/>
          <w:sz w:val="32"/>
          <w:szCs w:val="32"/>
          <w:lang w:val="zh-CN" w:bidi="zh-CN"/>
        </w:rPr>
        <w:t xml:space="preserve"> 响应文件格式</w:t>
      </w:r>
    </w:p>
    <w:p w14:paraId="180AFA88">
      <w:pPr>
        <w:autoSpaceDE w:val="0"/>
        <w:autoSpaceDN w:val="0"/>
        <w:jc w:val="center"/>
        <w:rPr>
          <w:rFonts w:hint="eastAsia" w:ascii="宋体" w:hAnsi="宋体" w:eastAsia="宋体" w:cs="宋体"/>
          <w:color w:val="auto"/>
          <w:kern w:val="0"/>
          <w:sz w:val="44"/>
          <w:szCs w:val="44"/>
          <w:u w:val="single"/>
          <w:lang w:val="zh-CN" w:bidi="zh-CN"/>
        </w:rPr>
      </w:pPr>
    </w:p>
    <w:p w14:paraId="467FA6AA">
      <w:pPr>
        <w:autoSpaceDE w:val="0"/>
        <w:autoSpaceDN w:val="0"/>
        <w:jc w:val="center"/>
        <w:rPr>
          <w:rFonts w:hint="eastAsia" w:ascii="宋体" w:hAnsi="宋体" w:eastAsia="宋体" w:cs="宋体"/>
          <w:color w:val="auto"/>
          <w:kern w:val="0"/>
          <w:sz w:val="44"/>
          <w:szCs w:val="44"/>
          <w:u w:val="single"/>
          <w:lang w:val="zh-CN" w:bidi="zh-CN"/>
        </w:rPr>
      </w:pPr>
    </w:p>
    <w:p w14:paraId="2CFB2E01">
      <w:pPr>
        <w:autoSpaceDE w:val="0"/>
        <w:autoSpaceDN w:val="0"/>
        <w:jc w:val="center"/>
        <w:rPr>
          <w:rFonts w:hint="eastAsia" w:ascii="宋体" w:hAnsi="宋体" w:eastAsia="宋体" w:cs="宋体"/>
          <w:color w:val="auto"/>
          <w:kern w:val="0"/>
          <w:sz w:val="44"/>
          <w:szCs w:val="44"/>
          <w:u w:val="single"/>
          <w:lang w:val="zh-CN" w:bidi="zh-CN"/>
        </w:rPr>
      </w:pPr>
    </w:p>
    <w:p w14:paraId="3233C5F8">
      <w:pPr>
        <w:autoSpaceDE w:val="0"/>
        <w:autoSpaceDN w:val="0"/>
        <w:jc w:val="center"/>
        <w:rPr>
          <w:rFonts w:hint="eastAsia" w:ascii="宋体" w:hAnsi="宋体" w:eastAsia="宋体" w:cs="宋体"/>
          <w:color w:val="auto"/>
          <w:kern w:val="0"/>
          <w:sz w:val="44"/>
          <w:szCs w:val="44"/>
          <w:u w:val="single"/>
          <w:lang w:val="zh-CN" w:bidi="zh-CN"/>
        </w:rPr>
      </w:pPr>
    </w:p>
    <w:p w14:paraId="2D197FF2">
      <w:pPr>
        <w:autoSpaceDE w:val="0"/>
        <w:autoSpaceDN w:val="0"/>
        <w:jc w:val="center"/>
        <w:rPr>
          <w:rFonts w:hint="eastAsia" w:ascii="宋体" w:hAnsi="宋体" w:eastAsia="宋体" w:cs="宋体"/>
          <w:color w:val="auto"/>
          <w:kern w:val="0"/>
          <w:sz w:val="44"/>
          <w:szCs w:val="44"/>
          <w:u w:val="single"/>
          <w:lang w:val="zh-CN" w:bidi="zh-CN"/>
        </w:rPr>
      </w:pPr>
    </w:p>
    <w:p w14:paraId="4E156B1B">
      <w:pPr>
        <w:autoSpaceDE w:val="0"/>
        <w:autoSpaceDN w:val="0"/>
        <w:jc w:val="center"/>
        <w:rPr>
          <w:rFonts w:hint="eastAsia" w:ascii="宋体" w:hAnsi="宋体" w:eastAsia="宋体" w:cs="宋体"/>
          <w:color w:val="auto"/>
          <w:kern w:val="0"/>
          <w:sz w:val="44"/>
          <w:szCs w:val="44"/>
          <w:u w:val="single"/>
          <w:lang w:val="zh-CN" w:bidi="zh-CN"/>
        </w:rPr>
      </w:pPr>
    </w:p>
    <w:p w14:paraId="7839F69D">
      <w:pPr>
        <w:autoSpaceDE w:val="0"/>
        <w:autoSpaceDN w:val="0"/>
        <w:jc w:val="center"/>
        <w:rPr>
          <w:rFonts w:hint="eastAsia" w:ascii="宋体" w:hAnsi="宋体" w:eastAsia="宋体" w:cs="宋体"/>
          <w:color w:val="auto"/>
          <w:kern w:val="0"/>
          <w:sz w:val="28"/>
          <w:szCs w:val="28"/>
          <w:lang w:val="zh-CN" w:bidi="zh-CN"/>
        </w:rPr>
      </w:pPr>
      <w:r>
        <w:rPr>
          <w:rFonts w:hint="eastAsia" w:ascii="宋体" w:hAnsi="宋体" w:eastAsia="宋体" w:cs="宋体"/>
          <w:color w:val="auto"/>
          <w:kern w:val="0"/>
          <w:sz w:val="28"/>
          <w:szCs w:val="28"/>
          <w:u w:val="single"/>
          <w:lang w:val="zh-CN" w:bidi="zh-CN"/>
        </w:rPr>
        <w:t>（项目名称）</w:t>
      </w:r>
    </w:p>
    <w:p w14:paraId="62B6E29D">
      <w:pPr>
        <w:autoSpaceDE w:val="0"/>
        <w:autoSpaceDN w:val="0"/>
        <w:jc w:val="center"/>
        <w:rPr>
          <w:rFonts w:hint="eastAsia" w:ascii="宋体" w:hAnsi="宋体" w:eastAsia="宋体" w:cs="宋体"/>
          <w:b/>
          <w:color w:val="auto"/>
          <w:kern w:val="0"/>
          <w:sz w:val="28"/>
          <w:szCs w:val="28"/>
          <w:lang w:val="zh-CN" w:bidi="zh-CN"/>
        </w:rPr>
      </w:pPr>
      <w:bookmarkStart w:id="482" w:name="_Hlk450146333"/>
    </w:p>
    <w:p w14:paraId="1D208B5C">
      <w:pPr>
        <w:autoSpaceDE w:val="0"/>
        <w:autoSpaceDN w:val="0"/>
        <w:jc w:val="center"/>
        <w:rPr>
          <w:rFonts w:hint="eastAsia" w:ascii="宋体" w:hAnsi="宋体" w:eastAsia="宋体" w:cs="宋体"/>
          <w:color w:val="auto"/>
          <w:kern w:val="0"/>
          <w:sz w:val="28"/>
          <w:szCs w:val="28"/>
          <w:lang w:val="zh-CN" w:bidi="zh-CN"/>
        </w:rPr>
      </w:pPr>
      <w:bookmarkStart w:id="483" w:name="_Toc18887_WPSOffice_Level1"/>
      <w:bookmarkStart w:id="484" w:name="_Toc361_WPSOffice_Level1"/>
      <w:r>
        <w:rPr>
          <w:rFonts w:hint="eastAsia" w:ascii="宋体" w:hAnsi="宋体" w:eastAsia="宋体" w:cs="宋体"/>
          <w:color w:val="auto"/>
          <w:kern w:val="0"/>
          <w:sz w:val="28"/>
          <w:szCs w:val="28"/>
          <w:lang w:val="zh-CN" w:bidi="zh-CN"/>
        </w:rPr>
        <w:t xml:space="preserve">响 应 </w:t>
      </w:r>
      <w:bookmarkEnd w:id="482"/>
      <w:r>
        <w:rPr>
          <w:rFonts w:hint="eastAsia" w:ascii="宋体" w:hAnsi="宋体" w:eastAsia="宋体" w:cs="宋体"/>
          <w:color w:val="auto"/>
          <w:kern w:val="0"/>
          <w:sz w:val="28"/>
          <w:szCs w:val="28"/>
          <w:lang w:val="zh-CN" w:bidi="zh-CN"/>
        </w:rPr>
        <w:t>文 件</w:t>
      </w:r>
      <w:bookmarkEnd w:id="483"/>
      <w:bookmarkEnd w:id="484"/>
    </w:p>
    <w:p w14:paraId="048F1899">
      <w:pPr>
        <w:autoSpaceDE w:val="0"/>
        <w:autoSpaceDN w:val="0"/>
        <w:jc w:val="left"/>
        <w:rPr>
          <w:rFonts w:hint="eastAsia" w:ascii="宋体" w:hAnsi="宋体" w:eastAsia="宋体" w:cs="宋体"/>
          <w:color w:val="auto"/>
          <w:kern w:val="0"/>
          <w:sz w:val="28"/>
          <w:szCs w:val="28"/>
          <w:lang w:val="zh-CN" w:bidi="zh-CN"/>
        </w:rPr>
      </w:pPr>
      <w:r>
        <w:rPr>
          <w:rFonts w:hint="eastAsia" w:ascii="宋体" w:hAnsi="宋体" w:eastAsia="宋体" w:cs="宋体"/>
          <w:color w:val="auto"/>
          <w:kern w:val="0"/>
          <w:sz w:val="28"/>
          <w:szCs w:val="28"/>
          <w:lang w:val="zh-CN" w:bidi="zh-CN"/>
        </w:rPr>
        <w:t xml:space="preserve">               </w:t>
      </w:r>
    </w:p>
    <w:p w14:paraId="64038E95">
      <w:pPr>
        <w:autoSpaceDE w:val="0"/>
        <w:autoSpaceDN w:val="0"/>
        <w:jc w:val="center"/>
        <w:rPr>
          <w:rFonts w:hint="eastAsia" w:ascii="宋体" w:hAnsi="宋体" w:eastAsia="宋体" w:cs="宋体"/>
          <w:color w:val="auto"/>
          <w:kern w:val="0"/>
          <w:sz w:val="28"/>
          <w:szCs w:val="28"/>
          <w:lang w:val="zh-CN" w:bidi="zh-CN"/>
        </w:rPr>
      </w:pPr>
    </w:p>
    <w:p w14:paraId="7781D4C0">
      <w:pPr>
        <w:autoSpaceDE w:val="0"/>
        <w:autoSpaceDN w:val="0"/>
        <w:jc w:val="center"/>
        <w:rPr>
          <w:rFonts w:hint="eastAsia" w:ascii="宋体" w:hAnsi="宋体" w:eastAsia="宋体" w:cs="宋体"/>
          <w:color w:val="auto"/>
          <w:kern w:val="0"/>
          <w:sz w:val="28"/>
          <w:szCs w:val="28"/>
          <w:lang w:val="zh-CN" w:bidi="zh-CN"/>
        </w:rPr>
      </w:pPr>
    </w:p>
    <w:p w14:paraId="4ACBC143">
      <w:pPr>
        <w:autoSpaceDE w:val="0"/>
        <w:autoSpaceDN w:val="0"/>
        <w:ind w:firstLine="1120" w:firstLineChars="400"/>
        <w:jc w:val="left"/>
        <w:rPr>
          <w:rFonts w:hint="eastAsia" w:ascii="宋体" w:hAnsi="宋体" w:eastAsia="宋体" w:cs="宋体"/>
          <w:color w:val="auto"/>
          <w:kern w:val="0"/>
          <w:sz w:val="28"/>
          <w:szCs w:val="28"/>
          <w:u w:val="single"/>
          <w:lang w:val="zh-CN" w:bidi="zh-CN"/>
        </w:rPr>
      </w:pPr>
      <w:bookmarkStart w:id="485" w:name="_Toc4204_WPSOffice_Level1"/>
      <w:bookmarkStart w:id="486" w:name="_Toc13389_WPSOffice_Level1"/>
      <w:r>
        <w:rPr>
          <w:rFonts w:hint="eastAsia" w:ascii="宋体" w:hAnsi="宋体" w:eastAsia="宋体" w:cs="宋体"/>
          <w:color w:val="auto"/>
          <w:kern w:val="0"/>
          <w:sz w:val="28"/>
          <w:szCs w:val="28"/>
          <w:lang w:val="zh-CN" w:bidi="zh-CN"/>
        </w:rPr>
        <w:t>采购人：</w:t>
      </w:r>
      <w:bookmarkEnd w:id="485"/>
      <w:bookmarkEnd w:id="486"/>
      <w:r>
        <w:rPr>
          <w:rFonts w:hint="eastAsia" w:ascii="宋体" w:hAnsi="宋体" w:eastAsia="宋体" w:cs="宋体"/>
          <w:color w:val="auto"/>
          <w:kern w:val="0"/>
          <w:sz w:val="28"/>
          <w:szCs w:val="28"/>
          <w:u w:val="single"/>
          <w:lang w:val="zh-CN" w:bidi="zh-CN"/>
        </w:rPr>
        <w:t xml:space="preserve">                               </w:t>
      </w:r>
    </w:p>
    <w:p w14:paraId="05C1F665">
      <w:pPr>
        <w:autoSpaceDE w:val="0"/>
        <w:autoSpaceDN w:val="0"/>
        <w:ind w:firstLine="1540" w:firstLineChars="550"/>
        <w:jc w:val="left"/>
        <w:rPr>
          <w:rFonts w:hint="eastAsia" w:ascii="宋体" w:hAnsi="宋体" w:eastAsia="宋体" w:cs="宋体"/>
          <w:color w:val="auto"/>
          <w:kern w:val="0"/>
          <w:sz w:val="28"/>
          <w:szCs w:val="28"/>
          <w:lang w:val="zh-CN" w:bidi="zh-CN"/>
        </w:rPr>
      </w:pPr>
    </w:p>
    <w:p w14:paraId="7D162601">
      <w:pPr>
        <w:autoSpaceDE w:val="0"/>
        <w:autoSpaceDN w:val="0"/>
        <w:spacing w:line="460" w:lineRule="exact"/>
        <w:ind w:firstLine="1120" w:firstLineChars="400"/>
        <w:jc w:val="left"/>
        <w:rPr>
          <w:rFonts w:hint="eastAsia" w:ascii="宋体" w:hAnsi="宋体" w:eastAsia="宋体" w:cs="宋体"/>
          <w:color w:val="auto"/>
          <w:kern w:val="0"/>
          <w:sz w:val="28"/>
          <w:szCs w:val="28"/>
          <w:lang w:val="zh-CN" w:bidi="zh-CN"/>
        </w:rPr>
      </w:pPr>
      <w:bookmarkStart w:id="487" w:name="_Toc23736_WPSOffice_Level1"/>
      <w:bookmarkStart w:id="488" w:name="_Toc22977_WPSOffice_Level1"/>
      <w:r>
        <w:rPr>
          <w:rFonts w:hint="eastAsia" w:ascii="宋体" w:hAnsi="宋体" w:eastAsia="宋体" w:cs="宋体"/>
          <w:color w:val="auto"/>
          <w:kern w:val="0"/>
          <w:sz w:val="28"/>
          <w:szCs w:val="28"/>
          <w:lang w:val="zh-CN" w:bidi="zh-CN"/>
        </w:rPr>
        <w:t>供应商公章：</w:t>
      </w:r>
      <w:r>
        <w:rPr>
          <w:rFonts w:hint="eastAsia" w:ascii="宋体" w:hAnsi="宋体" w:eastAsia="宋体" w:cs="宋体"/>
          <w:color w:val="auto"/>
          <w:kern w:val="0"/>
          <w:sz w:val="28"/>
          <w:szCs w:val="28"/>
          <w:u w:val="single"/>
          <w:lang w:val="zh-CN" w:bidi="zh-CN"/>
        </w:rPr>
        <w:t xml:space="preserve">                           </w:t>
      </w:r>
      <w:bookmarkEnd w:id="487"/>
      <w:bookmarkEnd w:id="488"/>
    </w:p>
    <w:p w14:paraId="55BCDFBC">
      <w:pPr>
        <w:autoSpaceDE w:val="0"/>
        <w:autoSpaceDN w:val="0"/>
        <w:spacing w:line="460" w:lineRule="exact"/>
        <w:ind w:firstLine="854" w:firstLineChars="305"/>
        <w:jc w:val="left"/>
        <w:rPr>
          <w:rFonts w:hint="eastAsia" w:ascii="宋体" w:hAnsi="宋体" w:eastAsia="宋体" w:cs="宋体"/>
          <w:color w:val="auto"/>
          <w:kern w:val="0"/>
          <w:sz w:val="28"/>
          <w:szCs w:val="28"/>
          <w:u w:val="single"/>
          <w:lang w:val="zh-CN" w:bidi="zh-CN"/>
        </w:rPr>
      </w:pPr>
    </w:p>
    <w:p w14:paraId="49E01460">
      <w:pPr>
        <w:autoSpaceDE w:val="0"/>
        <w:autoSpaceDN w:val="0"/>
        <w:spacing w:line="460" w:lineRule="exact"/>
        <w:ind w:firstLine="854" w:firstLineChars="305"/>
        <w:jc w:val="left"/>
        <w:rPr>
          <w:rFonts w:hint="eastAsia" w:ascii="宋体" w:hAnsi="宋体" w:eastAsia="宋体" w:cs="宋体"/>
          <w:color w:val="auto"/>
          <w:kern w:val="0"/>
          <w:sz w:val="28"/>
          <w:szCs w:val="28"/>
          <w:u w:val="single"/>
          <w:lang w:val="zh-CN" w:bidi="zh-CN"/>
        </w:rPr>
      </w:pPr>
      <w:r>
        <w:rPr>
          <w:rFonts w:hint="eastAsia" w:ascii="宋体" w:hAnsi="宋体" w:eastAsia="宋体" w:cs="宋体"/>
          <w:color w:val="auto"/>
          <w:kern w:val="0"/>
          <w:sz w:val="28"/>
          <w:szCs w:val="28"/>
          <w:lang w:val="zh-CN" w:bidi="zh-CN"/>
        </w:rPr>
        <w:t xml:space="preserve">  </w:t>
      </w:r>
      <w:bookmarkStart w:id="489" w:name="_Toc7448_WPSOffice_Level1"/>
      <w:bookmarkStart w:id="490" w:name="_Toc22449_WPSOffice_Level1"/>
      <w:r>
        <w:rPr>
          <w:rFonts w:hint="eastAsia" w:ascii="宋体" w:hAnsi="宋体" w:eastAsia="宋体" w:cs="宋体"/>
          <w:color w:val="auto"/>
          <w:kern w:val="0"/>
          <w:sz w:val="28"/>
          <w:szCs w:val="28"/>
          <w:lang w:val="zh-CN" w:bidi="zh-CN"/>
        </w:rPr>
        <w:t>法定代表人或其委托代理人：</w:t>
      </w:r>
      <w:r>
        <w:rPr>
          <w:rFonts w:hint="eastAsia" w:ascii="宋体" w:hAnsi="宋体" w:eastAsia="宋体" w:cs="宋体"/>
          <w:color w:val="auto"/>
          <w:kern w:val="0"/>
          <w:sz w:val="28"/>
          <w:szCs w:val="28"/>
          <w:u w:val="single"/>
          <w:lang w:val="zh-CN" w:bidi="zh-CN"/>
        </w:rPr>
        <w:t xml:space="preserve">              </w:t>
      </w:r>
      <w:r>
        <w:rPr>
          <w:rFonts w:hint="eastAsia" w:ascii="宋体" w:hAnsi="宋体" w:eastAsia="宋体" w:cs="宋体"/>
          <w:color w:val="auto"/>
          <w:kern w:val="0"/>
          <w:sz w:val="28"/>
          <w:szCs w:val="28"/>
          <w:lang w:val="zh-CN" w:bidi="zh-CN"/>
        </w:rPr>
        <w:t>（签字或盖章）</w:t>
      </w:r>
      <w:bookmarkEnd w:id="489"/>
      <w:bookmarkEnd w:id="490"/>
    </w:p>
    <w:p w14:paraId="347A81FD">
      <w:pPr>
        <w:autoSpaceDE w:val="0"/>
        <w:autoSpaceDN w:val="0"/>
        <w:spacing w:line="460" w:lineRule="exact"/>
        <w:jc w:val="left"/>
        <w:rPr>
          <w:rFonts w:hint="eastAsia" w:ascii="宋体" w:hAnsi="宋体" w:eastAsia="宋体" w:cs="宋体"/>
          <w:color w:val="auto"/>
          <w:kern w:val="0"/>
          <w:sz w:val="28"/>
          <w:szCs w:val="28"/>
          <w:lang w:val="zh-CN" w:bidi="zh-CN"/>
        </w:rPr>
      </w:pPr>
    </w:p>
    <w:p w14:paraId="5AD99BF4">
      <w:pPr>
        <w:autoSpaceDE w:val="0"/>
        <w:autoSpaceDN w:val="0"/>
        <w:spacing w:line="460" w:lineRule="exact"/>
        <w:ind w:firstLine="435"/>
        <w:jc w:val="left"/>
        <w:rPr>
          <w:rFonts w:hint="eastAsia" w:ascii="宋体" w:hAnsi="宋体" w:eastAsia="宋体" w:cs="宋体"/>
          <w:color w:val="auto"/>
          <w:kern w:val="0"/>
          <w:sz w:val="28"/>
          <w:szCs w:val="28"/>
          <w:lang w:val="zh-CN" w:bidi="zh-CN"/>
        </w:rPr>
      </w:pPr>
    </w:p>
    <w:p w14:paraId="6940BFB2">
      <w:pPr>
        <w:autoSpaceDE w:val="0"/>
        <w:autoSpaceDN w:val="0"/>
        <w:spacing w:line="460" w:lineRule="exact"/>
        <w:ind w:firstLine="435"/>
        <w:jc w:val="center"/>
        <w:rPr>
          <w:rFonts w:hint="eastAsia" w:ascii="宋体" w:hAnsi="宋体" w:eastAsia="宋体" w:cs="宋体"/>
          <w:color w:val="auto"/>
          <w:kern w:val="0"/>
          <w:sz w:val="28"/>
          <w:szCs w:val="28"/>
          <w:lang w:val="zh-CN" w:bidi="zh-CN"/>
        </w:rPr>
      </w:pPr>
    </w:p>
    <w:p w14:paraId="74070A9E">
      <w:pPr>
        <w:autoSpaceDE w:val="0"/>
        <w:autoSpaceDN w:val="0"/>
        <w:spacing w:line="460" w:lineRule="exact"/>
        <w:ind w:firstLine="435"/>
        <w:jc w:val="center"/>
        <w:rPr>
          <w:rFonts w:hint="eastAsia" w:ascii="宋体" w:hAnsi="宋体" w:eastAsia="宋体" w:cs="宋体"/>
          <w:color w:val="auto"/>
          <w:kern w:val="0"/>
          <w:sz w:val="28"/>
          <w:szCs w:val="28"/>
          <w:lang w:val="zh-CN" w:bidi="zh-CN"/>
        </w:rPr>
      </w:pPr>
    </w:p>
    <w:p w14:paraId="4D2F525F">
      <w:pPr>
        <w:autoSpaceDE w:val="0"/>
        <w:autoSpaceDN w:val="0"/>
        <w:spacing w:line="460" w:lineRule="exact"/>
        <w:ind w:firstLine="435"/>
        <w:jc w:val="center"/>
        <w:rPr>
          <w:rFonts w:hint="eastAsia" w:ascii="宋体" w:hAnsi="宋体" w:eastAsia="宋体" w:cs="宋体"/>
          <w:color w:val="auto"/>
          <w:kern w:val="0"/>
          <w:sz w:val="28"/>
          <w:szCs w:val="28"/>
          <w:lang w:val="zh-CN" w:bidi="zh-CN"/>
        </w:rPr>
      </w:pPr>
    </w:p>
    <w:p w14:paraId="2B77F3D5">
      <w:pPr>
        <w:autoSpaceDE w:val="0"/>
        <w:autoSpaceDN w:val="0"/>
        <w:spacing w:line="460" w:lineRule="exact"/>
        <w:ind w:firstLine="435"/>
        <w:jc w:val="center"/>
        <w:rPr>
          <w:rFonts w:hint="eastAsia" w:ascii="宋体" w:hAnsi="宋体" w:eastAsia="宋体" w:cs="宋体"/>
          <w:color w:val="auto"/>
          <w:kern w:val="0"/>
          <w:sz w:val="28"/>
          <w:szCs w:val="28"/>
          <w:lang w:val="zh-CN" w:bidi="zh-CN"/>
        </w:rPr>
      </w:pPr>
      <w:bookmarkStart w:id="491" w:name="_Toc11712_WPSOffice_Level2"/>
      <w:bookmarkStart w:id="492" w:name="_Toc17804_WPSOffice_Level2"/>
      <w:r>
        <w:rPr>
          <w:rFonts w:hint="eastAsia" w:ascii="宋体" w:hAnsi="宋体" w:eastAsia="宋体" w:cs="宋体"/>
          <w:color w:val="auto"/>
          <w:kern w:val="0"/>
          <w:sz w:val="28"/>
          <w:szCs w:val="28"/>
          <w:u w:val="single"/>
          <w:lang w:val="zh-CN" w:bidi="zh-CN"/>
        </w:rPr>
        <w:t xml:space="preserve">        </w:t>
      </w:r>
      <w:r>
        <w:rPr>
          <w:rFonts w:hint="eastAsia" w:ascii="宋体" w:hAnsi="宋体" w:eastAsia="宋体" w:cs="宋体"/>
          <w:color w:val="auto"/>
          <w:kern w:val="0"/>
          <w:sz w:val="28"/>
          <w:szCs w:val="28"/>
          <w:lang w:val="zh-CN" w:bidi="zh-CN"/>
        </w:rPr>
        <w:t>年</w:t>
      </w:r>
      <w:r>
        <w:rPr>
          <w:rFonts w:hint="eastAsia" w:ascii="宋体" w:hAnsi="宋体" w:eastAsia="宋体" w:cs="宋体"/>
          <w:color w:val="auto"/>
          <w:kern w:val="0"/>
          <w:sz w:val="28"/>
          <w:szCs w:val="28"/>
          <w:u w:val="single"/>
          <w:lang w:val="zh-CN" w:bidi="zh-CN"/>
        </w:rPr>
        <w:t xml:space="preserve">    </w:t>
      </w:r>
      <w:r>
        <w:rPr>
          <w:rFonts w:hint="eastAsia" w:ascii="宋体" w:hAnsi="宋体" w:eastAsia="宋体" w:cs="宋体"/>
          <w:color w:val="auto"/>
          <w:kern w:val="0"/>
          <w:sz w:val="28"/>
          <w:szCs w:val="28"/>
          <w:lang w:val="zh-CN" w:bidi="zh-CN"/>
        </w:rPr>
        <w:t>月</w:t>
      </w:r>
      <w:r>
        <w:rPr>
          <w:rFonts w:hint="eastAsia" w:ascii="宋体" w:hAnsi="宋体" w:eastAsia="宋体" w:cs="宋体"/>
          <w:color w:val="auto"/>
          <w:kern w:val="0"/>
          <w:sz w:val="28"/>
          <w:szCs w:val="28"/>
          <w:u w:val="single"/>
          <w:lang w:val="zh-CN" w:bidi="zh-CN"/>
        </w:rPr>
        <w:t xml:space="preserve">     </w:t>
      </w:r>
      <w:r>
        <w:rPr>
          <w:rFonts w:hint="eastAsia" w:ascii="宋体" w:hAnsi="宋体" w:eastAsia="宋体" w:cs="宋体"/>
          <w:color w:val="auto"/>
          <w:kern w:val="0"/>
          <w:sz w:val="28"/>
          <w:szCs w:val="28"/>
          <w:lang w:val="zh-CN" w:bidi="zh-CN"/>
        </w:rPr>
        <w:t>日</w:t>
      </w:r>
      <w:bookmarkEnd w:id="491"/>
      <w:bookmarkEnd w:id="492"/>
    </w:p>
    <w:p w14:paraId="33D20CBE">
      <w:pPr>
        <w:tabs>
          <w:tab w:val="left" w:pos="645"/>
          <w:tab w:val="left" w:pos="1286"/>
          <w:tab w:val="left" w:pos="1929"/>
        </w:tabs>
        <w:autoSpaceDE w:val="0"/>
        <w:autoSpaceDN w:val="0"/>
        <w:spacing w:before="54"/>
        <w:ind w:right="135"/>
        <w:jc w:val="center"/>
        <w:rPr>
          <w:rFonts w:hint="eastAsia" w:ascii="宋体" w:hAnsi="宋体" w:eastAsia="宋体" w:cs="宋体"/>
          <w:b/>
          <w:color w:val="auto"/>
          <w:kern w:val="0"/>
          <w:sz w:val="28"/>
          <w:szCs w:val="28"/>
          <w:lang w:val="zh-CN" w:bidi="zh-CN"/>
        </w:rPr>
      </w:pPr>
    </w:p>
    <w:p w14:paraId="238DECFE">
      <w:pPr>
        <w:autoSpaceDE w:val="0"/>
        <w:autoSpaceDN w:val="0"/>
        <w:jc w:val="center"/>
        <w:rPr>
          <w:rFonts w:hint="eastAsia" w:ascii="宋体" w:hAnsi="宋体" w:eastAsia="宋体" w:cs="宋体"/>
          <w:color w:val="auto"/>
          <w:kern w:val="0"/>
          <w:sz w:val="28"/>
          <w:szCs w:val="28"/>
          <w:lang w:val="zh-CN" w:bidi="zh-CN"/>
        </w:rPr>
        <w:sectPr>
          <w:pgSz w:w="11910" w:h="16840"/>
          <w:pgMar w:top="1380" w:right="1440" w:bottom="1580" w:left="1580" w:header="890" w:footer="1363" w:gutter="0"/>
          <w:cols w:space="720" w:num="1"/>
        </w:sectPr>
      </w:pPr>
    </w:p>
    <w:p w14:paraId="527A6214">
      <w:pPr>
        <w:autoSpaceDE w:val="0"/>
        <w:autoSpaceDN w:val="0"/>
        <w:spacing w:before="9"/>
        <w:jc w:val="left"/>
        <w:rPr>
          <w:rFonts w:hint="eastAsia" w:ascii="宋体" w:hAnsi="宋体" w:eastAsia="宋体" w:cs="宋体"/>
          <w:b/>
          <w:color w:val="auto"/>
          <w:kern w:val="0"/>
          <w:sz w:val="8"/>
          <w:szCs w:val="24"/>
          <w:lang w:val="zh-CN" w:bidi="zh-CN"/>
        </w:rPr>
      </w:pPr>
    </w:p>
    <w:p w14:paraId="3C116A1D">
      <w:pPr>
        <w:autoSpaceDE w:val="0"/>
        <w:autoSpaceDN w:val="0"/>
        <w:ind w:left="1316"/>
        <w:jc w:val="center"/>
        <w:outlineLvl w:val="2"/>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zh-CN" w:bidi="zh-CN"/>
        </w:rPr>
        <w:t>一、报价表格式</w:t>
      </w:r>
    </w:p>
    <w:p w14:paraId="0320B401">
      <w:pPr>
        <w:autoSpaceDE w:val="0"/>
        <w:autoSpaceDN w:val="0"/>
        <w:spacing w:line="360" w:lineRule="auto"/>
        <w:jc w:val="left"/>
        <w:rPr>
          <w:rFonts w:hint="eastAsia" w:ascii="宋体" w:hAnsi="宋体" w:eastAsia="宋体" w:cs="宋体"/>
          <w:b/>
          <w:color w:val="auto"/>
          <w:kern w:val="0"/>
          <w:szCs w:val="21"/>
          <w:lang w:val="zh-CN" w:bidi="zh-CN"/>
        </w:rPr>
      </w:pPr>
    </w:p>
    <w:p w14:paraId="18A63932">
      <w:pPr>
        <w:numPr>
          <w:ilvl w:val="1"/>
          <w:numId w:val="21"/>
        </w:numPr>
        <w:autoSpaceDE w:val="0"/>
        <w:autoSpaceDN w:val="0"/>
        <w:spacing w:before="240" w:beforeLines="100" w:line="360" w:lineRule="auto"/>
        <w:ind w:left="82" w:leftChars="39" w:firstLine="211" w:firstLineChars="100"/>
        <w:jc w:val="left"/>
        <w:outlineLvl w:val="3"/>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报价表</w:t>
      </w:r>
    </w:p>
    <w:p w14:paraId="3BECFACC">
      <w:pPr>
        <w:autoSpaceDE w:val="0"/>
        <w:autoSpaceDN w:val="0"/>
        <w:spacing w:line="360" w:lineRule="auto"/>
        <w:jc w:val="left"/>
        <w:rPr>
          <w:rFonts w:hint="eastAsia" w:ascii="宋体" w:hAnsi="宋体" w:eastAsia="宋体" w:cs="宋体"/>
          <w:b/>
          <w:color w:val="auto"/>
          <w:kern w:val="0"/>
          <w:szCs w:val="21"/>
          <w:lang w:val="zh-CN" w:bidi="zh-CN"/>
        </w:rPr>
      </w:pPr>
    </w:p>
    <w:p w14:paraId="0D5E4778">
      <w:pPr>
        <w:autoSpaceDE w:val="0"/>
        <w:autoSpaceDN w:val="0"/>
        <w:spacing w:line="360" w:lineRule="auto"/>
        <w:jc w:val="left"/>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项目名称：</w:t>
      </w:r>
      <w:r>
        <w:rPr>
          <w:rFonts w:hint="eastAsia" w:ascii="宋体" w:hAnsi="宋体" w:eastAsia="宋体" w:cs="宋体"/>
          <w:b/>
          <w:color w:val="auto"/>
          <w:kern w:val="0"/>
          <w:szCs w:val="21"/>
          <w:u w:val="single"/>
          <w:lang w:val="zh-CN" w:bidi="zh-CN"/>
        </w:rPr>
        <w:t xml:space="preserve">   </w:t>
      </w:r>
      <w:r>
        <w:rPr>
          <w:rFonts w:hint="eastAsia" w:ascii="宋体" w:hAnsi="宋体" w:eastAsia="宋体" w:cs="宋体"/>
          <w:b/>
          <w:color w:val="auto"/>
          <w:kern w:val="0"/>
          <w:szCs w:val="21"/>
          <w:u w:val="single"/>
          <w:lang w:val="zh-CN" w:bidi="zh-CN"/>
        </w:rPr>
        <w:tab/>
      </w:r>
      <w:r>
        <w:rPr>
          <w:rFonts w:hint="eastAsia" w:ascii="宋体" w:hAnsi="宋体" w:eastAsia="宋体" w:cs="宋体"/>
          <w:b/>
          <w:color w:val="auto"/>
          <w:kern w:val="0"/>
          <w:szCs w:val="21"/>
          <w:u w:val="single"/>
          <w:lang w:val="zh-CN" w:bidi="zh-CN"/>
        </w:rPr>
        <w:t xml:space="preserve">                 </w:t>
      </w:r>
    </w:p>
    <w:p w14:paraId="14CB1FC9">
      <w:pPr>
        <w:autoSpaceDE w:val="0"/>
        <w:autoSpaceDN w:val="0"/>
        <w:spacing w:line="360" w:lineRule="auto"/>
        <w:jc w:val="left"/>
        <w:rPr>
          <w:rFonts w:hint="eastAsia" w:ascii="宋体" w:hAnsi="宋体" w:eastAsia="宋体" w:cs="宋体"/>
          <w:b/>
          <w:color w:val="auto"/>
          <w:kern w:val="0"/>
          <w:szCs w:val="21"/>
          <w:lang w:val="zh-CN" w:bidi="zh-CN"/>
        </w:rPr>
      </w:pPr>
    </w:p>
    <w:tbl>
      <w:tblPr>
        <w:tblStyle w:val="3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2BFE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2461" w:type="dxa"/>
          </w:tcPr>
          <w:p w14:paraId="4F8F1319">
            <w:pPr>
              <w:autoSpaceDE w:val="0"/>
              <w:autoSpaceDN w:val="0"/>
              <w:spacing w:before="177" w:line="360" w:lineRule="auto"/>
              <w:ind w:left="5"/>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供应商名称</w:t>
            </w:r>
          </w:p>
        </w:tc>
        <w:tc>
          <w:tcPr>
            <w:tcW w:w="6064" w:type="dxa"/>
          </w:tcPr>
          <w:p w14:paraId="3EDC7EF3">
            <w:pPr>
              <w:autoSpaceDE w:val="0"/>
              <w:autoSpaceDN w:val="0"/>
              <w:spacing w:line="360" w:lineRule="auto"/>
              <w:jc w:val="left"/>
              <w:rPr>
                <w:rFonts w:hint="eastAsia" w:ascii="宋体" w:hAnsi="宋体" w:eastAsia="宋体" w:cs="宋体"/>
                <w:color w:val="auto"/>
                <w:kern w:val="0"/>
                <w:szCs w:val="21"/>
                <w:lang w:val="zh-CN" w:eastAsia="en-US" w:bidi="zh-CN"/>
              </w:rPr>
            </w:pPr>
          </w:p>
        </w:tc>
      </w:tr>
      <w:tr w14:paraId="2EA92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tcPr>
          <w:p w14:paraId="6EE6D897">
            <w:pPr>
              <w:autoSpaceDE w:val="0"/>
              <w:autoSpaceDN w:val="0"/>
              <w:spacing w:before="2" w:line="360" w:lineRule="auto"/>
              <w:jc w:val="left"/>
              <w:rPr>
                <w:rFonts w:hint="eastAsia" w:ascii="宋体" w:hAnsi="宋体" w:eastAsia="宋体" w:cs="宋体"/>
                <w:b/>
                <w:color w:val="auto"/>
                <w:kern w:val="0"/>
                <w:szCs w:val="21"/>
                <w:lang w:val="zh-CN" w:eastAsia="en-US" w:bidi="zh-CN"/>
              </w:rPr>
            </w:pPr>
          </w:p>
          <w:p w14:paraId="29100893">
            <w:pPr>
              <w:autoSpaceDE w:val="0"/>
              <w:autoSpaceDN w:val="0"/>
              <w:spacing w:line="360" w:lineRule="auto"/>
              <w:ind w:left="8"/>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磋商范围</w:t>
            </w:r>
          </w:p>
        </w:tc>
        <w:tc>
          <w:tcPr>
            <w:tcW w:w="6064" w:type="dxa"/>
          </w:tcPr>
          <w:p w14:paraId="6725C2A5">
            <w:pPr>
              <w:tabs>
                <w:tab w:val="left" w:pos="1547"/>
              </w:tabs>
              <w:autoSpaceDE w:val="0"/>
              <w:autoSpaceDN w:val="0"/>
              <w:spacing w:before="233" w:line="360" w:lineRule="auto"/>
              <w:ind w:left="107"/>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全部/第</w:t>
            </w:r>
            <w:r>
              <w:rPr>
                <w:rFonts w:hint="eastAsia" w:ascii="宋体" w:hAnsi="宋体" w:eastAsia="宋体" w:cs="宋体"/>
                <w:color w:val="auto"/>
                <w:kern w:val="0"/>
                <w:szCs w:val="21"/>
                <w:u w:val="single"/>
                <w:lang w:val="zh-CN" w:eastAsia="en-US" w:bidi="zh-CN"/>
              </w:rPr>
              <w:t xml:space="preserve"> </w:t>
            </w:r>
            <w:r>
              <w:rPr>
                <w:rFonts w:hint="eastAsia" w:ascii="宋体" w:hAnsi="宋体" w:eastAsia="宋体" w:cs="宋体"/>
                <w:color w:val="auto"/>
                <w:kern w:val="0"/>
                <w:szCs w:val="21"/>
                <w:u w:val="single"/>
                <w:lang w:val="zh-CN" w:eastAsia="en-US" w:bidi="zh-CN"/>
              </w:rPr>
              <w:tab/>
            </w:r>
            <w:r>
              <w:rPr>
                <w:rFonts w:hint="eastAsia" w:ascii="宋体" w:hAnsi="宋体" w:eastAsia="宋体" w:cs="宋体"/>
                <w:color w:val="auto"/>
                <w:kern w:val="0"/>
                <w:szCs w:val="21"/>
                <w:lang w:val="zh-CN" w:eastAsia="en-US" w:bidi="zh-CN"/>
              </w:rPr>
              <w:t>包</w:t>
            </w:r>
          </w:p>
        </w:tc>
      </w:tr>
      <w:tr w14:paraId="3C32D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trPr>
        <w:tc>
          <w:tcPr>
            <w:tcW w:w="2461" w:type="dxa"/>
          </w:tcPr>
          <w:p w14:paraId="2B1FEE2D">
            <w:pPr>
              <w:autoSpaceDE w:val="0"/>
              <w:autoSpaceDN w:val="0"/>
              <w:spacing w:before="9" w:line="360" w:lineRule="auto"/>
              <w:jc w:val="left"/>
              <w:rPr>
                <w:rFonts w:hint="eastAsia" w:ascii="宋体" w:hAnsi="宋体" w:eastAsia="宋体" w:cs="宋体"/>
                <w:b/>
                <w:color w:val="auto"/>
                <w:kern w:val="0"/>
                <w:szCs w:val="21"/>
                <w:lang w:val="zh-CN" w:bidi="zh-CN"/>
              </w:rPr>
            </w:pPr>
          </w:p>
          <w:p w14:paraId="030107F9">
            <w:pPr>
              <w:autoSpaceDE w:val="0"/>
              <w:autoSpaceDN w:val="0"/>
              <w:spacing w:line="360" w:lineRule="auto"/>
              <w:ind w:left="10"/>
              <w:jc w:val="center"/>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报价</w:t>
            </w:r>
          </w:p>
          <w:p w14:paraId="599B83D8">
            <w:pPr>
              <w:autoSpaceDE w:val="0"/>
              <w:autoSpaceDN w:val="0"/>
              <w:spacing w:before="82" w:line="360" w:lineRule="auto"/>
              <w:ind w:left="7"/>
              <w:jc w:val="center"/>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（详见备注说明）</w:t>
            </w:r>
          </w:p>
        </w:tc>
        <w:tc>
          <w:tcPr>
            <w:tcW w:w="6064" w:type="dxa"/>
          </w:tcPr>
          <w:p w14:paraId="3E1DCBA4">
            <w:pPr>
              <w:autoSpaceDE w:val="0"/>
              <w:autoSpaceDN w:val="0"/>
              <w:spacing w:before="11" w:line="360" w:lineRule="auto"/>
              <w:jc w:val="left"/>
              <w:rPr>
                <w:rFonts w:hint="eastAsia" w:ascii="宋体" w:hAnsi="宋体" w:eastAsia="宋体" w:cs="宋体"/>
                <w:b/>
                <w:color w:val="auto"/>
                <w:kern w:val="0"/>
                <w:szCs w:val="21"/>
                <w:lang w:val="zh-CN" w:bidi="zh-CN"/>
              </w:rPr>
            </w:pPr>
          </w:p>
          <w:p w14:paraId="181A18B7">
            <w:pPr>
              <w:tabs>
                <w:tab w:val="left" w:pos="4482"/>
              </w:tabs>
              <w:autoSpaceDE w:val="0"/>
              <w:autoSpaceDN w:val="0"/>
              <w:spacing w:before="1" w:line="360" w:lineRule="auto"/>
              <w:ind w:left="107"/>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 w:val="22"/>
                <w:lang w:val="zh-CN" w:bidi="zh-CN"/>
              </w:rPr>
              <w:t>人民币（大写）</w:t>
            </w:r>
            <w:r>
              <w:rPr>
                <w:rFonts w:hint="eastAsia" w:ascii="宋体" w:hAnsi="宋体" w:eastAsia="宋体" w:cs="宋体"/>
                <w:color w:val="auto"/>
                <w:kern w:val="0"/>
                <w:sz w:val="22"/>
                <w:u w:val="single"/>
                <w:lang w:val="zh-CN" w:bidi="zh-CN"/>
              </w:rPr>
              <w:t xml:space="preserve">         </w:t>
            </w:r>
            <w:r>
              <w:rPr>
                <w:rFonts w:hint="eastAsia" w:ascii="宋体" w:hAnsi="宋体" w:eastAsia="宋体" w:cs="宋体"/>
                <w:color w:val="auto"/>
                <w:kern w:val="0"/>
                <w:sz w:val="22"/>
                <w:lang w:val="zh-CN" w:bidi="zh-CN"/>
              </w:rPr>
              <w:t>（小写</w:t>
            </w:r>
            <w:r>
              <w:rPr>
                <w:rFonts w:hint="eastAsia" w:ascii="宋体" w:hAnsi="宋体" w:eastAsia="宋体" w:cs="宋体"/>
                <w:color w:val="auto"/>
                <w:kern w:val="0"/>
                <w:sz w:val="22"/>
                <w:u w:val="single"/>
                <w:lang w:val="zh-CN" w:bidi="zh-CN"/>
              </w:rPr>
              <w:t xml:space="preserve">         </w:t>
            </w:r>
            <w:r>
              <w:rPr>
                <w:rFonts w:hint="eastAsia" w:ascii="宋体" w:hAnsi="宋体" w:eastAsia="宋体" w:cs="宋体"/>
                <w:color w:val="auto"/>
                <w:kern w:val="0"/>
                <w:sz w:val="22"/>
                <w:lang w:val="zh-CN" w:bidi="zh-CN"/>
              </w:rPr>
              <w:t>）元</w:t>
            </w:r>
          </w:p>
        </w:tc>
      </w:tr>
      <w:tr w14:paraId="51345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461" w:type="dxa"/>
          </w:tcPr>
          <w:p w14:paraId="05AAA2A5">
            <w:pPr>
              <w:autoSpaceDE w:val="0"/>
              <w:autoSpaceDN w:val="0"/>
              <w:spacing w:before="160" w:line="360" w:lineRule="auto"/>
              <w:ind w:left="5"/>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质量标准</w:t>
            </w:r>
          </w:p>
        </w:tc>
        <w:tc>
          <w:tcPr>
            <w:tcW w:w="6064" w:type="dxa"/>
          </w:tcPr>
          <w:p w14:paraId="7E2E4C5C">
            <w:pPr>
              <w:autoSpaceDE w:val="0"/>
              <w:autoSpaceDN w:val="0"/>
              <w:spacing w:line="360" w:lineRule="auto"/>
              <w:jc w:val="left"/>
              <w:rPr>
                <w:rFonts w:hint="eastAsia" w:ascii="宋体" w:hAnsi="宋体" w:eastAsia="宋体" w:cs="宋体"/>
                <w:color w:val="auto"/>
                <w:kern w:val="0"/>
                <w:szCs w:val="21"/>
                <w:lang w:val="zh-CN" w:eastAsia="en-US" w:bidi="zh-CN"/>
              </w:rPr>
            </w:pPr>
          </w:p>
        </w:tc>
      </w:tr>
      <w:tr w14:paraId="23303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461" w:type="dxa"/>
          </w:tcPr>
          <w:p w14:paraId="60E0EBAB">
            <w:pPr>
              <w:tabs>
                <w:tab w:val="left" w:pos="730"/>
              </w:tabs>
              <w:autoSpaceDE w:val="0"/>
              <w:autoSpaceDN w:val="0"/>
              <w:spacing w:before="161" w:line="360" w:lineRule="auto"/>
              <w:ind w:left="6"/>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工</w:t>
            </w:r>
            <w:r>
              <w:rPr>
                <w:rFonts w:hint="eastAsia" w:ascii="宋体" w:hAnsi="宋体" w:eastAsia="宋体" w:cs="宋体"/>
                <w:b/>
                <w:color w:val="auto"/>
                <w:kern w:val="0"/>
                <w:szCs w:val="21"/>
                <w:lang w:val="zh-CN" w:eastAsia="en-US" w:bidi="zh-CN"/>
              </w:rPr>
              <w:tab/>
            </w:r>
            <w:r>
              <w:rPr>
                <w:rFonts w:hint="eastAsia" w:ascii="宋体" w:hAnsi="宋体" w:eastAsia="宋体" w:cs="宋体"/>
                <w:b/>
                <w:color w:val="auto"/>
                <w:kern w:val="0"/>
                <w:szCs w:val="21"/>
                <w:lang w:val="zh-CN" w:eastAsia="en-US" w:bidi="zh-CN"/>
              </w:rPr>
              <w:t>期</w:t>
            </w:r>
          </w:p>
        </w:tc>
        <w:tc>
          <w:tcPr>
            <w:tcW w:w="6064" w:type="dxa"/>
          </w:tcPr>
          <w:p w14:paraId="2FBDE613">
            <w:pPr>
              <w:tabs>
                <w:tab w:val="left" w:pos="2267"/>
              </w:tabs>
              <w:autoSpaceDE w:val="0"/>
              <w:autoSpaceDN w:val="0"/>
              <w:spacing w:before="161" w:line="360" w:lineRule="auto"/>
              <w:ind w:left="107"/>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接开工令后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lang w:val="zh-CN" w:bidi="zh-CN"/>
              </w:rPr>
              <w:t>日历天完工</w:t>
            </w:r>
          </w:p>
        </w:tc>
      </w:tr>
      <w:tr w14:paraId="2E50A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461" w:type="dxa"/>
          </w:tcPr>
          <w:p w14:paraId="0ABDE6E4">
            <w:pPr>
              <w:autoSpaceDE w:val="0"/>
              <w:autoSpaceDN w:val="0"/>
              <w:spacing w:before="160" w:line="360" w:lineRule="auto"/>
              <w:ind w:left="7"/>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是否响应付款方式</w:t>
            </w:r>
          </w:p>
        </w:tc>
        <w:tc>
          <w:tcPr>
            <w:tcW w:w="6064" w:type="dxa"/>
          </w:tcPr>
          <w:p w14:paraId="324F7BE4">
            <w:pPr>
              <w:tabs>
                <w:tab w:val="left" w:pos="1067"/>
                <w:tab w:val="left" w:pos="1907"/>
              </w:tabs>
              <w:autoSpaceDE w:val="0"/>
              <w:autoSpaceDN w:val="0"/>
              <w:spacing w:before="160" w:line="360" w:lineRule="auto"/>
              <w:ind w:left="107"/>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是□</w:t>
            </w:r>
            <w:r>
              <w:rPr>
                <w:rFonts w:hint="eastAsia" w:ascii="宋体" w:hAnsi="宋体" w:eastAsia="宋体" w:cs="宋体"/>
                <w:color w:val="auto"/>
                <w:kern w:val="0"/>
                <w:szCs w:val="21"/>
                <w:lang w:val="zh-CN" w:eastAsia="en-US" w:bidi="zh-CN"/>
              </w:rPr>
              <w:tab/>
            </w:r>
            <w:r>
              <w:rPr>
                <w:rFonts w:hint="eastAsia" w:ascii="宋体" w:hAnsi="宋体" w:eastAsia="宋体" w:cs="宋体"/>
                <w:color w:val="auto"/>
                <w:kern w:val="0"/>
                <w:szCs w:val="21"/>
                <w:lang w:val="zh-CN" w:eastAsia="en-US" w:bidi="zh-CN"/>
              </w:rPr>
              <w:t>否□</w:t>
            </w:r>
            <w:r>
              <w:rPr>
                <w:rFonts w:hint="eastAsia" w:ascii="宋体" w:hAnsi="宋体" w:eastAsia="宋体" w:cs="宋体"/>
                <w:color w:val="auto"/>
                <w:kern w:val="0"/>
                <w:szCs w:val="21"/>
                <w:lang w:val="zh-CN" w:eastAsia="en-US" w:bidi="zh-CN"/>
              </w:rPr>
              <w:tab/>
            </w:r>
            <w:r>
              <w:rPr>
                <w:rFonts w:hint="eastAsia" w:ascii="宋体" w:hAnsi="宋体" w:eastAsia="宋体" w:cs="宋体"/>
                <w:color w:val="auto"/>
                <w:kern w:val="0"/>
                <w:szCs w:val="21"/>
                <w:lang w:val="zh-CN" w:eastAsia="en-US" w:bidi="zh-CN"/>
              </w:rPr>
              <w:t>（划√）</w:t>
            </w:r>
          </w:p>
        </w:tc>
      </w:tr>
      <w:tr w14:paraId="0286D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461" w:type="dxa"/>
          </w:tcPr>
          <w:p w14:paraId="668E355F">
            <w:pPr>
              <w:autoSpaceDE w:val="0"/>
              <w:autoSpaceDN w:val="0"/>
              <w:spacing w:line="360" w:lineRule="auto"/>
              <w:jc w:val="left"/>
              <w:rPr>
                <w:rFonts w:hint="eastAsia" w:ascii="宋体" w:hAnsi="宋体" w:eastAsia="宋体" w:cs="宋体"/>
                <w:b/>
                <w:color w:val="auto"/>
                <w:kern w:val="0"/>
                <w:szCs w:val="21"/>
                <w:lang w:val="zh-CN" w:bidi="zh-CN"/>
              </w:rPr>
            </w:pPr>
          </w:p>
          <w:p w14:paraId="78A2734C">
            <w:pPr>
              <w:autoSpaceDE w:val="0"/>
              <w:autoSpaceDN w:val="0"/>
              <w:spacing w:before="215" w:line="360" w:lineRule="auto"/>
              <w:ind w:left="5"/>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备注说明</w:t>
            </w:r>
          </w:p>
        </w:tc>
        <w:tc>
          <w:tcPr>
            <w:tcW w:w="6064" w:type="dxa"/>
          </w:tcPr>
          <w:p w14:paraId="0B2E1922">
            <w:pPr>
              <w:autoSpaceDE w:val="0"/>
              <w:autoSpaceDN w:val="0"/>
              <w:spacing w:line="360" w:lineRule="auto"/>
              <w:jc w:val="left"/>
              <w:rPr>
                <w:rFonts w:hint="eastAsia" w:ascii="宋体" w:hAnsi="宋体" w:eastAsia="宋体" w:cs="宋体"/>
                <w:color w:val="auto"/>
                <w:kern w:val="0"/>
                <w:szCs w:val="21"/>
                <w:lang w:val="zh-CN" w:eastAsia="en-US" w:bidi="zh-CN"/>
              </w:rPr>
            </w:pPr>
          </w:p>
        </w:tc>
      </w:tr>
    </w:tbl>
    <w:p w14:paraId="0AF8FBDD">
      <w:pPr>
        <w:tabs>
          <w:tab w:val="left" w:pos="6461"/>
          <w:tab w:val="left" w:pos="8556"/>
        </w:tabs>
        <w:autoSpaceDE w:val="0"/>
        <w:autoSpaceDN w:val="0"/>
        <w:spacing w:line="360" w:lineRule="auto"/>
        <w:ind w:left="5021" w:right="327"/>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供应商公章：</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 xml:space="preserve"> </w:t>
      </w:r>
    </w:p>
    <w:p w14:paraId="0CE30BB5">
      <w:pPr>
        <w:autoSpaceDE w:val="0"/>
        <w:autoSpaceDN w:val="0"/>
        <w:spacing w:line="360" w:lineRule="auto"/>
        <w:ind w:firstLine="4420" w:firstLineChars="2105"/>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法定代表人或其委托代理人：</w:t>
      </w:r>
      <w:r>
        <w:rPr>
          <w:rFonts w:hint="eastAsia" w:ascii="宋体" w:hAnsi="宋体" w:eastAsia="宋体" w:cs="宋体"/>
          <w:color w:val="auto"/>
          <w:kern w:val="0"/>
          <w:szCs w:val="21"/>
          <w:u w:val="single"/>
          <w:lang w:val="zh-CN" w:bidi="zh-CN"/>
        </w:rPr>
        <w:t xml:space="preserve">（签字或盖章） </w:t>
      </w:r>
    </w:p>
    <w:p w14:paraId="7D44CE9F">
      <w:pPr>
        <w:tabs>
          <w:tab w:val="left" w:pos="6465"/>
          <w:tab w:val="left" w:pos="8556"/>
        </w:tabs>
        <w:autoSpaceDE w:val="0"/>
        <w:autoSpaceDN w:val="0"/>
        <w:spacing w:line="360" w:lineRule="auto"/>
        <w:ind w:left="5021" w:right="327"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日</w:t>
      </w:r>
      <w:r>
        <w:rPr>
          <w:rFonts w:hint="eastAsia" w:ascii="宋体" w:hAnsi="宋体" w:eastAsia="宋体" w:cs="宋体"/>
          <w:color w:val="auto"/>
          <w:kern w:val="0"/>
          <w:szCs w:val="21"/>
          <w:lang w:val="zh-CN" w:bidi="zh-CN"/>
        </w:rPr>
        <w:tab/>
      </w:r>
      <w:r>
        <w:rPr>
          <w:rFonts w:hint="eastAsia" w:ascii="宋体" w:hAnsi="宋体" w:eastAsia="宋体" w:cs="宋体"/>
          <w:color w:val="auto"/>
          <w:kern w:val="0"/>
          <w:szCs w:val="21"/>
          <w:lang w:val="zh-CN" w:bidi="zh-CN"/>
        </w:rPr>
        <w:t>期：</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p>
    <w:p w14:paraId="53B79D54">
      <w:pPr>
        <w:autoSpaceDE w:val="0"/>
        <w:autoSpaceDN w:val="0"/>
        <w:jc w:val="left"/>
        <w:rPr>
          <w:rFonts w:hint="eastAsia" w:ascii="宋体" w:hAnsi="宋体" w:eastAsia="宋体" w:cs="宋体"/>
          <w:b/>
          <w:color w:val="auto"/>
          <w:kern w:val="0"/>
          <w:sz w:val="22"/>
          <w:lang w:val="zh-CN" w:bidi="zh-CN"/>
        </w:rPr>
      </w:pPr>
      <w:r>
        <w:rPr>
          <w:rFonts w:hint="eastAsia" w:ascii="宋体" w:hAnsi="宋体" w:eastAsia="宋体" w:cs="宋体"/>
          <w:b/>
          <w:color w:val="auto"/>
          <w:kern w:val="0"/>
          <w:sz w:val="22"/>
          <w:lang w:val="zh-CN" w:bidi="zh-CN"/>
        </w:rPr>
        <w:t>注：</w:t>
      </w:r>
    </w:p>
    <w:p w14:paraId="461B844B">
      <w:pPr>
        <w:autoSpaceDE w:val="0"/>
        <w:autoSpaceDN w:val="0"/>
        <w:spacing w:line="360" w:lineRule="auto"/>
        <w:ind w:firstLine="422" w:firstLineChars="200"/>
        <w:jc w:val="left"/>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1.本表内容根据磋商文件要求包括了磋商文件要求提供的全部内容的所有费用。</w:t>
      </w:r>
    </w:p>
    <w:p w14:paraId="28AF16DA">
      <w:pPr>
        <w:autoSpaceDE w:val="0"/>
        <w:autoSpaceDN w:val="0"/>
        <w:spacing w:line="360" w:lineRule="auto"/>
        <w:ind w:firstLine="422" w:firstLineChars="200"/>
        <w:jc w:val="left"/>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2.特殊事项在备注中注明。</w:t>
      </w:r>
    </w:p>
    <w:p w14:paraId="600C685C">
      <w:pPr>
        <w:autoSpaceDE w:val="0"/>
        <w:autoSpaceDN w:val="0"/>
        <w:spacing w:line="360" w:lineRule="auto"/>
        <w:ind w:firstLine="422" w:firstLineChars="200"/>
        <w:jc w:val="left"/>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3.供应商应根据其响应文件中报价表的内容填写唱标信息，唱标信息不作为评审的依据。唱标信息与报价表不一致的，以报价表为准。</w:t>
      </w:r>
    </w:p>
    <w:p w14:paraId="570C6FFB">
      <w:pPr>
        <w:autoSpaceDE w:val="0"/>
        <w:autoSpaceDN w:val="0"/>
        <w:spacing w:line="360" w:lineRule="auto"/>
        <w:ind w:firstLine="422" w:firstLineChars="200"/>
        <w:jc w:val="left"/>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4.供应商后期报价浮动率的计算按以下方式进行计算</w:t>
      </w:r>
    </w:p>
    <w:p w14:paraId="1330D2DE">
      <w:pPr>
        <w:autoSpaceDE w:val="0"/>
        <w:autoSpaceDN w:val="0"/>
        <w:adjustRightInd w:val="0"/>
        <w:snapToGrid w:val="0"/>
        <w:spacing w:before="48" w:beforeLines="20" w:after="48" w:afterLines="20" w:line="360" w:lineRule="auto"/>
        <w:ind w:left="149" w:leftChars="71"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报价浮动率=【报价-（暂估价、暂列金额）】/【最高投标限价-（暂估价、暂列金额）】*100%（</w:t>
      </w:r>
      <w:r>
        <w:rPr>
          <w:rFonts w:hint="eastAsia" w:ascii="宋体" w:hAnsi="宋体" w:eastAsia="宋体" w:cs="宋体"/>
          <w:b/>
          <w:bCs/>
          <w:color w:val="auto"/>
          <w:kern w:val="0"/>
          <w:szCs w:val="21"/>
          <w:lang w:val="zh-CN" w:bidi="zh-CN"/>
        </w:rPr>
        <w:t>保留两位小数，小数点后第三位四舍五入</w:t>
      </w:r>
      <w:r>
        <w:rPr>
          <w:rFonts w:hint="eastAsia" w:ascii="宋体" w:hAnsi="宋体" w:eastAsia="宋体" w:cs="宋体"/>
          <w:color w:val="auto"/>
          <w:kern w:val="0"/>
          <w:szCs w:val="21"/>
          <w:lang w:val="zh-CN" w:bidi="zh-CN"/>
        </w:rPr>
        <w:t>）</w:t>
      </w:r>
    </w:p>
    <w:p w14:paraId="16539180">
      <w:pPr>
        <w:autoSpaceDE w:val="0"/>
        <w:autoSpaceDN w:val="0"/>
        <w:spacing w:line="360" w:lineRule="auto"/>
        <w:jc w:val="left"/>
        <w:rPr>
          <w:rFonts w:hint="eastAsia" w:ascii="宋体" w:hAnsi="宋体" w:eastAsia="宋体" w:cs="宋体"/>
          <w:color w:val="auto"/>
          <w:kern w:val="0"/>
          <w:szCs w:val="21"/>
          <w:lang w:val="zh-CN" w:bidi="zh-CN"/>
        </w:rPr>
        <w:sectPr>
          <w:pgSz w:w="11910" w:h="16840"/>
          <w:pgMar w:top="1380" w:right="1440" w:bottom="1580" w:left="1580" w:header="890" w:footer="1363" w:gutter="0"/>
          <w:cols w:space="720" w:num="1"/>
        </w:sectPr>
      </w:pPr>
    </w:p>
    <w:p w14:paraId="193868B0">
      <w:pPr>
        <w:numPr>
          <w:ilvl w:val="1"/>
          <w:numId w:val="21"/>
        </w:numPr>
        <w:tabs>
          <w:tab w:val="left" w:pos="706"/>
        </w:tabs>
        <w:autoSpaceDE w:val="0"/>
        <w:autoSpaceDN w:val="0"/>
        <w:spacing w:before="60" w:line="360" w:lineRule="auto"/>
        <w:ind w:hanging="486"/>
        <w:jc w:val="left"/>
        <w:outlineLvl w:val="3"/>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报价书</w:t>
      </w:r>
    </w:p>
    <w:p w14:paraId="2414D5A5">
      <w:pPr>
        <w:autoSpaceDE w:val="0"/>
        <w:autoSpaceDN w:val="0"/>
        <w:spacing w:line="360" w:lineRule="auto"/>
        <w:jc w:val="left"/>
        <w:rPr>
          <w:rFonts w:hint="eastAsia" w:ascii="宋体" w:hAnsi="宋体" w:eastAsia="宋体" w:cs="宋体"/>
          <w:b/>
          <w:color w:val="auto"/>
          <w:kern w:val="0"/>
          <w:szCs w:val="21"/>
          <w:lang w:val="zh-CN" w:bidi="zh-CN"/>
        </w:rPr>
      </w:pPr>
    </w:p>
    <w:p w14:paraId="4E54ED23">
      <w:pPr>
        <w:autoSpaceDE w:val="0"/>
        <w:autoSpaceDN w:val="0"/>
        <w:spacing w:line="360" w:lineRule="auto"/>
        <w:jc w:val="left"/>
        <w:rPr>
          <w:rFonts w:hint="eastAsia" w:ascii="宋体" w:hAnsi="宋体" w:eastAsia="宋体" w:cs="宋体"/>
          <w:b/>
          <w:color w:val="auto"/>
          <w:kern w:val="0"/>
          <w:szCs w:val="21"/>
          <w:lang w:val="zh-CN" w:bidi="zh-CN"/>
        </w:rPr>
      </w:pPr>
    </w:p>
    <w:p w14:paraId="2B1A3B85">
      <w:pPr>
        <w:autoSpaceDE w:val="0"/>
        <w:autoSpaceDN w:val="0"/>
        <w:spacing w:line="360" w:lineRule="auto"/>
        <w:jc w:val="center"/>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 xml:space="preserve">投  标  总  价 </w:t>
      </w:r>
    </w:p>
    <w:p w14:paraId="286A350F">
      <w:pPr>
        <w:autoSpaceDE w:val="0"/>
        <w:autoSpaceDN w:val="0"/>
        <w:spacing w:line="360" w:lineRule="auto"/>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 xml:space="preserve"> </w:t>
      </w:r>
    </w:p>
    <w:p w14:paraId="0D824ED4">
      <w:pPr>
        <w:autoSpaceDE w:val="0"/>
        <w:autoSpaceDN w:val="0"/>
        <w:spacing w:line="360" w:lineRule="auto"/>
        <w:jc w:val="left"/>
        <w:rPr>
          <w:rFonts w:hint="eastAsia" w:ascii="宋体" w:hAnsi="宋体" w:eastAsia="宋体" w:cs="宋体"/>
          <w:color w:val="auto"/>
          <w:kern w:val="0"/>
          <w:szCs w:val="21"/>
          <w:lang w:val="zh-CN" w:bidi="zh-CN"/>
        </w:rPr>
      </w:pPr>
    </w:p>
    <w:p w14:paraId="5B16CE57">
      <w:pPr>
        <w:autoSpaceDE w:val="0"/>
        <w:autoSpaceDN w:val="0"/>
        <w:spacing w:line="360" w:lineRule="auto"/>
        <w:ind w:firstLine="315" w:firstLineChars="15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工程名称：</w:t>
      </w:r>
      <w:r>
        <w:rPr>
          <w:rFonts w:hint="eastAsia" w:ascii="宋体" w:hAnsi="宋体" w:eastAsia="宋体" w:cs="宋体"/>
          <w:color w:val="auto"/>
          <w:kern w:val="0"/>
          <w:szCs w:val="21"/>
          <w:u w:val="single"/>
          <w:lang w:val="zh-CN" w:bidi="zh-CN"/>
        </w:rPr>
        <w:t xml:space="preserve">                                                  </w:t>
      </w:r>
    </w:p>
    <w:p w14:paraId="14F6C9B5">
      <w:pPr>
        <w:autoSpaceDE w:val="0"/>
        <w:autoSpaceDN w:val="0"/>
        <w:spacing w:line="360" w:lineRule="auto"/>
        <w:ind w:firstLine="42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 xml:space="preserve"> </w:t>
      </w:r>
    </w:p>
    <w:p w14:paraId="5AA4E005">
      <w:pPr>
        <w:autoSpaceDE w:val="0"/>
        <w:autoSpaceDN w:val="0"/>
        <w:spacing w:line="360" w:lineRule="auto"/>
        <w:ind w:firstLine="315" w:firstLineChars="15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投标总价（大写）：</w:t>
      </w:r>
      <w:r>
        <w:rPr>
          <w:rFonts w:hint="eastAsia" w:ascii="宋体" w:hAnsi="宋体" w:eastAsia="宋体" w:cs="宋体"/>
          <w:color w:val="auto"/>
          <w:kern w:val="0"/>
          <w:szCs w:val="21"/>
          <w:u w:val="single"/>
          <w:lang w:val="zh-CN" w:bidi="zh-CN"/>
        </w:rPr>
        <w:t xml:space="preserve">                              （以元为单位）</w:t>
      </w:r>
    </w:p>
    <w:p w14:paraId="023313A9">
      <w:pPr>
        <w:spacing w:line="360" w:lineRule="auto"/>
        <w:ind w:left="660"/>
        <w:rPr>
          <w:rFonts w:hint="eastAsia" w:ascii="宋体" w:hAnsi="宋体" w:eastAsia="宋体" w:cs="宋体"/>
          <w:color w:val="auto"/>
          <w:szCs w:val="21"/>
        </w:rPr>
      </w:pPr>
      <w:r>
        <w:rPr>
          <w:rFonts w:hint="eastAsia" w:ascii="宋体" w:hAnsi="宋体" w:eastAsia="宋体" w:cs="宋体"/>
          <w:color w:val="auto"/>
          <w:szCs w:val="21"/>
        </w:rPr>
        <w:t xml:space="preserve">  </w:t>
      </w:r>
    </w:p>
    <w:p w14:paraId="7C85E6D3">
      <w:pPr>
        <w:autoSpaceDE w:val="0"/>
        <w:autoSpaceDN w:val="0"/>
        <w:spacing w:line="360" w:lineRule="auto"/>
        <w:jc w:val="left"/>
        <w:rPr>
          <w:rFonts w:hint="eastAsia" w:ascii="宋体" w:hAnsi="宋体" w:eastAsia="宋体" w:cs="宋体"/>
          <w:color w:val="auto"/>
          <w:kern w:val="0"/>
          <w:szCs w:val="21"/>
          <w:lang w:val="zh-CN" w:bidi="zh-CN"/>
        </w:rPr>
      </w:pPr>
    </w:p>
    <w:p w14:paraId="37F521D8">
      <w:pPr>
        <w:autoSpaceDE w:val="0"/>
        <w:autoSpaceDN w:val="0"/>
        <w:spacing w:line="360" w:lineRule="auto"/>
        <w:ind w:firstLine="315" w:firstLineChars="15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投  标  人：</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（单位盖章）</w:t>
      </w:r>
    </w:p>
    <w:p w14:paraId="52202952">
      <w:pPr>
        <w:autoSpaceDE w:val="0"/>
        <w:autoSpaceDN w:val="0"/>
        <w:spacing w:line="360" w:lineRule="auto"/>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 xml:space="preserve"> </w:t>
      </w:r>
    </w:p>
    <w:p w14:paraId="36DDFE10">
      <w:pPr>
        <w:autoSpaceDE w:val="0"/>
        <w:autoSpaceDN w:val="0"/>
        <w:spacing w:line="360" w:lineRule="auto"/>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 xml:space="preserve">   法定代表人</w:t>
      </w:r>
    </w:p>
    <w:p w14:paraId="7D688C64">
      <w:pPr>
        <w:autoSpaceDE w:val="0"/>
        <w:autoSpaceDN w:val="0"/>
        <w:spacing w:line="360" w:lineRule="auto"/>
        <w:ind w:firstLine="315" w:firstLineChars="15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或其委托代理人：</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 xml:space="preserve">（签字或盖章） </w:t>
      </w:r>
    </w:p>
    <w:p w14:paraId="2EDEDDB4">
      <w:pPr>
        <w:autoSpaceDE w:val="0"/>
        <w:autoSpaceDN w:val="0"/>
        <w:spacing w:line="360" w:lineRule="auto"/>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 xml:space="preserve">   </w:t>
      </w:r>
    </w:p>
    <w:p w14:paraId="36EC0228">
      <w:pPr>
        <w:autoSpaceDE w:val="0"/>
        <w:autoSpaceDN w:val="0"/>
        <w:spacing w:line="360" w:lineRule="auto"/>
        <w:jc w:val="left"/>
        <w:rPr>
          <w:rFonts w:hint="eastAsia" w:ascii="宋体" w:hAnsi="宋体" w:eastAsia="宋体" w:cs="宋体"/>
          <w:color w:val="auto"/>
          <w:kern w:val="0"/>
          <w:szCs w:val="21"/>
          <w:lang w:val="zh-CN" w:bidi="zh-CN"/>
        </w:rPr>
      </w:pPr>
    </w:p>
    <w:p w14:paraId="171B821D">
      <w:pPr>
        <w:autoSpaceDE w:val="0"/>
        <w:autoSpaceDN w:val="0"/>
        <w:spacing w:line="360" w:lineRule="auto"/>
        <w:ind w:firstLine="315" w:firstLineChars="150"/>
        <w:jc w:val="left"/>
        <w:rPr>
          <w:rFonts w:hint="eastAsia" w:ascii="宋体" w:hAnsi="宋体" w:eastAsia="宋体" w:cs="宋体"/>
          <w:color w:val="auto"/>
          <w:kern w:val="0"/>
          <w:szCs w:val="21"/>
          <w:lang w:val="zh-CN" w:bidi="zh-CN"/>
        </w:rPr>
      </w:pPr>
    </w:p>
    <w:p w14:paraId="155B5440">
      <w:pPr>
        <w:autoSpaceDE w:val="0"/>
        <w:autoSpaceDN w:val="0"/>
        <w:spacing w:line="360" w:lineRule="auto"/>
        <w:jc w:val="right"/>
        <w:rPr>
          <w:rFonts w:hint="eastAsia" w:ascii="宋体" w:hAnsi="宋体" w:eastAsia="宋体" w:cs="宋体"/>
          <w:color w:val="auto"/>
          <w:kern w:val="0"/>
          <w:szCs w:val="21"/>
          <w:lang w:val="zh-CN" w:bidi="zh-CN"/>
        </w:rPr>
      </w:pPr>
    </w:p>
    <w:p w14:paraId="6BBBDA30">
      <w:pPr>
        <w:autoSpaceDE w:val="0"/>
        <w:autoSpaceDN w:val="0"/>
        <w:adjustRightInd w:val="0"/>
        <w:snapToGrid w:val="0"/>
        <w:spacing w:before="48" w:beforeLines="20" w:after="48" w:afterLines="20" w:line="360" w:lineRule="auto"/>
        <w:ind w:firstLine="268" w:firstLineChars="128"/>
        <w:jc w:val="righ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编制时间：</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年</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月</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日</w:t>
      </w:r>
    </w:p>
    <w:p w14:paraId="20AE5375">
      <w:pPr>
        <w:autoSpaceDE w:val="0"/>
        <w:autoSpaceDN w:val="0"/>
        <w:adjustRightInd w:val="0"/>
        <w:snapToGrid w:val="0"/>
        <w:spacing w:before="48" w:beforeLines="20" w:after="48" w:afterLines="20" w:line="360" w:lineRule="auto"/>
        <w:ind w:firstLine="270" w:firstLineChars="128"/>
        <w:jc w:val="left"/>
        <w:rPr>
          <w:rFonts w:hint="eastAsia" w:ascii="宋体" w:hAnsi="宋体" w:eastAsia="宋体" w:cs="宋体"/>
          <w:b/>
          <w:bCs/>
          <w:color w:val="auto"/>
          <w:kern w:val="0"/>
          <w:szCs w:val="21"/>
          <w:lang w:val="zh-CN" w:bidi="zh-CN"/>
        </w:rPr>
      </w:pPr>
    </w:p>
    <w:p w14:paraId="5AC47842">
      <w:pPr>
        <w:autoSpaceDE w:val="0"/>
        <w:autoSpaceDN w:val="0"/>
        <w:adjustRightInd w:val="0"/>
        <w:snapToGrid w:val="0"/>
        <w:spacing w:line="360" w:lineRule="auto"/>
        <w:jc w:val="left"/>
        <w:rPr>
          <w:rFonts w:hint="eastAsia" w:ascii="宋体" w:hAnsi="宋体" w:eastAsia="宋体" w:cs="宋体"/>
          <w:color w:val="auto"/>
          <w:kern w:val="0"/>
          <w:szCs w:val="21"/>
          <w:lang w:val="zh-CN" w:bidi="zh-CN"/>
        </w:rPr>
      </w:pPr>
    </w:p>
    <w:p w14:paraId="3E466421">
      <w:pPr>
        <w:autoSpaceDE w:val="0"/>
        <w:autoSpaceDN w:val="0"/>
        <w:adjustRightInd w:val="0"/>
        <w:snapToGrid w:val="0"/>
        <w:spacing w:line="360" w:lineRule="auto"/>
        <w:jc w:val="left"/>
        <w:rPr>
          <w:rFonts w:hint="eastAsia" w:ascii="宋体" w:hAnsi="宋体" w:eastAsia="宋体" w:cs="宋体"/>
          <w:color w:val="auto"/>
          <w:kern w:val="0"/>
          <w:szCs w:val="21"/>
          <w:lang w:val="zh-CN" w:bidi="zh-CN"/>
        </w:rPr>
      </w:pPr>
    </w:p>
    <w:p w14:paraId="2D7C0BE6">
      <w:pPr>
        <w:autoSpaceDE w:val="0"/>
        <w:autoSpaceDN w:val="0"/>
        <w:adjustRightInd w:val="0"/>
        <w:snapToGrid w:val="0"/>
        <w:spacing w:line="360" w:lineRule="auto"/>
        <w:jc w:val="left"/>
        <w:rPr>
          <w:rFonts w:hint="eastAsia" w:ascii="宋体" w:hAnsi="宋体" w:eastAsia="宋体" w:cs="宋体"/>
          <w:color w:val="auto"/>
          <w:kern w:val="0"/>
          <w:szCs w:val="21"/>
          <w:lang w:val="zh-CN" w:bidi="zh-CN"/>
        </w:rPr>
      </w:pPr>
    </w:p>
    <w:p w14:paraId="0AE13C17">
      <w:pPr>
        <w:autoSpaceDE w:val="0"/>
        <w:autoSpaceDN w:val="0"/>
        <w:adjustRightInd w:val="0"/>
        <w:snapToGrid w:val="0"/>
        <w:spacing w:before="48" w:beforeLines="20" w:after="48" w:afterLines="20" w:line="360" w:lineRule="auto"/>
        <w:ind w:left="149" w:leftChars="71"/>
        <w:jc w:val="left"/>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供应商后期报价浮动率的计算按以下方式进行计算</w:t>
      </w:r>
    </w:p>
    <w:p w14:paraId="7DCB0768">
      <w:pPr>
        <w:autoSpaceDE w:val="0"/>
        <w:autoSpaceDN w:val="0"/>
        <w:adjustRightInd w:val="0"/>
        <w:snapToGrid w:val="0"/>
        <w:spacing w:before="48" w:beforeLines="20" w:after="48" w:afterLines="20" w:line="360" w:lineRule="auto"/>
        <w:ind w:left="149" w:leftChars="71"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报价浮动率=【报价-（暂估价、暂列金额）】/【最高投标限价-（暂估价、暂列金额）】*100%（</w:t>
      </w:r>
      <w:r>
        <w:rPr>
          <w:rFonts w:hint="eastAsia" w:ascii="宋体" w:hAnsi="宋体" w:eastAsia="宋体" w:cs="宋体"/>
          <w:b/>
          <w:bCs/>
          <w:color w:val="auto"/>
          <w:kern w:val="0"/>
          <w:szCs w:val="21"/>
          <w:lang w:val="zh-CN" w:bidi="zh-CN"/>
        </w:rPr>
        <w:t>保留两位小数，小数点后第三位四舍五入</w:t>
      </w:r>
      <w:r>
        <w:rPr>
          <w:rFonts w:hint="eastAsia" w:ascii="宋体" w:hAnsi="宋体" w:eastAsia="宋体" w:cs="宋体"/>
          <w:color w:val="auto"/>
          <w:kern w:val="0"/>
          <w:szCs w:val="21"/>
          <w:lang w:val="zh-CN" w:bidi="zh-CN"/>
        </w:rPr>
        <w:t>）</w:t>
      </w:r>
    </w:p>
    <w:p w14:paraId="70E824CD">
      <w:pPr>
        <w:autoSpaceDE w:val="0"/>
        <w:autoSpaceDN w:val="0"/>
        <w:adjustRightInd w:val="0"/>
        <w:snapToGrid w:val="0"/>
        <w:spacing w:before="48" w:beforeLines="20" w:after="48" w:afterLines="20" w:line="360" w:lineRule="auto"/>
        <w:jc w:val="left"/>
        <w:rPr>
          <w:rFonts w:hint="eastAsia" w:ascii="宋体" w:hAnsi="宋体" w:eastAsia="宋体" w:cs="宋体"/>
          <w:b/>
          <w:bCs/>
          <w:color w:val="auto"/>
          <w:kern w:val="0"/>
          <w:szCs w:val="21"/>
          <w:lang w:val="zh-CN" w:bidi="zh-CN"/>
        </w:rPr>
      </w:pPr>
    </w:p>
    <w:p w14:paraId="14D8CEC7">
      <w:pPr>
        <w:autoSpaceDE w:val="0"/>
        <w:autoSpaceDN w:val="0"/>
        <w:adjustRightInd w:val="0"/>
        <w:snapToGrid w:val="0"/>
        <w:spacing w:before="48" w:beforeLines="20" w:after="48" w:afterLines="20" w:line="360" w:lineRule="auto"/>
        <w:ind w:firstLine="270" w:firstLineChars="128"/>
        <w:jc w:val="left"/>
        <w:rPr>
          <w:rFonts w:hint="eastAsia" w:ascii="宋体" w:hAnsi="宋体" w:eastAsia="宋体" w:cs="宋体"/>
          <w:b/>
          <w:bCs/>
          <w:color w:val="auto"/>
          <w:kern w:val="0"/>
          <w:szCs w:val="21"/>
          <w:lang w:val="zh-CN" w:bidi="zh-CN"/>
        </w:rPr>
      </w:pPr>
    </w:p>
    <w:p w14:paraId="6B96BFEE">
      <w:pPr>
        <w:autoSpaceDE w:val="0"/>
        <w:autoSpaceDN w:val="0"/>
        <w:spacing w:line="360" w:lineRule="auto"/>
        <w:jc w:val="center"/>
        <w:rPr>
          <w:rFonts w:hint="eastAsia" w:ascii="宋体" w:hAnsi="宋体" w:eastAsia="宋体" w:cs="宋体"/>
          <w:color w:val="auto"/>
          <w:kern w:val="0"/>
          <w:szCs w:val="21"/>
          <w:lang w:val="zh-CN" w:bidi="zh-CN"/>
        </w:rPr>
        <w:sectPr>
          <w:pgSz w:w="11910" w:h="16840"/>
          <w:pgMar w:top="1380" w:right="1440" w:bottom="1580" w:left="1580" w:header="890" w:footer="1363" w:gutter="0"/>
          <w:cols w:space="720" w:num="1"/>
        </w:sectPr>
      </w:pPr>
    </w:p>
    <w:p w14:paraId="68F26E83">
      <w:pPr>
        <w:autoSpaceDE w:val="0"/>
        <w:autoSpaceDN w:val="0"/>
        <w:jc w:val="center"/>
        <w:outlineLvl w:val="2"/>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zh-CN" w:bidi="zh-CN"/>
        </w:rPr>
        <w:t>二、最后承诺报价表</w:t>
      </w:r>
    </w:p>
    <w:p w14:paraId="3786928C">
      <w:pPr>
        <w:autoSpaceDE w:val="0"/>
        <w:autoSpaceDN w:val="0"/>
        <w:spacing w:before="240" w:beforeLines="100" w:after="240" w:afterLines="100" w:line="360" w:lineRule="auto"/>
        <w:jc w:val="center"/>
        <w:rPr>
          <w:rFonts w:hint="eastAsia" w:ascii="宋体" w:hAnsi="宋体" w:eastAsia="宋体" w:cs="宋体"/>
          <w:b/>
          <w:color w:val="auto"/>
          <w:kern w:val="0"/>
          <w:sz w:val="24"/>
          <w:szCs w:val="24"/>
          <w:lang w:val="zh-CN" w:bidi="zh-CN"/>
        </w:rPr>
      </w:pPr>
      <w:r>
        <w:rPr>
          <w:rFonts w:hint="eastAsia" w:ascii="宋体" w:hAnsi="宋体" w:eastAsia="宋体" w:cs="宋体"/>
          <w:b/>
          <w:color w:val="auto"/>
          <w:kern w:val="0"/>
          <w:sz w:val="24"/>
          <w:szCs w:val="24"/>
          <w:lang w:val="zh-CN" w:bidi="zh-CN"/>
        </w:rPr>
        <w:t>（某项目第</w:t>
      </w:r>
      <w:r>
        <w:rPr>
          <w:rFonts w:hint="eastAsia" w:ascii="宋体" w:hAnsi="宋体" w:eastAsia="宋体" w:cs="宋体"/>
          <w:b/>
          <w:color w:val="auto"/>
          <w:kern w:val="0"/>
          <w:sz w:val="24"/>
          <w:szCs w:val="24"/>
          <w:lang w:val="zh-CN" w:bidi="zh-CN"/>
        </w:rPr>
        <w:tab/>
      </w:r>
      <w:r>
        <w:rPr>
          <w:rFonts w:hint="eastAsia" w:ascii="宋体" w:hAnsi="宋体" w:eastAsia="宋体" w:cs="宋体"/>
          <w:b/>
          <w:color w:val="auto"/>
          <w:kern w:val="0"/>
          <w:sz w:val="24"/>
          <w:szCs w:val="24"/>
          <w:lang w:val="zh-CN" w:bidi="zh-CN"/>
        </w:rPr>
        <w:t>次报价书）</w:t>
      </w:r>
    </w:p>
    <w:p w14:paraId="40B0E179">
      <w:pPr>
        <w:autoSpaceDE w:val="0"/>
        <w:autoSpaceDN w:val="0"/>
        <w:spacing w:line="360" w:lineRule="auto"/>
        <w:ind w:firstLine="211" w:firstLineChars="100"/>
        <w:jc w:val="left"/>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项目名称：</w:t>
      </w:r>
      <w:r>
        <w:rPr>
          <w:rFonts w:hint="eastAsia" w:ascii="宋体" w:hAnsi="宋体" w:eastAsia="宋体" w:cs="宋体"/>
          <w:b/>
          <w:color w:val="auto"/>
          <w:kern w:val="0"/>
          <w:szCs w:val="21"/>
          <w:u w:val="single"/>
          <w:lang w:val="zh-CN" w:bidi="zh-CN"/>
        </w:rPr>
        <w:t xml:space="preserve">   </w:t>
      </w:r>
      <w:r>
        <w:rPr>
          <w:rFonts w:hint="eastAsia" w:ascii="宋体" w:hAnsi="宋体" w:eastAsia="宋体" w:cs="宋体"/>
          <w:b/>
          <w:color w:val="auto"/>
          <w:kern w:val="0"/>
          <w:szCs w:val="21"/>
          <w:u w:val="single"/>
          <w:lang w:val="zh-CN" w:bidi="zh-CN"/>
        </w:rPr>
        <w:tab/>
      </w:r>
      <w:r>
        <w:rPr>
          <w:rFonts w:hint="eastAsia" w:ascii="宋体" w:hAnsi="宋体" w:eastAsia="宋体" w:cs="宋体"/>
          <w:b/>
          <w:color w:val="auto"/>
          <w:kern w:val="0"/>
          <w:szCs w:val="21"/>
          <w:u w:val="single"/>
          <w:lang w:val="zh-CN" w:bidi="zh-CN"/>
        </w:rPr>
        <w:t xml:space="preserve">                 </w:t>
      </w:r>
    </w:p>
    <w:tbl>
      <w:tblPr>
        <w:tblStyle w:val="3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3"/>
        <w:gridCol w:w="5950"/>
      </w:tblGrid>
      <w:tr w14:paraId="07734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573" w:type="dxa"/>
          </w:tcPr>
          <w:p w14:paraId="4BD7DC5F">
            <w:pPr>
              <w:autoSpaceDE w:val="0"/>
              <w:autoSpaceDN w:val="0"/>
              <w:spacing w:before="177" w:line="360" w:lineRule="auto"/>
              <w:ind w:left="8"/>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供应商名称</w:t>
            </w:r>
          </w:p>
        </w:tc>
        <w:tc>
          <w:tcPr>
            <w:tcW w:w="5950" w:type="dxa"/>
          </w:tcPr>
          <w:p w14:paraId="332E049A">
            <w:pPr>
              <w:autoSpaceDE w:val="0"/>
              <w:autoSpaceDN w:val="0"/>
              <w:spacing w:line="360" w:lineRule="auto"/>
              <w:jc w:val="left"/>
              <w:rPr>
                <w:rFonts w:hint="eastAsia" w:ascii="宋体" w:hAnsi="宋体" w:eastAsia="宋体" w:cs="宋体"/>
                <w:color w:val="auto"/>
                <w:kern w:val="0"/>
                <w:szCs w:val="21"/>
                <w:lang w:val="zh-CN" w:eastAsia="en-US" w:bidi="zh-CN"/>
              </w:rPr>
            </w:pPr>
          </w:p>
        </w:tc>
      </w:tr>
      <w:tr w14:paraId="77DBD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573" w:type="dxa"/>
          </w:tcPr>
          <w:p w14:paraId="6C174041">
            <w:pPr>
              <w:autoSpaceDE w:val="0"/>
              <w:autoSpaceDN w:val="0"/>
              <w:spacing w:before="2" w:line="360" w:lineRule="auto"/>
              <w:jc w:val="left"/>
              <w:rPr>
                <w:rFonts w:hint="eastAsia" w:ascii="宋体" w:hAnsi="宋体" w:eastAsia="宋体" w:cs="宋体"/>
                <w:b/>
                <w:color w:val="auto"/>
                <w:kern w:val="0"/>
                <w:szCs w:val="21"/>
                <w:lang w:val="zh-CN" w:eastAsia="en-US" w:bidi="zh-CN"/>
              </w:rPr>
            </w:pPr>
          </w:p>
          <w:p w14:paraId="5308FD71">
            <w:pPr>
              <w:autoSpaceDE w:val="0"/>
              <w:autoSpaceDN w:val="0"/>
              <w:spacing w:line="360" w:lineRule="auto"/>
              <w:ind w:left="11"/>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磋商范围</w:t>
            </w:r>
          </w:p>
        </w:tc>
        <w:tc>
          <w:tcPr>
            <w:tcW w:w="5950" w:type="dxa"/>
          </w:tcPr>
          <w:p w14:paraId="1AEFAD66">
            <w:pPr>
              <w:tabs>
                <w:tab w:val="left" w:pos="1548"/>
              </w:tabs>
              <w:autoSpaceDE w:val="0"/>
              <w:autoSpaceDN w:val="0"/>
              <w:spacing w:before="233" w:line="360" w:lineRule="auto"/>
              <w:ind w:left="108"/>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全部/第</w:t>
            </w:r>
            <w:r>
              <w:rPr>
                <w:rFonts w:hint="eastAsia" w:ascii="宋体" w:hAnsi="宋体" w:eastAsia="宋体" w:cs="宋体"/>
                <w:color w:val="auto"/>
                <w:kern w:val="0"/>
                <w:szCs w:val="21"/>
                <w:u w:val="single"/>
                <w:lang w:val="zh-CN" w:eastAsia="en-US" w:bidi="zh-CN"/>
              </w:rPr>
              <w:t xml:space="preserve"> </w:t>
            </w:r>
            <w:r>
              <w:rPr>
                <w:rFonts w:hint="eastAsia" w:ascii="宋体" w:hAnsi="宋体" w:eastAsia="宋体" w:cs="宋体"/>
                <w:color w:val="auto"/>
                <w:kern w:val="0"/>
                <w:szCs w:val="21"/>
                <w:u w:val="single"/>
                <w:lang w:val="zh-CN" w:eastAsia="en-US" w:bidi="zh-CN"/>
              </w:rPr>
              <w:tab/>
            </w:r>
            <w:r>
              <w:rPr>
                <w:rFonts w:hint="eastAsia" w:ascii="宋体" w:hAnsi="宋体" w:eastAsia="宋体" w:cs="宋体"/>
                <w:color w:val="auto"/>
                <w:kern w:val="0"/>
                <w:szCs w:val="21"/>
                <w:lang w:val="zh-CN" w:eastAsia="en-US" w:bidi="zh-CN"/>
              </w:rPr>
              <w:t>包</w:t>
            </w:r>
          </w:p>
        </w:tc>
      </w:tr>
      <w:tr w14:paraId="0F67A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2573" w:type="dxa"/>
            <w:vAlign w:val="center"/>
          </w:tcPr>
          <w:p w14:paraId="46F7BB73">
            <w:pPr>
              <w:autoSpaceDE w:val="0"/>
              <w:autoSpaceDN w:val="0"/>
              <w:spacing w:before="7" w:line="360" w:lineRule="auto"/>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磋商内容</w:t>
            </w:r>
          </w:p>
        </w:tc>
        <w:tc>
          <w:tcPr>
            <w:tcW w:w="5950" w:type="dxa"/>
            <w:vAlign w:val="center"/>
          </w:tcPr>
          <w:p w14:paraId="28DF08F7">
            <w:pPr>
              <w:autoSpaceDE w:val="0"/>
              <w:autoSpaceDN w:val="0"/>
              <w:spacing w:line="360" w:lineRule="auto"/>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bidi="zh-CN"/>
              </w:rPr>
              <w:t>（此内容由磋商小组根据项目需求据实填写，如不对原文件内容进行修改，此项填“无”。）</w:t>
            </w:r>
          </w:p>
        </w:tc>
      </w:tr>
      <w:tr w14:paraId="0E246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2573" w:type="dxa"/>
          </w:tcPr>
          <w:p w14:paraId="172DD097">
            <w:pPr>
              <w:autoSpaceDE w:val="0"/>
              <w:autoSpaceDN w:val="0"/>
              <w:spacing w:before="120" w:beforeLines="50" w:line="360" w:lineRule="auto"/>
              <w:ind w:left="6"/>
              <w:jc w:val="center"/>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最后报价</w:t>
            </w:r>
          </w:p>
          <w:p w14:paraId="53A7EE72">
            <w:pPr>
              <w:autoSpaceDE w:val="0"/>
              <w:autoSpaceDN w:val="0"/>
              <w:spacing w:before="82" w:line="360" w:lineRule="auto"/>
              <w:ind w:left="6"/>
              <w:jc w:val="center"/>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（详见备注说明）</w:t>
            </w:r>
          </w:p>
        </w:tc>
        <w:tc>
          <w:tcPr>
            <w:tcW w:w="5950" w:type="dxa"/>
          </w:tcPr>
          <w:p w14:paraId="6C737117">
            <w:pPr>
              <w:autoSpaceDE w:val="0"/>
              <w:autoSpaceDN w:val="0"/>
              <w:spacing w:line="360" w:lineRule="auto"/>
              <w:jc w:val="left"/>
              <w:rPr>
                <w:rFonts w:hint="eastAsia" w:ascii="宋体" w:hAnsi="宋体" w:eastAsia="宋体" w:cs="宋体"/>
                <w:b/>
                <w:color w:val="auto"/>
                <w:kern w:val="0"/>
                <w:szCs w:val="21"/>
                <w:lang w:val="zh-CN" w:bidi="zh-CN"/>
              </w:rPr>
            </w:pPr>
          </w:p>
          <w:p w14:paraId="23C66BDB">
            <w:pPr>
              <w:tabs>
                <w:tab w:val="left" w:pos="4483"/>
              </w:tabs>
              <w:autoSpaceDE w:val="0"/>
              <w:autoSpaceDN w:val="0"/>
              <w:spacing w:before="1" w:line="360" w:lineRule="auto"/>
              <w:ind w:left="108"/>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人民币大写：</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rPr>
              <w:t>（小写</w:t>
            </w:r>
            <w:r>
              <w:rPr>
                <w:rFonts w:hint="eastAsia" w:ascii="宋体" w:hAnsi="宋体" w:eastAsia="宋体" w:cs="宋体"/>
                <w:color w:val="auto"/>
                <w:u w:val="single"/>
              </w:rPr>
              <w:t xml:space="preserve">           </w:t>
            </w:r>
            <w:r>
              <w:rPr>
                <w:rFonts w:hint="eastAsia" w:ascii="宋体" w:hAnsi="宋体" w:eastAsia="宋体" w:cs="宋体"/>
                <w:color w:val="auto"/>
              </w:rPr>
              <w:t>）元</w:t>
            </w:r>
          </w:p>
        </w:tc>
      </w:tr>
      <w:tr w14:paraId="04D7B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573" w:type="dxa"/>
          </w:tcPr>
          <w:p w14:paraId="25357DE9">
            <w:pPr>
              <w:autoSpaceDE w:val="0"/>
              <w:autoSpaceDN w:val="0"/>
              <w:spacing w:before="160" w:line="360" w:lineRule="auto"/>
              <w:ind w:left="8"/>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质量标准</w:t>
            </w:r>
          </w:p>
        </w:tc>
        <w:tc>
          <w:tcPr>
            <w:tcW w:w="5950" w:type="dxa"/>
          </w:tcPr>
          <w:p w14:paraId="102C0C12">
            <w:pPr>
              <w:autoSpaceDE w:val="0"/>
              <w:autoSpaceDN w:val="0"/>
              <w:spacing w:line="360" w:lineRule="auto"/>
              <w:jc w:val="left"/>
              <w:rPr>
                <w:rFonts w:hint="eastAsia" w:ascii="宋体" w:hAnsi="宋体" w:eastAsia="宋体" w:cs="宋体"/>
                <w:color w:val="auto"/>
                <w:kern w:val="0"/>
                <w:szCs w:val="21"/>
                <w:lang w:val="zh-CN" w:eastAsia="en-US" w:bidi="zh-CN"/>
              </w:rPr>
            </w:pPr>
          </w:p>
        </w:tc>
      </w:tr>
      <w:tr w14:paraId="1BFB1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573" w:type="dxa"/>
          </w:tcPr>
          <w:p w14:paraId="62F053FF">
            <w:pPr>
              <w:tabs>
                <w:tab w:val="left" w:pos="733"/>
              </w:tabs>
              <w:autoSpaceDE w:val="0"/>
              <w:autoSpaceDN w:val="0"/>
              <w:spacing w:before="160" w:line="360" w:lineRule="auto"/>
              <w:ind w:left="9"/>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工</w:t>
            </w:r>
            <w:r>
              <w:rPr>
                <w:rFonts w:hint="eastAsia" w:ascii="宋体" w:hAnsi="宋体" w:eastAsia="宋体" w:cs="宋体"/>
                <w:b/>
                <w:color w:val="auto"/>
                <w:kern w:val="0"/>
                <w:szCs w:val="21"/>
                <w:lang w:val="zh-CN" w:eastAsia="en-US" w:bidi="zh-CN"/>
              </w:rPr>
              <w:tab/>
            </w:r>
            <w:r>
              <w:rPr>
                <w:rFonts w:hint="eastAsia" w:ascii="宋体" w:hAnsi="宋体" w:eastAsia="宋体" w:cs="宋体"/>
                <w:b/>
                <w:color w:val="auto"/>
                <w:kern w:val="0"/>
                <w:szCs w:val="21"/>
                <w:lang w:val="zh-CN" w:eastAsia="en-US" w:bidi="zh-CN"/>
              </w:rPr>
              <w:t>期</w:t>
            </w:r>
          </w:p>
        </w:tc>
        <w:tc>
          <w:tcPr>
            <w:tcW w:w="5950" w:type="dxa"/>
          </w:tcPr>
          <w:p w14:paraId="38D34497">
            <w:pPr>
              <w:tabs>
                <w:tab w:val="left" w:pos="2028"/>
              </w:tabs>
              <w:autoSpaceDE w:val="0"/>
              <w:autoSpaceDN w:val="0"/>
              <w:spacing w:before="160" w:line="360" w:lineRule="auto"/>
              <w:ind w:left="108"/>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接开工令后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lang w:val="zh-CN" w:bidi="zh-CN"/>
              </w:rPr>
              <w:t>日历天完工</w:t>
            </w:r>
          </w:p>
        </w:tc>
      </w:tr>
      <w:tr w14:paraId="2449E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573" w:type="dxa"/>
          </w:tcPr>
          <w:p w14:paraId="0BC89088">
            <w:pPr>
              <w:autoSpaceDE w:val="0"/>
              <w:autoSpaceDN w:val="0"/>
              <w:spacing w:before="161" w:line="360" w:lineRule="auto"/>
              <w:ind w:left="6"/>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是否响应付款方式</w:t>
            </w:r>
          </w:p>
        </w:tc>
        <w:tc>
          <w:tcPr>
            <w:tcW w:w="5950" w:type="dxa"/>
          </w:tcPr>
          <w:p w14:paraId="285D7478">
            <w:pPr>
              <w:tabs>
                <w:tab w:val="left" w:pos="1068"/>
                <w:tab w:val="left" w:pos="1908"/>
              </w:tabs>
              <w:autoSpaceDE w:val="0"/>
              <w:autoSpaceDN w:val="0"/>
              <w:spacing w:before="161" w:line="360" w:lineRule="auto"/>
              <w:ind w:left="108"/>
              <w:jc w:val="left"/>
              <w:rPr>
                <w:rFonts w:hint="eastAsia" w:ascii="宋体" w:hAnsi="宋体" w:eastAsia="宋体" w:cs="宋体"/>
                <w:color w:val="auto"/>
                <w:kern w:val="0"/>
                <w:szCs w:val="21"/>
                <w:lang w:val="zh-CN" w:eastAsia="en-US" w:bidi="zh-CN"/>
              </w:rPr>
            </w:pPr>
            <w:r>
              <w:rPr>
                <w:rFonts w:hint="eastAsia" w:ascii="宋体" w:hAnsi="宋体" w:eastAsia="宋体" w:cs="宋体"/>
                <w:color w:val="auto"/>
                <w:kern w:val="0"/>
                <w:szCs w:val="21"/>
                <w:lang w:val="zh-CN" w:eastAsia="en-US" w:bidi="zh-CN"/>
              </w:rPr>
              <w:t>是□</w:t>
            </w:r>
            <w:r>
              <w:rPr>
                <w:rFonts w:hint="eastAsia" w:ascii="宋体" w:hAnsi="宋体" w:eastAsia="宋体" w:cs="宋体"/>
                <w:color w:val="auto"/>
                <w:kern w:val="0"/>
                <w:szCs w:val="21"/>
                <w:lang w:val="zh-CN" w:eastAsia="en-US" w:bidi="zh-CN"/>
              </w:rPr>
              <w:tab/>
            </w:r>
            <w:r>
              <w:rPr>
                <w:rFonts w:hint="eastAsia" w:ascii="宋体" w:hAnsi="宋体" w:eastAsia="宋体" w:cs="宋体"/>
                <w:color w:val="auto"/>
                <w:kern w:val="0"/>
                <w:szCs w:val="21"/>
                <w:lang w:val="zh-CN" w:eastAsia="en-US" w:bidi="zh-CN"/>
              </w:rPr>
              <w:t>否□</w:t>
            </w:r>
            <w:r>
              <w:rPr>
                <w:rFonts w:hint="eastAsia" w:ascii="宋体" w:hAnsi="宋体" w:eastAsia="宋体" w:cs="宋体"/>
                <w:color w:val="auto"/>
                <w:kern w:val="0"/>
                <w:szCs w:val="21"/>
                <w:lang w:val="zh-CN" w:eastAsia="en-US" w:bidi="zh-CN"/>
              </w:rPr>
              <w:tab/>
            </w:r>
            <w:r>
              <w:rPr>
                <w:rFonts w:hint="eastAsia" w:ascii="宋体" w:hAnsi="宋体" w:eastAsia="宋体" w:cs="宋体"/>
                <w:color w:val="auto"/>
                <w:kern w:val="0"/>
                <w:szCs w:val="21"/>
                <w:lang w:val="zh-CN" w:eastAsia="en-US" w:bidi="zh-CN"/>
              </w:rPr>
              <w:t>（划√）</w:t>
            </w:r>
          </w:p>
        </w:tc>
      </w:tr>
      <w:tr w14:paraId="189AA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2573" w:type="dxa"/>
          </w:tcPr>
          <w:p w14:paraId="4277A594">
            <w:pPr>
              <w:autoSpaceDE w:val="0"/>
              <w:autoSpaceDN w:val="0"/>
              <w:spacing w:before="2" w:line="360" w:lineRule="auto"/>
              <w:jc w:val="left"/>
              <w:rPr>
                <w:rFonts w:hint="eastAsia" w:ascii="宋体" w:hAnsi="宋体" w:eastAsia="宋体" w:cs="宋体"/>
                <w:b/>
                <w:color w:val="auto"/>
                <w:kern w:val="0"/>
                <w:szCs w:val="21"/>
                <w:lang w:val="zh-CN" w:eastAsia="en-US" w:bidi="zh-CN"/>
              </w:rPr>
            </w:pPr>
          </w:p>
          <w:p w14:paraId="0317EE32">
            <w:pPr>
              <w:autoSpaceDE w:val="0"/>
              <w:autoSpaceDN w:val="0"/>
              <w:spacing w:line="360" w:lineRule="auto"/>
              <w:ind w:left="8"/>
              <w:jc w:val="center"/>
              <w:rPr>
                <w:rFonts w:hint="eastAsia" w:ascii="宋体" w:hAnsi="宋体" w:eastAsia="宋体" w:cs="宋体"/>
                <w:b/>
                <w:color w:val="auto"/>
                <w:kern w:val="0"/>
                <w:szCs w:val="21"/>
                <w:lang w:val="zh-CN" w:eastAsia="en-US" w:bidi="zh-CN"/>
              </w:rPr>
            </w:pPr>
            <w:r>
              <w:rPr>
                <w:rFonts w:hint="eastAsia" w:ascii="宋体" w:hAnsi="宋体" w:eastAsia="宋体" w:cs="宋体"/>
                <w:b/>
                <w:color w:val="auto"/>
                <w:kern w:val="0"/>
                <w:szCs w:val="21"/>
                <w:lang w:val="zh-CN" w:eastAsia="en-US" w:bidi="zh-CN"/>
              </w:rPr>
              <w:t>备注说明</w:t>
            </w:r>
          </w:p>
        </w:tc>
        <w:tc>
          <w:tcPr>
            <w:tcW w:w="5950" w:type="dxa"/>
          </w:tcPr>
          <w:p w14:paraId="481995F5">
            <w:pPr>
              <w:autoSpaceDE w:val="0"/>
              <w:autoSpaceDN w:val="0"/>
              <w:spacing w:line="360" w:lineRule="auto"/>
              <w:jc w:val="left"/>
              <w:rPr>
                <w:rFonts w:hint="eastAsia" w:ascii="宋体" w:hAnsi="宋体" w:eastAsia="宋体" w:cs="宋体"/>
                <w:color w:val="auto"/>
                <w:kern w:val="0"/>
                <w:szCs w:val="21"/>
                <w:lang w:val="zh-CN" w:eastAsia="en-US" w:bidi="zh-CN"/>
              </w:rPr>
            </w:pPr>
          </w:p>
        </w:tc>
      </w:tr>
    </w:tbl>
    <w:p w14:paraId="5438053D">
      <w:pPr>
        <w:tabs>
          <w:tab w:val="left" w:pos="6461"/>
          <w:tab w:val="left" w:pos="8556"/>
        </w:tabs>
        <w:autoSpaceDE w:val="0"/>
        <w:autoSpaceDN w:val="0"/>
        <w:spacing w:before="113" w:line="360" w:lineRule="auto"/>
        <w:ind w:left="5021" w:right="327" w:hanging="1201"/>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供应商公章或授权代表签字：</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日</w:t>
      </w:r>
      <w:r>
        <w:rPr>
          <w:rFonts w:hint="eastAsia" w:ascii="宋体" w:hAnsi="宋体" w:eastAsia="宋体" w:cs="宋体"/>
          <w:color w:val="auto"/>
          <w:kern w:val="0"/>
          <w:szCs w:val="21"/>
          <w:lang w:val="zh-CN" w:bidi="zh-CN"/>
        </w:rPr>
        <w:tab/>
      </w:r>
      <w:r>
        <w:rPr>
          <w:rFonts w:hint="eastAsia" w:ascii="宋体" w:hAnsi="宋体" w:eastAsia="宋体" w:cs="宋体"/>
          <w:color w:val="auto"/>
          <w:kern w:val="0"/>
          <w:szCs w:val="21"/>
          <w:lang w:val="zh-CN" w:bidi="zh-CN"/>
        </w:rPr>
        <w:t>期：</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p>
    <w:p w14:paraId="3AD4DF35">
      <w:pPr>
        <w:pStyle w:val="17"/>
        <w:tabs>
          <w:tab w:val="left" w:pos="5841"/>
          <w:tab w:val="left" w:pos="8896"/>
        </w:tabs>
        <w:spacing w:before="79" w:line="360" w:lineRule="auto"/>
        <w:ind w:right="5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注：1、上述日期均以日历天为单位，包括法定节假日。</w:t>
      </w:r>
    </w:p>
    <w:p w14:paraId="5DB914FA">
      <w:pPr>
        <w:pStyle w:val="17"/>
        <w:tabs>
          <w:tab w:val="left" w:pos="5841"/>
          <w:tab w:val="left" w:pos="8896"/>
        </w:tabs>
        <w:spacing w:before="79" w:line="360" w:lineRule="auto"/>
        <w:ind w:right="501"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2、在报价表内未有明确列述的项目费用应视为包括在总报价之内。</w:t>
      </w:r>
    </w:p>
    <w:p w14:paraId="569FC55F">
      <w:pPr>
        <w:pStyle w:val="17"/>
        <w:tabs>
          <w:tab w:val="left" w:pos="5841"/>
          <w:tab w:val="left" w:pos="8896"/>
        </w:tabs>
        <w:spacing w:before="79" w:line="360" w:lineRule="auto"/>
        <w:ind w:right="501"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3、响应价格为固定不变价。在合同期内，该价格不因市场价格的变动而发生变动。</w:t>
      </w:r>
    </w:p>
    <w:p w14:paraId="0C04DA6D">
      <w:pPr>
        <w:pStyle w:val="17"/>
        <w:tabs>
          <w:tab w:val="left" w:pos="5841"/>
          <w:tab w:val="left" w:pos="8896"/>
        </w:tabs>
        <w:spacing w:before="79" w:line="360" w:lineRule="auto"/>
        <w:ind w:right="501"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4、供应商最终响应报价不再对清单进行分项报价，通过投标报价浮动率 =【最终响应报价-（ 暂估价、暂列金额）】/【首轮响应总报价-（暂估价、暂列金额）】*100%（ 保留两位小数，小数点后第三位四舍五入）计算出固定单价。</w:t>
      </w:r>
    </w:p>
    <w:p w14:paraId="7B33463F">
      <w:pPr>
        <w:pStyle w:val="17"/>
        <w:tabs>
          <w:tab w:val="left" w:pos="5841"/>
          <w:tab w:val="left" w:pos="8896"/>
        </w:tabs>
        <w:spacing w:before="79" w:line="360" w:lineRule="auto"/>
        <w:ind w:right="501" w:firstLine="422" w:firstLineChars="200"/>
        <w:rPr>
          <w:rFonts w:hint="eastAsia" w:ascii="宋体" w:hAnsi="宋体" w:eastAsia="宋体" w:cs="宋体"/>
          <w:color w:val="auto"/>
          <w:kern w:val="0"/>
          <w:szCs w:val="21"/>
          <w:lang w:val="zh-CN" w:bidi="zh-CN"/>
        </w:rPr>
        <w:sectPr>
          <w:pgSz w:w="11910" w:h="16840"/>
          <w:pgMar w:top="1380" w:right="1440" w:bottom="1580" w:left="1580" w:header="890" w:footer="1363" w:gutter="0"/>
          <w:cols w:space="720" w:num="1"/>
        </w:sect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、本表用于二次报价，供应商须在响应文件中装订一份未填写响应报价的表格，另备几份手持。</w:t>
      </w:r>
    </w:p>
    <w:p w14:paraId="33736879">
      <w:pPr>
        <w:autoSpaceDE w:val="0"/>
        <w:autoSpaceDN w:val="0"/>
        <w:spacing w:before="9" w:line="360" w:lineRule="auto"/>
        <w:jc w:val="left"/>
        <w:rPr>
          <w:rFonts w:hint="eastAsia" w:ascii="宋体" w:hAnsi="宋体" w:eastAsia="宋体" w:cs="宋体"/>
          <w:color w:val="auto"/>
          <w:kern w:val="0"/>
          <w:szCs w:val="21"/>
          <w:lang w:val="zh-CN" w:bidi="zh-CN"/>
        </w:rPr>
      </w:pPr>
    </w:p>
    <w:p w14:paraId="6D7BB748">
      <w:pPr>
        <w:autoSpaceDE w:val="0"/>
        <w:autoSpaceDN w:val="0"/>
        <w:jc w:val="center"/>
        <w:outlineLvl w:val="2"/>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zh-CN" w:bidi="zh-CN"/>
        </w:rPr>
        <w:t>三、供应商综合情况简介</w:t>
      </w:r>
    </w:p>
    <w:p w14:paraId="3E333061">
      <w:pPr>
        <w:autoSpaceDE w:val="0"/>
        <w:autoSpaceDN w:val="0"/>
        <w:spacing w:line="360" w:lineRule="auto"/>
        <w:jc w:val="left"/>
        <w:rPr>
          <w:rFonts w:hint="eastAsia" w:ascii="宋体" w:hAnsi="宋体" w:eastAsia="宋体" w:cs="宋体"/>
          <w:b/>
          <w:color w:val="auto"/>
          <w:kern w:val="0"/>
          <w:szCs w:val="21"/>
          <w:lang w:val="zh-CN" w:bidi="zh-CN"/>
        </w:rPr>
      </w:pPr>
    </w:p>
    <w:p w14:paraId="4CD3D061">
      <w:pPr>
        <w:autoSpaceDE w:val="0"/>
        <w:autoSpaceDN w:val="0"/>
        <w:spacing w:before="1" w:line="360" w:lineRule="auto"/>
        <w:ind w:right="1505"/>
        <w:jc w:val="left"/>
        <w:rPr>
          <w:rFonts w:hint="eastAsia" w:ascii="宋体" w:hAnsi="宋体" w:eastAsia="宋体" w:cs="宋体"/>
          <w:b/>
          <w:bCs/>
          <w:color w:val="auto"/>
          <w:kern w:val="0"/>
          <w:szCs w:val="21"/>
          <w:lang w:val="zh-CN" w:bidi="zh-CN"/>
        </w:rPr>
      </w:pPr>
      <w:r>
        <w:rPr>
          <w:rFonts w:hint="eastAsia" w:ascii="宋体" w:hAnsi="宋体" w:eastAsia="宋体" w:cs="宋体"/>
          <w:b/>
          <w:bCs/>
          <w:color w:val="auto"/>
          <w:kern w:val="0"/>
          <w:szCs w:val="21"/>
          <w:lang w:val="zh-CN" w:bidi="zh-CN"/>
        </w:rPr>
        <w:t>（供应商可自行制作格式）</w:t>
      </w:r>
    </w:p>
    <w:p w14:paraId="1081E0A3">
      <w:pPr>
        <w:autoSpaceDE w:val="0"/>
        <w:autoSpaceDN w:val="0"/>
        <w:spacing w:line="360" w:lineRule="auto"/>
        <w:jc w:val="center"/>
        <w:rPr>
          <w:rFonts w:hint="eastAsia" w:ascii="宋体" w:hAnsi="宋体" w:eastAsia="宋体" w:cs="宋体"/>
          <w:color w:val="auto"/>
          <w:kern w:val="0"/>
          <w:szCs w:val="21"/>
          <w:lang w:val="zh-CN" w:bidi="zh-CN"/>
        </w:rPr>
        <w:sectPr>
          <w:pgSz w:w="11910" w:h="16840"/>
          <w:pgMar w:top="1380" w:right="1440" w:bottom="1580" w:left="1580" w:header="890" w:footer="1363" w:gutter="0"/>
          <w:cols w:space="720" w:num="1"/>
        </w:sectPr>
      </w:pPr>
    </w:p>
    <w:p w14:paraId="69002783">
      <w:pPr>
        <w:autoSpaceDE w:val="0"/>
        <w:autoSpaceDN w:val="0"/>
        <w:spacing w:before="9" w:line="360" w:lineRule="auto"/>
        <w:jc w:val="left"/>
        <w:rPr>
          <w:rFonts w:hint="eastAsia" w:ascii="宋体" w:hAnsi="宋体" w:eastAsia="宋体" w:cs="宋体"/>
          <w:color w:val="auto"/>
          <w:kern w:val="0"/>
          <w:szCs w:val="21"/>
          <w:lang w:val="zh-CN" w:bidi="zh-CN"/>
        </w:rPr>
      </w:pPr>
    </w:p>
    <w:p w14:paraId="45F8B3C4">
      <w:pPr>
        <w:autoSpaceDE w:val="0"/>
        <w:autoSpaceDN w:val="0"/>
        <w:jc w:val="center"/>
        <w:outlineLvl w:val="2"/>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zh-CN" w:bidi="zh-CN"/>
        </w:rPr>
        <w:t>四、磋商响应函</w:t>
      </w:r>
    </w:p>
    <w:p w14:paraId="7115449C">
      <w:pPr>
        <w:autoSpaceDE w:val="0"/>
        <w:autoSpaceDN w:val="0"/>
        <w:spacing w:before="240" w:beforeLines="100" w:after="240" w:afterLines="100" w:line="360" w:lineRule="auto"/>
        <w:ind w:firstLine="422" w:firstLineChars="200"/>
        <w:jc w:val="left"/>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致：</w:t>
      </w:r>
      <w:r>
        <w:rPr>
          <w:rFonts w:hint="eastAsia" w:ascii="宋体" w:hAnsi="宋体" w:eastAsia="宋体" w:cs="宋体"/>
          <w:b/>
          <w:color w:val="auto"/>
          <w:kern w:val="0"/>
          <w:szCs w:val="21"/>
          <w:u w:val="single"/>
          <w:lang w:val="zh-CN" w:bidi="zh-CN"/>
        </w:rPr>
        <w:t xml:space="preserve">           </w:t>
      </w:r>
      <w:r>
        <w:rPr>
          <w:rFonts w:hint="eastAsia" w:ascii="宋体" w:hAnsi="宋体" w:eastAsia="宋体" w:cs="宋体"/>
          <w:b/>
          <w:color w:val="auto"/>
          <w:kern w:val="0"/>
          <w:szCs w:val="21"/>
          <w:lang w:val="zh-CN" w:bidi="zh-CN"/>
        </w:rPr>
        <w:t>（采购人）</w:t>
      </w:r>
    </w:p>
    <w:p w14:paraId="57F60FC7">
      <w:pPr>
        <w:autoSpaceDE w:val="0"/>
        <w:autoSpaceDN w:val="0"/>
        <w:spacing w:before="2" w:line="360" w:lineRule="auto"/>
        <w:ind w:left="105" w:leftChars="50" w:right="210" w:rightChars="100"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根据贵方的竞争性磋商邀请公告，我方兹宣布同意如下：</w:t>
      </w:r>
    </w:p>
    <w:p w14:paraId="15C82FEB">
      <w:pPr>
        <w:autoSpaceDE w:val="0"/>
        <w:autoSpaceDN w:val="0"/>
        <w:spacing w:before="160" w:line="360" w:lineRule="auto"/>
        <w:ind w:right="210" w:rightChars="100"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经踏勘项目现场和研究上述磋商文件的磋商须知、合同条款、图纸和工程建设技术标准及其他有关文件后，我方接受上述文件要求，并对工程量清单及最高投标限价（控制价）无异议。我方承诺按本磋商文件、施工图纸、合同条款和工程建设技术标准的条件、承担上述工程的施工、竣工，并承担任何质量缺陷保修责任。</w:t>
      </w:r>
    </w:p>
    <w:p w14:paraId="3BE3100E">
      <w:pPr>
        <w:tabs>
          <w:tab w:val="left" w:pos="1062"/>
        </w:tabs>
        <w:autoSpaceDE w:val="0"/>
        <w:autoSpaceDN w:val="0"/>
        <w:spacing w:before="4" w:line="360" w:lineRule="auto"/>
        <w:ind w:right="210" w:rightChars="100"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2.我方已详细审核并确认全部磋商文件及有关附件，充分理解磋商价格不得低于企业个别成本有关规定。我方经成本核算，所填报的磋商报价不低于企业个别成本。</w:t>
      </w:r>
    </w:p>
    <w:p w14:paraId="10EBC015">
      <w:pPr>
        <w:tabs>
          <w:tab w:val="left" w:pos="1062"/>
        </w:tabs>
        <w:autoSpaceDE w:val="0"/>
        <w:autoSpaceDN w:val="0"/>
        <w:spacing w:before="1" w:line="360" w:lineRule="auto"/>
        <w:ind w:right="210" w:rightChars="100"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3.一旦我方成交，我方保证按磋商文件约定的工期和磋商文件或业主开工令的要求如期开工、竣工并移交整个工程。</w:t>
      </w:r>
    </w:p>
    <w:p w14:paraId="3F3494AF">
      <w:pPr>
        <w:tabs>
          <w:tab w:val="left" w:pos="1062"/>
        </w:tabs>
        <w:autoSpaceDE w:val="0"/>
        <w:autoSpaceDN w:val="0"/>
        <w:spacing w:before="2" w:line="360" w:lineRule="auto"/>
        <w:ind w:right="210" w:rightChars="100"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4.一旦我方成交，我方保证工程质量达到合格标准。</w:t>
      </w:r>
    </w:p>
    <w:p w14:paraId="5F38DA1C">
      <w:pPr>
        <w:tabs>
          <w:tab w:val="left" w:pos="1062"/>
        </w:tabs>
        <w:autoSpaceDE w:val="0"/>
        <w:autoSpaceDN w:val="0"/>
        <w:spacing w:before="161" w:line="360" w:lineRule="auto"/>
        <w:ind w:right="210" w:rightChars="100"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5.一旦我方成交，我方保证响应文件中承诺的项目管理班子及施工机械设备到位，并按响应文件中的施工组织设计组织施工。</w:t>
      </w:r>
    </w:p>
    <w:p w14:paraId="23144A87">
      <w:pPr>
        <w:tabs>
          <w:tab w:val="left" w:pos="1062"/>
        </w:tabs>
        <w:autoSpaceDE w:val="0"/>
        <w:autoSpaceDN w:val="0"/>
        <w:spacing w:before="1" w:line="360" w:lineRule="auto"/>
        <w:ind w:right="210" w:rightChars="100"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6.一旦我方成交，我方保证用于本工程的主要材料、设备，符合磋商文件规定和响应文件承诺，并在使用之前经建设、监理、设计单位确认后使用。</w:t>
      </w:r>
    </w:p>
    <w:p w14:paraId="5C7BD52A">
      <w:pPr>
        <w:tabs>
          <w:tab w:val="left" w:pos="1062"/>
        </w:tabs>
        <w:autoSpaceDE w:val="0"/>
        <w:autoSpaceDN w:val="0"/>
        <w:spacing w:before="1" w:line="360" w:lineRule="auto"/>
        <w:ind w:right="210" w:rightChars="100"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7.一旦我方成交，我方保证在规定的时间内由我方法定代表人亲自签订合同以及及时进场施工，并认真履行合同和其它各项承诺。</w:t>
      </w:r>
    </w:p>
    <w:p w14:paraId="15AD87F9">
      <w:pPr>
        <w:tabs>
          <w:tab w:val="left" w:pos="1062"/>
        </w:tabs>
        <w:autoSpaceDE w:val="0"/>
        <w:autoSpaceDN w:val="0"/>
        <w:spacing w:before="2" w:line="360" w:lineRule="auto"/>
        <w:ind w:right="210" w:rightChars="100"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8.一旦我方成交，我方保证在规定的时间内按磋商文件规定的方式、金额向采购人提交履约担保。</w:t>
      </w:r>
    </w:p>
    <w:p w14:paraId="3D461B85">
      <w:pPr>
        <w:tabs>
          <w:tab w:val="left" w:pos="1062"/>
        </w:tabs>
        <w:autoSpaceDE w:val="0"/>
        <w:autoSpaceDN w:val="0"/>
        <w:spacing w:before="2" w:line="360" w:lineRule="auto"/>
        <w:ind w:right="210" w:rightChars="100"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9.我方同意所提交的响应文件在磋商文件规定的磋商有效期内有效，在此期间内如果成交，我方将受此约束。</w:t>
      </w:r>
    </w:p>
    <w:p w14:paraId="459AA2C5">
      <w:pPr>
        <w:tabs>
          <w:tab w:val="left" w:pos="1182"/>
        </w:tabs>
        <w:autoSpaceDE w:val="0"/>
        <w:autoSpaceDN w:val="0"/>
        <w:spacing w:before="1" w:line="360" w:lineRule="auto"/>
        <w:ind w:right="210" w:rightChars="100"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10.除非另外达成协议并生效，你方的成交通知书和本响应文件以及磋商文件、磋商文件澄清、修改、补充将成为约束双方的合同文件的组成部分。</w:t>
      </w:r>
    </w:p>
    <w:p w14:paraId="58633728">
      <w:pPr>
        <w:tabs>
          <w:tab w:val="left" w:pos="1182"/>
        </w:tabs>
        <w:autoSpaceDE w:val="0"/>
        <w:autoSpaceDN w:val="0"/>
        <w:spacing w:before="2" w:line="360" w:lineRule="auto"/>
        <w:ind w:right="210" w:rightChars="100"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11.我方承诺：</w:t>
      </w:r>
    </w:p>
    <w:p w14:paraId="7147E055">
      <w:pPr>
        <w:pStyle w:val="52"/>
        <w:ind w:left="0"/>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w:t>
      </w:r>
      <w:r>
        <w:rPr>
          <w:rFonts w:hint="eastAsia" w:ascii="宋体" w:hAnsi="宋体" w:eastAsia="宋体" w:cs="宋体"/>
          <w:color w:val="auto"/>
          <w:kern w:val="0"/>
          <w:sz w:val="21"/>
          <w:szCs w:val="21"/>
          <w:lang w:bidi="zh-CN"/>
        </w:rPr>
        <w:t>1</w:t>
      </w:r>
      <w:r>
        <w:rPr>
          <w:rFonts w:hint="eastAsia" w:ascii="宋体" w:hAnsi="宋体" w:eastAsia="宋体" w:cs="宋体"/>
          <w:color w:val="auto"/>
          <w:kern w:val="0"/>
          <w:sz w:val="21"/>
          <w:szCs w:val="21"/>
          <w:lang w:val="zh-CN" w:bidi="zh-CN"/>
        </w:rPr>
        <w:t>）我单位</w:t>
      </w:r>
      <w:r>
        <w:rPr>
          <w:rFonts w:hint="eastAsia" w:ascii="宋体" w:hAnsi="宋体" w:eastAsia="宋体" w:cs="宋体"/>
          <w:color w:val="auto"/>
          <w:kern w:val="0"/>
          <w:sz w:val="21"/>
          <w:szCs w:val="21"/>
          <w:lang w:bidi="zh-CN"/>
        </w:rPr>
        <w:t>磋商</w:t>
      </w:r>
      <w:r>
        <w:rPr>
          <w:rFonts w:hint="eastAsia" w:ascii="宋体" w:hAnsi="宋体" w:eastAsia="宋体" w:cs="宋体"/>
          <w:color w:val="auto"/>
          <w:kern w:val="0"/>
          <w:sz w:val="21"/>
          <w:szCs w:val="21"/>
          <w:lang w:val="zh-CN" w:bidi="zh-CN"/>
        </w:rPr>
        <w:t>并成交后在项目所在地交纳相关税费。</w:t>
      </w:r>
    </w:p>
    <w:p w14:paraId="6D75FECF">
      <w:pPr>
        <w:tabs>
          <w:tab w:val="left" w:pos="1302"/>
        </w:tabs>
        <w:autoSpaceDE w:val="0"/>
        <w:autoSpaceDN w:val="0"/>
        <w:spacing w:before="161" w:line="360" w:lineRule="auto"/>
        <w:ind w:right="360"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w:t>
      </w:r>
      <w:r>
        <w:rPr>
          <w:rFonts w:hint="eastAsia" w:ascii="宋体" w:hAnsi="宋体" w:eastAsia="宋体" w:cs="宋体"/>
          <w:color w:val="auto"/>
          <w:kern w:val="0"/>
          <w:szCs w:val="21"/>
          <w:lang w:bidi="zh-CN"/>
        </w:rPr>
        <w:t>2</w:t>
      </w:r>
      <w:r>
        <w:rPr>
          <w:rFonts w:hint="eastAsia" w:ascii="宋体" w:hAnsi="宋体" w:eastAsia="宋体" w:cs="宋体"/>
          <w:color w:val="auto"/>
          <w:kern w:val="0"/>
          <w:szCs w:val="21"/>
          <w:lang w:val="zh-CN" w:bidi="zh-CN"/>
        </w:rPr>
        <w:t>）我方已对采购人提供的工程量清单和最高投标限价（控制价）进行认真复核，确认无误，成交后不再另行调整。</w:t>
      </w:r>
    </w:p>
    <w:p w14:paraId="62BD349F">
      <w:pPr>
        <w:tabs>
          <w:tab w:val="left" w:pos="1302"/>
        </w:tabs>
        <w:autoSpaceDE w:val="0"/>
        <w:autoSpaceDN w:val="0"/>
        <w:spacing w:before="1" w:line="360" w:lineRule="auto"/>
        <w:ind w:right="239"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w:t>
      </w:r>
      <w:r>
        <w:rPr>
          <w:rFonts w:hint="eastAsia" w:ascii="宋体" w:hAnsi="宋体" w:eastAsia="宋体" w:cs="宋体"/>
          <w:color w:val="auto"/>
          <w:kern w:val="0"/>
          <w:szCs w:val="21"/>
          <w:lang w:bidi="zh-CN"/>
        </w:rPr>
        <w:t>3</w:t>
      </w:r>
      <w:r>
        <w:rPr>
          <w:rFonts w:hint="eastAsia" w:ascii="宋体" w:hAnsi="宋体" w:eastAsia="宋体" w:cs="宋体"/>
          <w:color w:val="auto"/>
          <w:kern w:val="0"/>
          <w:szCs w:val="21"/>
          <w:lang w:val="zh-CN" w:bidi="zh-CN"/>
        </w:rPr>
        <w:t>）我单位承诺我单位所委任项目经理未在其他项目上担任项目经理岗位，或虽在其他项目上担任项目经理岗位，但在本项目成交后合同签订前能够从其他项目变更至本项目，全面履约。若因我单位项目经理在其他项目上担任项目经理岗位，无法进场履约的，采购人可取消我单位成交资格。采购人因此原因取消我单位成交资格的，视为我单位无正当理由放弃成交资格，磋商保证金不予退还，同时贵单位可向我单位进一步追偿工期延误造成的一切损失。</w:t>
      </w:r>
    </w:p>
    <w:p w14:paraId="0F98A77C">
      <w:pPr>
        <w:tabs>
          <w:tab w:val="left" w:pos="1302"/>
        </w:tabs>
        <w:autoSpaceDE w:val="0"/>
        <w:autoSpaceDN w:val="0"/>
        <w:spacing w:line="360" w:lineRule="auto"/>
        <w:ind w:right="354" w:firstLine="420" w:firstLineChars="2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w:t>
      </w:r>
      <w:r>
        <w:rPr>
          <w:rFonts w:hint="eastAsia" w:ascii="宋体" w:hAnsi="宋体" w:eastAsia="宋体" w:cs="宋体"/>
          <w:color w:val="auto"/>
          <w:kern w:val="0"/>
          <w:szCs w:val="21"/>
          <w:lang w:bidi="zh-CN"/>
        </w:rPr>
        <w:t>4</w:t>
      </w:r>
      <w:r>
        <w:rPr>
          <w:rFonts w:hint="eastAsia" w:ascii="宋体" w:hAnsi="宋体" w:eastAsia="宋体" w:cs="宋体"/>
          <w:color w:val="auto"/>
          <w:kern w:val="0"/>
          <w:szCs w:val="21"/>
          <w:lang w:val="zh-CN" w:bidi="zh-CN"/>
        </w:rPr>
        <w:t>）我方报价中已考虑实行增值税计税模式带来的影响，报价中已包含磋商文件公布的施工扬尘污染防治措施费用，一旦我方成交，将严格遵守国家、省、市增值税相关规定的要求。我方将按照磋商文件的要求对农民工工资、扬尘污染防治进行办理专户设立、工资支付等事宜。</w:t>
      </w:r>
    </w:p>
    <w:p w14:paraId="6E5DECDA">
      <w:pPr>
        <w:tabs>
          <w:tab w:val="left" w:pos="1062"/>
          <w:tab w:val="left" w:pos="4300"/>
        </w:tabs>
        <w:autoSpaceDE w:val="0"/>
        <w:autoSpaceDN w:val="0"/>
        <w:spacing w:line="360" w:lineRule="auto"/>
        <w:ind w:firstLine="630" w:firstLineChars="3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12.其他补充说明：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 xml:space="preserve">补充说明事项（如有）       </w:t>
      </w:r>
    </w:p>
    <w:p w14:paraId="245458DD">
      <w:pPr>
        <w:tabs>
          <w:tab w:val="left" w:pos="1062"/>
          <w:tab w:val="left" w:pos="4300"/>
        </w:tabs>
        <w:autoSpaceDE w:val="0"/>
        <w:autoSpaceDN w:val="0"/>
        <w:spacing w:line="360" w:lineRule="auto"/>
        <w:ind w:firstLine="420" w:firstLineChars="200"/>
        <w:rPr>
          <w:rFonts w:hint="eastAsia" w:ascii="宋体" w:hAnsi="宋体" w:eastAsia="宋体" w:cs="宋体"/>
          <w:color w:val="auto"/>
          <w:kern w:val="0"/>
          <w:szCs w:val="21"/>
          <w:lang w:val="zh-CN" w:bidi="zh-CN"/>
        </w:rPr>
      </w:pPr>
    </w:p>
    <w:p w14:paraId="52E1DEE4">
      <w:pPr>
        <w:tabs>
          <w:tab w:val="left" w:pos="7596"/>
        </w:tabs>
        <w:autoSpaceDE w:val="0"/>
        <w:autoSpaceDN w:val="0"/>
        <w:spacing w:before="161" w:line="360" w:lineRule="auto"/>
        <w:ind w:left="3341" w:right="1287" w:firstLine="210" w:firstLineChars="100"/>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供应商公章：</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 xml:space="preserve"> </w:t>
      </w:r>
    </w:p>
    <w:p w14:paraId="3E30AB0B">
      <w:pPr>
        <w:autoSpaceDE w:val="0"/>
        <w:autoSpaceDN w:val="0"/>
        <w:spacing w:line="360" w:lineRule="auto"/>
        <w:ind w:firstLine="3160" w:firstLineChars="1505"/>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法定代表人或其委托代理人：</w:t>
      </w:r>
      <w:r>
        <w:rPr>
          <w:rFonts w:hint="eastAsia" w:ascii="宋体" w:hAnsi="宋体" w:eastAsia="宋体" w:cs="宋体"/>
          <w:color w:val="auto"/>
          <w:kern w:val="0"/>
          <w:szCs w:val="21"/>
          <w:u w:val="single"/>
          <w:lang w:val="zh-CN" w:bidi="zh-CN"/>
        </w:rPr>
        <w:t xml:space="preserve">  （签字或盖章） </w:t>
      </w:r>
    </w:p>
    <w:p w14:paraId="6C1E9325">
      <w:pPr>
        <w:tabs>
          <w:tab w:val="left" w:pos="7596"/>
        </w:tabs>
        <w:autoSpaceDE w:val="0"/>
        <w:autoSpaceDN w:val="0"/>
        <w:spacing w:before="161" w:line="360" w:lineRule="auto"/>
        <w:ind w:right="1287" w:firstLine="3360" w:firstLineChars="1600"/>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日       期 ：</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p>
    <w:p w14:paraId="6BFFDD96">
      <w:pPr>
        <w:widowControl/>
        <w:spacing w:line="360" w:lineRule="auto"/>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br w:type="page"/>
      </w:r>
    </w:p>
    <w:p w14:paraId="51E4BA1A">
      <w:pPr>
        <w:autoSpaceDE w:val="0"/>
        <w:autoSpaceDN w:val="0"/>
        <w:spacing w:line="360" w:lineRule="auto"/>
        <w:jc w:val="left"/>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附录1:</w:t>
      </w:r>
    </w:p>
    <w:p w14:paraId="4EC465F7">
      <w:pPr>
        <w:autoSpaceDE w:val="0"/>
        <w:autoSpaceDN w:val="0"/>
        <w:spacing w:line="360" w:lineRule="auto"/>
        <w:jc w:val="left"/>
        <w:rPr>
          <w:rFonts w:hint="eastAsia" w:ascii="宋体" w:hAnsi="宋体" w:eastAsia="宋体" w:cs="宋体"/>
          <w:b/>
          <w:color w:val="auto"/>
          <w:kern w:val="0"/>
          <w:szCs w:val="21"/>
          <w:lang w:val="zh-CN" w:bidi="zh-CN"/>
        </w:rPr>
      </w:pPr>
    </w:p>
    <w:p w14:paraId="5F888B7F">
      <w:pPr>
        <w:autoSpaceDE w:val="0"/>
        <w:autoSpaceDN w:val="0"/>
        <w:spacing w:line="360" w:lineRule="auto"/>
        <w:jc w:val="center"/>
        <w:rPr>
          <w:rFonts w:hint="eastAsia" w:ascii="宋体" w:hAnsi="宋体" w:eastAsia="宋体" w:cs="宋体"/>
          <w:b/>
          <w:color w:val="auto"/>
          <w:kern w:val="0"/>
          <w:szCs w:val="21"/>
          <w:lang w:val="zh-CN" w:bidi="zh-CN"/>
        </w:rPr>
      </w:pPr>
      <w:r>
        <w:rPr>
          <w:rFonts w:hint="eastAsia" w:ascii="宋体" w:hAnsi="宋体" w:eastAsia="宋体" w:cs="宋体"/>
          <w:b/>
          <w:color w:val="auto"/>
          <w:kern w:val="0"/>
          <w:szCs w:val="21"/>
          <w:lang w:val="zh-CN" w:bidi="zh-CN"/>
        </w:rPr>
        <w:t>供应商诚信承诺书</w:t>
      </w:r>
    </w:p>
    <w:p w14:paraId="145C6E04">
      <w:pPr>
        <w:spacing w:line="360" w:lineRule="auto"/>
        <w:rPr>
          <w:rFonts w:hint="eastAsia" w:ascii="宋体" w:hAnsi="宋体" w:eastAsia="宋体" w:cs="宋体"/>
          <w:color w:val="auto"/>
          <w:kern w:val="0"/>
          <w:szCs w:val="21"/>
          <w:u w:val="single"/>
          <w:lang w:val="zh-CN" w:bidi="zh-CN"/>
        </w:rPr>
      </w:pPr>
      <w:r>
        <w:rPr>
          <w:rFonts w:hint="eastAsia" w:ascii="宋体" w:hAnsi="宋体" w:eastAsia="宋体" w:cs="宋体"/>
          <w:b/>
          <w:bCs/>
          <w:color w:val="auto"/>
          <w:kern w:val="0"/>
          <w:szCs w:val="21"/>
        </w:rPr>
        <w:t>致：</w:t>
      </w:r>
      <w:r>
        <w:rPr>
          <w:rFonts w:hint="eastAsia" w:ascii="宋体" w:hAnsi="宋体" w:eastAsia="宋体" w:cs="宋体"/>
          <w:b/>
          <w:bCs/>
          <w:color w:val="auto"/>
          <w:kern w:val="0"/>
          <w:szCs w:val="21"/>
          <w:u w:val="single"/>
        </w:rPr>
        <w:t xml:space="preserve">          （采购人）</w:t>
      </w:r>
    </w:p>
    <w:p w14:paraId="38F551FD">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我单位参加本次磋商，承诺如下：</w:t>
      </w:r>
    </w:p>
    <w:p w14:paraId="36573C24">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1. 提供的所有资料都是真实有效。</w:t>
      </w:r>
    </w:p>
    <w:p w14:paraId="4BAAF3C4">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 xml:space="preserve">2. </w:t>
      </w:r>
      <w:r>
        <w:rPr>
          <w:rFonts w:hint="eastAsia" w:ascii="宋体" w:hAnsi="宋体" w:eastAsia="宋体" w:cs="宋体"/>
          <w:color w:val="auto"/>
          <w:szCs w:val="21"/>
        </w:rPr>
        <w:t>不存在借用资质、串通投标等情形。</w:t>
      </w:r>
    </w:p>
    <w:p w14:paraId="7856730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3．如我方为成交候选人，除不可抗力</w:t>
      </w:r>
      <w:r>
        <w:rPr>
          <w:rFonts w:hint="eastAsia" w:ascii="宋体" w:hAnsi="宋体" w:eastAsia="宋体" w:cs="宋体"/>
          <w:b/>
          <w:color w:val="auto"/>
          <w:kern w:val="0"/>
          <w:szCs w:val="21"/>
          <w:lang w:val="zh-CN" w:bidi="zh-CN"/>
        </w:rPr>
        <w:t>（是指不能预见、不能避免并不能克服</w:t>
      </w:r>
      <w:r>
        <w:rPr>
          <w:rFonts w:hint="eastAsia" w:ascii="宋体" w:hAnsi="宋体" w:eastAsia="宋体" w:cs="宋体"/>
          <w:color w:val="auto"/>
          <w:kern w:val="0"/>
          <w:szCs w:val="21"/>
          <w:lang w:val="zh-CN" w:bidi="zh-CN"/>
        </w:rPr>
        <w:t>的客观情况，包括自然灾害和社会突发事件，如地震、海啸、瘟疫、水灾、骚乱、暴动、战争等），不因任何其它原因放弃成交候选人资格。</w:t>
      </w:r>
    </w:p>
    <w:p w14:paraId="2786CE2C">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4、我方成交后，严格按照采购文件和我单位响应文件的约定签订合同。</w:t>
      </w:r>
    </w:p>
    <w:p w14:paraId="79A03B88">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5、我方同意将达不到供应商资格要求条件仍参与磋商或被行政主管部门、监督管理部门等暂停、取消公共资源交易资格且在限制期内仍参与磋商的情形视为弄虚作假，愿意接受处理。</w:t>
      </w:r>
    </w:p>
    <w:p w14:paraId="1318D089">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6、我方参与</w:t>
      </w:r>
      <w:r>
        <w:rPr>
          <w:rFonts w:hint="eastAsia" w:ascii="宋体" w:hAnsi="宋体" w:eastAsia="宋体" w:cs="宋体"/>
          <w:color w:val="auto"/>
          <w:kern w:val="0"/>
          <w:szCs w:val="21"/>
          <w:lang w:bidi="zh-CN"/>
        </w:rPr>
        <w:t>磋商</w:t>
      </w:r>
      <w:r>
        <w:rPr>
          <w:rFonts w:hint="eastAsia" w:ascii="宋体" w:hAnsi="宋体" w:eastAsia="宋体" w:cs="宋体"/>
          <w:color w:val="auto"/>
          <w:kern w:val="0"/>
          <w:szCs w:val="21"/>
          <w:lang w:val="zh-CN" w:bidi="zh-CN"/>
        </w:rPr>
        <w:t>如出现报价高于该项目最高限价的情形。</w:t>
      </w:r>
    </w:p>
    <w:p w14:paraId="3A04E2A0">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 xml:space="preserve">出现违反上述承诺情形之一的，我单位愿意接受采购人（甲方）、政府采购监督管理部门做出的相关处理、处罚。 </w:t>
      </w:r>
    </w:p>
    <w:p w14:paraId="6876D935">
      <w:pPr>
        <w:autoSpaceDE w:val="0"/>
        <w:autoSpaceDN w:val="0"/>
        <w:spacing w:line="360" w:lineRule="auto"/>
        <w:ind w:firstLine="522" w:firstLineChars="249"/>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此承诺不受磋商有效期的限制。</w:t>
      </w:r>
    </w:p>
    <w:p w14:paraId="3277B23A">
      <w:pPr>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14:paraId="34FD2B18">
      <w:pPr>
        <w:spacing w:line="360" w:lineRule="auto"/>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 xml:space="preserve">                      供应商</w:t>
      </w:r>
      <w:r>
        <w:rPr>
          <w:rFonts w:hint="eastAsia" w:ascii="宋体" w:hAnsi="宋体" w:eastAsia="宋体" w:cs="宋体"/>
          <w:color w:val="auto"/>
          <w:kern w:val="0"/>
          <w:szCs w:val="21"/>
          <w:lang w:eastAsia="zh-CN"/>
        </w:rPr>
        <w:t>公章</w:t>
      </w:r>
      <w:r>
        <w:rPr>
          <w:rFonts w:hint="eastAsia" w:ascii="宋体" w:hAnsi="宋体" w:eastAsia="宋体" w:cs="宋体"/>
          <w:color w:val="auto"/>
          <w:kern w:val="0"/>
          <w:szCs w:val="21"/>
        </w:rPr>
        <w:t>：</w:t>
      </w:r>
      <w:r>
        <w:rPr>
          <w:rFonts w:hint="eastAsia" w:ascii="宋体" w:hAnsi="宋体" w:eastAsia="宋体" w:cs="宋体"/>
          <w:color w:val="auto"/>
          <w:kern w:val="0"/>
          <w:szCs w:val="21"/>
          <w:u w:val="single"/>
        </w:rPr>
        <w:t xml:space="preserve">                       </w:t>
      </w:r>
    </w:p>
    <w:p w14:paraId="6F6B1141">
      <w:pPr>
        <w:spacing w:line="360" w:lineRule="auto"/>
        <w:ind w:firstLine="2362" w:firstLineChars="1125"/>
        <w:rPr>
          <w:rFonts w:hint="eastAsia" w:ascii="宋体" w:hAnsi="宋体" w:eastAsia="宋体" w:cs="宋体"/>
          <w:color w:val="auto"/>
          <w:kern w:val="0"/>
          <w:szCs w:val="21"/>
        </w:rPr>
      </w:pPr>
      <w:r>
        <w:rPr>
          <w:rFonts w:hint="eastAsia" w:ascii="宋体" w:hAnsi="宋体" w:eastAsia="宋体" w:cs="宋体"/>
          <w:color w:val="auto"/>
          <w:kern w:val="0"/>
          <w:szCs w:val="21"/>
        </w:rPr>
        <w:t>法定代表人或其委托代理人：</w:t>
      </w:r>
      <w:r>
        <w:rPr>
          <w:rFonts w:hint="eastAsia" w:ascii="宋体" w:hAnsi="宋体" w:eastAsia="宋体" w:cs="宋体"/>
          <w:color w:val="auto"/>
          <w:kern w:val="0"/>
          <w:szCs w:val="21"/>
          <w:u w:val="single"/>
        </w:rPr>
        <w:t>（签字或盖章）</w:t>
      </w:r>
    </w:p>
    <w:p w14:paraId="4C3D4CBA">
      <w:pPr>
        <w:spacing w:line="360" w:lineRule="auto"/>
        <w:ind w:firstLine="420"/>
        <w:jc w:val="center"/>
        <w:rPr>
          <w:rFonts w:hint="eastAsia" w:ascii="宋体" w:hAnsi="宋体" w:eastAsia="宋体" w:cs="宋体"/>
          <w:color w:val="auto"/>
          <w:kern w:val="0"/>
          <w:szCs w:val="21"/>
          <w:lang w:val="zh-CN" w:bidi="zh-CN"/>
        </w:rPr>
        <w:sectPr>
          <w:pgSz w:w="11910" w:h="16840"/>
          <w:pgMar w:top="1380" w:right="1440" w:bottom="1580" w:left="1580" w:header="890" w:footer="1363" w:gutter="0"/>
          <w:cols w:space="720" w:num="1"/>
        </w:sectPr>
      </w:pPr>
      <w:r>
        <w:rPr>
          <w:rFonts w:hint="eastAsia" w:ascii="宋体" w:hAnsi="宋体" w:eastAsia="宋体" w:cs="宋体"/>
          <w:color w:val="auto"/>
          <w:kern w:val="0"/>
          <w:szCs w:val="21"/>
        </w:rPr>
        <w:t xml:space="preserve">                                               年   月    日</w:t>
      </w:r>
    </w:p>
    <w:p w14:paraId="097F1A09">
      <w:pPr>
        <w:autoSpaceDE w:val="0"/>
        <w:autoSpaceDN w:val="0"/>
        <w:spacing w:before="8" w:line="360" w:lineRule="auto"/>
        <w:jc w:val="left"/>
        <w:rPr>
          <w:rFonts w:hint="eastAsia" w:ascii="宋体" w:hAnsi="宋体" w:eastAsia="宋体" w:cs="宋体"/>
          <w:color w:val="auto"/>
          <w:kern w:val="0"/>
          <w:szCs w:val="21"/>
          <w:lang w:val="zh-CN" w:bidi="zh-CN"/>
        </w:rPr>
      </w:pPr>
    </w:p>
    <w:p w14:paraId="6C167B85">
      <w:pPr>
        <w:autoSpaceDE w:val="0"/>
        <w:autoSpaceDN w:val="0"/>
        <w:jc w:val="center"/>
        <w:outlineLvl w:val="2"/>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zh-CN" w:bidi="zh-CN"/>
        </w:rPr>
        <w:t>五、无重大违法记录声明函、无不良信用记录声明函</w:t>
      </w:r>
    </w:p>
    <w:p w14:paraId="358D9C9F">
      <w:pPr>
        <w:autoSpaceDE w:val="0"/>
        <w:autoSpaceDN w:val="0"/>
        <w:spacing w:before="240" w:beforeLines="100" w:after="240" w:afterLines="100" w:line="360" w:lineRule="auto"/>
        <w:ind w:firstLine="442" w:firstLineChars="200"/>
        <w:jc w:val="left"/>
        <w:rPr>
          <w:rFonts w:hint="eastAsia" w:ascii="宋体" w:hAnsi="宋体" w:eastAsia="宋体" w:cs="宋体"/>
          <w:b/>
          <w:color w:val="auto"/>
          <w:kern w:val="0"/>
          <w:sz w:val="22"/>
          <w:lang w:val="zh-CN" w:bidi="zh-CN"/>
        </w:rPr>
      </w:pPr>
      <w:r>
        <w:rPr>
          <w:rFonts w:hint="eastAsia" w:ascii="宋体" w:hAnsi="宋体" w:eastAsia="宋体" w:cs="宋体"/>
          <w:b/>
          <w:color w:val="auto"/>
          <w:kern w:val="0"/>
          <w:sz w:val="22"/>
          <w:lang w:val="zh-CN" w:bidi="zh-CN"/>
        </w:rPr>
        <w:t>(联合体参加磋商的，联合体双方均须提供）</w:t>
      </w:r>
    </w:p>
    <w:p w14:paraId="14BE4A9E">
      <w:pPr>
        <w:numPr>
          <w:ilvl w:val="0"/>
          <w:numId w:val="22"/>
        </w:numPr>
        <w:tabs>
          <w:tab w:val="left" w:pos="1062"/>
        </w:tabs>
        <w:autoSpaceDE w:val="0"/>
        <w:autoSpaceDN w:val="0"/>
        <w:spacing w:before="158" w:line="360" w:lineRule="auto"/>
        <w:ind w:right="356" w:firstLine="479"/>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341547B">
      <w:pPr>
        <w:numPr>
          <w:ilvl w:val="0"/>
          <w:numId w:val="22"/>
        </w:numPr>
        <w:tabs>
          <w:tab w:val="left" w:pos="1062"/>
        </w:tabs>
        <w:autoSpaceDE w:val="0"/>
        <w:autoSpaceDN w:val="0"/>
        <w:spacing w:before="3" w:line="360" w:lineRule="auto"/>
        <w:ind w:left="1061" w:hanging="362"/>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本单位郑重声明，我单位无以下不良信用记录情形：</w:t>
      </w:r>
    </w:p>
    <w:p w14:paraId="5C52DEA7">
      <w:pPr>
        <w:tabs>
          <w:tab w:val="left" w:pos="1302"/>
        </w:tabs>
        <w:autoSpaceDE w:val="0"/>
        <w:autoSpaceDN w:val="0"/>
        <w:spacing w:before="161" w:line="360" w:lineRule="auto"/>
        <w:ind w:left="1301" w:hanging="602"/>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 w:val="22"/>
          <w:lang w:val="zh-CN" w:bidi="zh-CN"/>
        </w:rPr>
        <w:t>（1）</w:t>
      </w:r>
      <w:r>
        <w:rPr>
          <w:rFonts w:hint="eastAsia" w:ascii="宋体" w:hAnsi="宋体" w:eastAsia="宋体" w:cs="宋体"/>
          <w:color w:val="auto"/>
          <w:kern w:val="0"/>
          <w:szCs w:val="21"/>
          <w:lang w:val="zh-CN" w:bidi="zh-CN"/>
        </w:rPr>
        <w:t>被人民法院列入失信被执行人；</w:t>
      </w:r>
    </w:p>
    <w:p w14:paraId="7234A30D">
      <w:pPr>
        <w:tabs>
          <w:tab w:val="left" w:pos="1302"/>
        </w:tabs>
        <w:autoSpaceDE w:val="0"/>
        <w:autoSpaceDN w:val="0"/>
        <w:spacing w:before="160" w:line="360" w:lineRule="auto"/>
        <w:ind w:left="1301" w:hanging="602"/>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 w:val="22"/>
          <w:lang w:val="zh-CN" w:bidi="zh-CN"/>
        </w:rPr>
        <w:t>（2）</w:t>
      </w:r>
      <w:r>
        <w:rPr>
          <w:rFonts w:hint="eastAsia" w:ascii="宋体" w:hAnsi="宋体" w:eastAsia="宋体" w:cs="宋体"/>
          <w:color w:val="auto"/>
          <w:kern w:val="0"/>
          <w:szCs w:val="21"/>
          <w:lang w:val="zh-CN" w:bidi="zh-CN"/>
        </w:rPr>
        <w:t>被税务部门列入重大税收违法案件当事人名单；</w:t>
      </w:r>
    </w:p>
    <w:p w14:paraId="686029A0">
      <w:pPr>
        <w:tabs>
          <w:tab w:val="left" w:pos="1302"/>
        </w:tabs>
        <w:autoSpaceDE w:val="0"/>
        <w:autoSpaceDN w:val="0"/>
        <w:spacing w:before="161" w:line="360" w:lineRule="auto"/>
        <w:ind w:left="1301" w:hanging="602"/>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 w:val="22"/>
          <w:lang w:val="zh-CN" w:bidi="zh-CN"/>
        </w:rPr>
        <w:t>（3）</w:t>
      </w:r>
      <w:r>
        <w:rPr>
          <w:rFonts w:hint="eastAsia" w:ascii="宋体" w:hAnsi="宋体" w:eastAsia="宋体" w:cs="宋体"/>
          <w:color w:val="auto"/>
          <w:kern w:val="0"/>
          <w:szCs w:val="21"/>
          <w:lang w:val="zh-CN" w:bidi="zh-CN"/>
        </w:rPr>
        <w:t>被政府采购监管部门列入政府采购严重违法失信行为记录名单。</w:t>
      </w:r>
    </w:p>
    <w:p w14:paraId="4C29BB5C">
      <w:pPr>
        <w:autoSpaceDE w:val="0"/>
        <w:autoSpaceDN w:val="0"/>
        <w:spacing w:line="360" w:lineRule="auto"/>
        <w:jc w:val="left"/>
        <w:rPr>
          <w:rFonts w:hint="eastAsia" w:ascii="宋体" w:hAnsi="宋体" w:eastAsia="宋体" w:cs="宋体"/>
          <w:color w:val="auto"/>
          <w:kern w:val="0"/>
          <w:szCs w:val="21"/>
          <w:lang w:val="zh-CN" w:bidi="zh-CN"/>
        </w:rPr>
      </w:pPr>
    </w:p>
    <w:p w14:paraId="7805A943">
      <w:pPr>
        <w:autoSpaceDE w:val="0"/>
        <w:autoSpaceDN w:val="0"/>
        <w:spacing w:before="11" w:line="360" w:lineRule="auto"/>
        <w:jc w:val="left"/>
        <w:rPr>
          <w:rFonts w:hint="eastAsia" w:ascii="宋体" w:hAnsi="宋体" w:eastAsia="宋体" w:cs="宋体"/>
          <w:color w:val="auto"/>
          <w:kern w:val="0"/>
          <w:szCs w:val="21"/>
          <w:lang w:val="zh-CN" w:bidi="zh-CN"/>
        </w:rPr>
      </w:pPr>
    </w:p>
    <w:p w14:paraId="0C3B5E50">
      <w:pPr>
        <w:autoSpaceDE w:val="0"/>
        <w:autoSpaceDN w:val="0"/>
        <w:spacing w:before="66" w:line="360" w:lineRule="auto"/>
        <w:ind w:left="7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本单位对上述声明的真实性负责。如有虚假，将依法承担相应责任。</w:t>
      </w:r>
    </w:p>
    <w:p w14:paraId="07F443E6">
      <w:pPr>
        <w:tabs>
          <w:tab w:val="left" w:pos="5501"/>
          <w:tab w:val="left" w:pos="8556"/>
        </w:tabs>
        <w:autoSpaceDE w:val="0"/>
        <w:autoSpaceDN w:val="0"/>
        <w:spacing w:before="161" w:line="360" w:lineRule="auto"/>
        <w:ind w:left="4061" w:right="327" w:firstLine="210" w:firstLineChars="100"/>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供应商公章：</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en-US" w:bidi="zh-CN"/>
        </w:rPr>
        <w:t xml:space="preserve">         </w:t>
      </w:r>
      <w:r>
        <w:rPr>
          <w:rFonts w:hint="eastAsia" w:ascii="宋体" w:hAnsi="宋体" w:eastAsia="宋体" w:cs="宋体"/>
          <w:color w:val="auto"/>
          <w:kern w:val="0"/>
          <w:szCs w:val="21"/>
          <w:u w:val="single"/>
          <w:lang w:val="zh-CN" w:bidi="zh-CN"/>
        </w:rPr>
        <w:t xml:space="preserve"> </w:t>
      </w:r>
    </w:p>
    <w:p w14:paraId="5C9DD6FD">
      <w:pPr>
        <w:tabs>
          <w:tab w:val="left" w:pos="5501"/>
          <w:tab w:val="left" w:pos="8556"/>
        </w:tabs>
        <w:autoSpaceDE w:val="0"/>
        <w:autoSpaceDN w:val="0"/>
        <w:spacing w:before="161" w:line="360" w:lineRule="auto"/>
        <w:ind w:left="4061" w:right="327" w:firstLine="210" w:firstLineChars="1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日</w:t>
      </w:r>
      <w:r>
        <w:rPr>
          <w:rFonts w:hint="eastAsia" w:ascii="宋体" w:hAnsi="宋体" w:eastAsia="宋体" w:cs="宋体"/>
          <w:color w:val="auto"/>
          <w:kern w:val="0"/>
          <w:szCs w:val="21"/>
          <w:lang w:val="en-US" w:bidi="zh-CN"/>
        </w:rPr>
        <w:t xml:space="preserve">      </w:t>
      </w:r>
      <w:r>
        <w:rPr>
          <w:rFonts w:hint="eastAsia" w:ascii="宋体" w:hAnsi="宋体" w:eastAsia="宋体" w:cs="宋体"/>
          <w:color w:val="auto"/>
          <w:kern w:val="0"/>
          <w:szCs w:val="21"/>
          <w:lang w:val="zh-CN" w:bidi="zh-CN"/>
        </w:rPr>
        <w:t>期：</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p>
    <w:p w14:paraId="01B662FB">
      <w:pPr>
        <w:autoSpaceDE w:val="0"/>
        <w:autoSpaceDN w:val="0"/>
        <w:spacing w:line="360" w:lineRule="auto"/>
        <w:jc w:val="left"/>
        <w:rPr>
          <w:rFonts w:hint="eastAsia" w:ascii="宋体" w:hAnsi="宋体" w:eastAsia="宋体" w:cs="宋体"/>
          <w:color w:val="auto"/>
          <w:kern w:val="0"/>
          <w:szCs w:val="21"/>
          <w:lang w:val="zh-CN" w:bidi="zh-CN"/>
        </w:rPr>
        <w:sectPr>
          <w:pgSz w:w="11910" w:h="16840"/>
          <w:pgMar w:top="1380" w:right="1440" w:bottom="1580" w:left="1580" w:header="890" w:footer="1363" w:gutter="0"/>
          <w:cols w:space="720" w:num="1"/>
        </w:sectPr>
      </w:pPr>
    </w:p>
    <w:p w14:paraId="6DC25C91">
      <w:pPr>
        <w:autoSpaceDE w:val="0"/>
        <w:autoSpaceDN w:val="0"/>
        <w:spacing w:before="8" w:line="360" w:lineRule="auto"/>
        <w:jc w:val="left"/>
        <w:rPr>
          <w:rFonts w:hint="eastAsia" w:ascii="宋体" w:hAnsi="宋体" w:eastAsia="宋体" w:cs="宋体"/>
          <w:b/>
          <w:bCs/>
          <w:color w:val="auto"/>
          <w:kern w:val="0"/>
          <w:sz w:val="24"/>
          <w:szCs w:val="24"/>
          <w:lang w:val="zh-CN" w:bidi="zh-CN"/>
        </w:rPr>
      </w:pPr>
    </w:p>
    <w:p w14:paraId="54661D83">
      <w:pPr>
        <w:autoSpaceDE w:val="0"/>
        <w:autoSpaceDN w:val="0"/>
        <w:jc w:val="center"/>
        <w:outlineLvl w:val="2"/>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zh-CN" w:bidi="zh-CN"/>
        </w:rPr>
        <w:t>六、法定代表人授权委托书</w:t>
      </w:r>
    </w:p>
    <w:p w14:paraId="6C8707B9">
      <w:pPr>
        <w:autoSpaceDE w:val="0"/>
        <w:autoSpaceDN w:val="0"/>
        <w:spacing w:before="5" w:line="360" w:lineRule="auto"/>
        <w:jc w:val="left"/>
        <w:rPr>
          <w:rFonts w:hint="eastAsia" w:ascii="宋体" w:hAnsi="宋体" w:eastAsia="宋体" w:cs="宋体"/>
          <w:b/>
          <w:color w:val="auto"/>
          <w:kern w:val="0"/>
          <w:szCs w:val="21"/>
          <w:lang w:val="zh-CN" w:bidi="zh-CN"/>
        </w:rPr>
      </w:pPr>
    </w:p>
    <w:p w14:paraId="13403BF2">
      <w:pPr>
        <w:autoSpaceDE w:val="0"/>
        <w:autoSpaceDN w:val="0"/>
        <w:spacing w:line="360" w:lineRule="auto"/>
        <w:ind w:firstLine="645"/>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公司（工厂）（纳税人识别号：</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（法人代表姓名、职务）代表本公司（工厂）授权本公司（工厂）</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（被授权人的姓名、职务）为本公司（工厂）的合法代理人，参加</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22487095">
      <w:pPr>
        <w:autoSpaceDE w:val="0"/>
        <w:autoSpaceDN w:val="0"/>
        <w:spacing w:line="360" w:lineRule="auto"/>
        <w:ind w:firstLine="64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本授权书自出具之日起生效。</w:t>
      </w:r>
    </w:p>
    <w:p w14:paraId="5013CA69">
      <w:pPr>
        <w:autoSpaceDE w:val="0"/>
        <w:autoSpaceDN w:val="0"/>
        <w:spacing w:line="360" w:lineRule="auto"/>
        <w:ind w:firstLine="64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特此声明。</w:t>
      </w:r>
    </w:p>
    <w:p w14:paraId="22490686">
      <w:pPr>
        <w:autoSpaceDE w:val="0"/>
        <w:autoSpaceDN w:val="0"/>
        <w:spacing w:line="360" w:lineRule="auto"/>
        <w:ind w:firstLine="645"/>
        <w:jc w:val="left"/>
        <w:rPr>
          <w:rFonts w:hint="eastAsia" w:ascii="宋体" w:hAnsi="宋体" w:eastAsia="宋体" w:cs="宋体"/>
          <w:color w:val="auto"/>
          <w:kern w:val="0"/>
          <w:szCs w:val="21"/>
          <w:lang w:val="zh-CN" w:bidi="zh-CN"/>
        </w:rPr>
      </w:pPr>
    </w:p>
    <w:p w14:paraId="668BF721">
      <w:pPr>
        <w:autoSpaceDE w:val="0"/>
        <w:autoSpaceDN w:val="0"/>
        <w:spacing w:line="360" w:lineRule="auto"/>
        <w:ind w:firstLine="64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法定代表人联系方式：</w:t>
      </w:r>
      <w:r>
        <w:rPr>
          <w:rFonts w:hint="eastAsia" w:ascii="宋体" w:hAnsi="宋体" w:eastAsia="宋体" w:cs="宋体"/>
          <w:color w:val="auto"/>
          <w:kern w:val="0"/>
          <w:szCs w:val="21"/>
          <w:u w:val="single"/>
          <w:lang w:val="zh-CN" w:bidi="zh-CN"/>
        </w:rPr>
        <w:t xml:space="preserve">（手机号码）       </w:t>
      </w:r>
    </w:p>
    <w:p w14:paraId="22948C86">
      <w:pPr>
        <w:autoSpaceDE w:val="0"/>
        <w:autoSpaceDN w:val="0"/>
        <w:spacing w:line="360" w:lineRule="auto"/>
        <w:ind w:firstLine="64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授权委托人联系方式：</w:t>
      </w:r>
      <w:r>
        <w:rPr>
          <w:rFonts w:hint="eastAsia" w:ascii="宋体" w:hAnsi="宋体" w:eastAsia="宋体" w:cs="宋体"/>
          <w:color w:val="auto"/>
          <w:kern w:val="0"/>
          <w:szCs w:val="21"/>
          <w:u w:val="single"/>
          <w:lang w:val="zh-CN" w:bidi="zh-CN"/>
        </w:rPr>
        <w:t xml:space="preserve">（手机号码）       </w:t>
      </w:r>
    </w:p>
    <w:p w14:paraId="37DFBADC">
      <w:pPr>
        <w:autoSpaceDE w:val="0"/>
        <w:autoSpaceDN w:val="0"/>
        <w:spacing w:line="360" w:lineRule="auto"/>
        <w:ind w:firstLine="645"/>
        <w:jc w:val="left"/>
        <w:rPr>
          <w:rFonts w:hint="eastAsia" w:ascii="宋体" w:hAnsi="宋体" w:eastAsia="宋体" w:cs="宋体"/>
          <w:color w:val="auto"/>
          <w:kern w:val="0"/>
          <w:szCs w:val="21"/>
          <w:lang w:val="zh-CN" w:bidi="zh-CN"/>
        </w:rPr>
      </w:pPr>
    </w:p>
    <w:p w14:paraId="1D105D05">
      <w:pPr>
        <w:autoSpaceDE w:val="0"/>
        <w:autoSpaceDN w:val="0"/>
        <w:spacing w:line="360" w:lineRule="auto"/>
        <w:ind w:firstLine="645"/>
        <w:jc w:val="left"/>
        <w:rPr>
          <w:rFonts w:hint="eastAsia" w:ascii="宋体" w:hAnsi="宋体" w:eastAsia="宋体" w:cs="宋体"/>
          <w:color w:val="auto"/>
          <w:kern w:val="0"/>
          <w:szCs w:val="21"/>
          <w:u w:val="single"/>
          <w:lang w:val="zh-CN" w:bidi="zh-CN"/>
        </w:rPr>
      </w:pPr>
      <w:r>
        <w:rPr>
          <w:rFonts w:hint="eastAsia" w:ascii="宋体" w:hAnsi="宋体" w:eastAsia="宋体" w:cs="宋体"/>
          <w:color w:val="auto"/>
          <w:kern w:val="0"/>
          <w:szCs w:val="21"/>
          <w:lang w:val="zh-CN" w:bidi="zh-CN"/>
        </w:rPr>
        <w:t>法人代表签字或盖章：</w:t>
      </w:r>
      <w:r>
        <w:rPr>
          <w:rFonts w:hint="eastAsia" w:ascii="宋体" w:hAnsi="宋体" w:eastAsia="宋体" w:cs="宋体"/>
          <w:color w:val="auto"/>
          <w:kern w:val="0"/>
          <w:szCs w:val="21"/>
          <w:u w:val="single"/>
          <w:lang w:val="zh-CN" w:bidi="zh-CN"/>
        </w:rPr>
        <w:t xml:space="preserve">                    </w:t>
      </w:r>
    </w:p>
    <w:p w14:paraId="17CD4D27">
      <w:pPr>
        <w:autoSpaceDE w:val="0"/>
        <w:autoSpaceDN w:val="0"/>
        <w:spacing w:line="360" w:lineRule="auto"/>
        <w:ind w:firstLine="64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代理人（被授权人）签字或盖章：</w:t>
      </w:r>
      <w:r>
        <w:rPr>
          <w:rFonts w:hint="eastAsia" w:ascii="宋体" w:hAnsi="宋体" w:eastAsia="宋体" w:cs="宋体"/>
          <w:color w:val="auto"/>
          <w:kern w:val="0"/>
          <w:szCs w:val="21"/>
          <w:u w:val="single"/>
          <w:lang w:val="zh-CN" w:bidi="zh-CN"/>
        </w:rPr>
        <w:t xml:space="preserve">              </w:t>
      </w:r>
    </w:p>
    <w:p w14:paraId="3A159DD2">
      <w:pPr>
        <w:autoSpaceDE w:val="0"/>
        <w:autoSpaceDN w:val="0"/>
        <w:spacing w:line="360" w:lineRule="auto"/>
        <w:ind w:firstLine="64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供应商公章：</w:t>
      </w:r>
      <w:r>
        <w:rPr>
          <w:rFonts w:hint="eastAsia" w:ascii="宋体" w:hAnsi="宋体" w:eastAsia="宋体" w:cs="宋体"/>
          <w:color w:val="auto"/>
          <w:kern w:val="0"/>
          <w:szCs w:val="21"/>
          <w:u w:val="single"/>
          <w:lang w:val="zh-CN" w:bidi="zh-CN"/>
        </w:rPr>
        <w:t xml:space="preserve">                       </w:t>
      </w:r>
    </w:p>
    <w:p w14:paraId="6A545428">
      <w:pPr>
        <w:autoSpaceDE w:val="0"/>
        <w:autoSpaceDN w:val="0"/>
        <w:spacing w:line="360" w:lineRule="auto"/>
        <w:ind w:firstLine="645"/>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授权委托日期：</w:t>
      </w:r>
      <w:r>
        <w:rPr>
          <w:rFonts w:hint="eastAsia" w:ascii="宋体" w:hAnsi="宋体" w:eastAsia="宋体" w:cs="宋体"/>
          <w:color w:val="auto"/>
          <w:kern w:val="0"/>
          <w:szCs w:val="21"/>
          <w:u w:val="single"/>
          <w:lang w:val="zh-CN" w:bidi="zh-CN"/>
        </w:rPr>
        <w:t xml:space="preserve">                 </w:t>
      </w:r>
    </w:p>
    <w:p w14:paraId="402D7EB0">
      <w:pPr>
        <w:autoSpaceDE w:val="0"/>
        <w:autoSpaceDN w:val="0"/>
        <w:spacing w:line="360" w:lineRule="auto"/>
        <w:jc w:val="left"/>
        <w:rPr>
          <w:rFonts w:hint="eastAsia" w:ascii="宋体" w:hAnsi="宋体" w:eastAsia="宋体" w:cs="宋体"/>
          <w:b/>
          <w:color w:val="auto"/>
          <w:kern w:val="0"/>
          <w:szCs w:val="21"/>
          <w:highlight w:val="yellow"/>
          <w:lang w:val="zh-CN" w:bidi="zh-CN"/>
        </w:rPr>
      </w:pPr>
    </w:p>
    <w:p w14:paraId="2C61FEF4">
      <w:pPr>
        <w:autoSpaceDE w:val="0"/>
        <w:autoSpaceDN w:val="0"/>
        <w:spacing w:before="66" w:line="360" w:lineRule="auto"/>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注：</w:t>
      </w:r>
    </w:p>
    <w:p w14:paraId="467EA863">
      <w:pPr>
        <w:numPr>
          <w:ilvl w:val="0"/>
          <w:numId w:val="23"/>
        </w:numPr>
        <w:tabs>
          <w:tab w:val="left" w:pos="896"/>
        </w:tabs>
        <w:autoSpaceDE w:val="0"/>
        <w:autoSpaceDN w:val="0"/>
        <w:spacing w:before="161" w:line="360" w:lineRule="auto"/>
        <w:ind w:hanging="242"/>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本项目只允许有唯一的供应商授权代表，提供身份证明扫描件；</w:t>
      </w:r>
    </w:p>
    <w:p w14:paraId="040EBE54">
      <w:pPr>
        <w:numPr>
          <w:ilvl w:val="0"/>
          <w:numId w:val="23"/>
        </w:numPr>
        <w:tabs>
          <w:tab w:val="left" w:pos="896"/>
        </w:tabs>
        <w:autoSpaceDE w:val="0"/>
        <w:autoSpaceDN w:val="0"/>
        <w:spacing w:before="161" w:line="360" w:lineRule="auto"/>
        <w:ind w:hanging="242"/>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法定代表人参加磋商的无需提供授权书，提供身份证明扫描件。</w:t>
      </w:r>
    </w:p>
    <w:p w14:paraId="2A6E9405">
      <w:pPr>
        <w:autoSpaceDE w:val="0"/>
        <w:autoSpaceDN w:val="0"/>
        <w:spacing w:line="360" w:lineRule="auto"/>
        <w:jc w:val="left"/>
        <w:rPr>
          <w:rFonts w:hint="eastAsia" w:ascii="宋体" w:hAnsi="宋体" w:eastAsia="宋体" w:cs="宋体"/>
          <w:color w:val="auto"/>
          <w:kern w:val="0"/>
          <w:szCs w:val="21"/>
          <w:lang w:val="zh-CN" w:bidi="zh-CN"/>
        </w:rPr>
        <w:sectPr>
          <w:pgSz w:w="11910" w:h="16840"/>
          <w:pgMar w:top="1380" w:right="1440" w:bottom="1580" w:left="1580" w:header="890" w:footer="1363" w:gutter="0"/>
          <w:cols w:space="720" w:num="1"/>
        </w:sectPr>
      </w:pPr>
    </w:p>
    <w:p w14:paraId="05B5F01C">
      <w:pPr>
        <w:autoSpaceDE w:val="0"/>
        <w:autoSpaceDN w:val="0"/>
        <w:jc w:val="center"/>
        <w:outlineLvl w:val="2"/>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zh-CN" w:bidi="zh-CN"/>
        </w:rPr>
        <w:t>七、法定代表人身份证明书</w:t>
      </w:r>
    </w:p>
    <w:p w14:paraId="2FC90444">
      <w:pPr>
        <w:autoSpaceDE w:val="0"/>
        <w:autoSpaceDN w:val="0"/>
        <w:spacing w:line="360" w:lineRule="auto"/>
        <w:jc w:val="left"/>
        <w:rPr>
          <w:rFonts w:hint="eastAsia" w:ascii="宋体" w:hAnsi="宋体" w:eastAsia="宋体" w:cs="宋体"/>
          <w:b/>
          <w:color w:val="auto"/>
          <w:kern w:val="0"/>
          <w:szCs w:val="21"/>
          <w:lang w:val="zh-CN" w:bidi="zh-CN"/>
        </w:rPr>
      </w:pPr>
    </w:p>
    <w:p w14:paraId="4DB570FB">
      <w:pPr>
        <w:autoSpaceDE w:val="0"/>
        <w:autoSpaceDN w:val="0"/>
        <w:spacing w:line="360" w:lineRule="auto"/>
        <w:jc w:val="left"/>
        <w:rPr>
          <w:rFonts w:hint="eastAsia" w:ascii="宋体" w:hAnsi="宋体" w:eastAsia="宋体" w:cs="宋体"/>
          <w:b/>
          <w:color w:val="auto"/>
          <w:kern w:val="0"/>
          <w:szCs w:val="21"/>
          <w:lang w:val="zh-CN" w:bidi="zh-CN"/>
        </w:rPr>
      </w:pPr>
    </w:p>
    <w:p w14:paraId="44BC2393">
      <w:pPr>
        <w:autoSpaceDE w:val="0"/>
        <w:autoSpaceDN w:val="0"/>
        <w:spacing w:before="12" w:line="360" w:lineRule="auto"/>
        <w:jc w:val="left"/>
        <w:rPr>
          <w:rFonts w:hint="eastAsia" w:ascii="宋体" w:hAnsi="宋体" w:eastAsia="宋体" w:cs="宋体"/>
          <w:b/>
          <w:color w:val="auto"/>
          <w:kern w:val="0"/>
          <w:szCs w:val="21"/>
          <w:lang w:val="zh-CN" w:bidi="zh-CN"/>
        </w:rPr>
      </w:pPr>
    </w:p>
    <w:p w14:paraId="00ADA8CE">
      <w:pPr>
        <w:tabs>
          <w:tab w:val="left" w:pos="1420"/>
          <w:tab w:val="left" w:pos="3580"/>
          <w:tab w:val="left" w:pos="4115"/>
          <w:tab w:val="left" w:pos="4901"/>
          <w:tab w:val="left" w:pos="6101"/>
          <w:tab w:val="left" w:pos="6396"/>
          <w:tab w:val="left" w:pos="6521"/>
        </w:tabs>
        <w:autoSpaceDE w:val="0"/>
        <w:autoSpaceDN w:val="0"/>
        <w:spacing w:line="360" w:lineRule="auto"/>
        <w:ind w:left="700" w:right="2368"/>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单位名称：</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单位性质：</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地</w:t>
      </w:r>
      <w:r>
        <w:rPr>
          <w:rFonts w:hint="eastAsia" w:ascii="宋体" w:hAnsi="宋体" w:eastAsia="宋体" w:cs="宋体"/>
          <w:color w:val="auto"/>
          <w:kern w:val="0"/>
          <w:szCs w:val="21"/>
          <w:lang w:val="zh-CN" w:bidi="zh-CN"/>
        </w:rPr>
        <w:tab/>
      </w:r>
      <w:r>
        <w:rPr>
          <w:rFonts w:hint="eastAsia" w:ascii="宋体" w:hAnsi="宋体" w:eastAsia="宋体" w:cs="宋体"/>
          <w:color w:val="auto"/>
          <w:kern w:val="0"/>
          <w:szCs w:val="21"/>
          <w:lang w:val="zh-CN" w:bidi="zh-CN"/>
        </w:rPr>
        <w:t>址：</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成立时间：</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lang w:val="zh-CN" w:bidi="zh-CN"/>
        </w:rPr>
        <w:t>年</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lang w:val="zh-CN" w:bidi="zh-CN"/>
        </w:rPr>
        <w:t>月</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lang w:val="zh-CN" w:bidi="zh-CN"/>
        </w:rPr>
        <w:t>日</w:t>
      </w:r>
    </w:p>
    <w:p w14:paraId="2131979E">
      <w:pPr>
        <w:tabs>
          <w:tab w:val="left" w:pos="1420"/>
          <w:tab w:val="left" w:pos="3580"/>
          <w:tab w:val="left" w:pos="4115"/>
          <w:tab w:val="left" w:pos="4901"/>
          <w:tab w:val="left" w:pos="6101"/>
          <w:tab w:val="left" w:pos="6396"/>
          <w:tab w:val="left" w:pos="6521"/>
        </w:tabs>
        <w:autoSpaceDE w:val="0"/>
        <w:autoSpaceDN w:val="0"/>
        <w:spacing w:line="360" w:lineRule="auto"/>
        <w:ind w:left="700" w:right="2368"/>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经营期限：</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姓</w:t>
      </w:r>
      <w:r>
        <w:rPr>
          <w:rFonts w:hint="eastAsia" w:ascii="宋体" w:hAnsi="宋体" w:eastAsia="宋体" w:cs="宋体"/>
          <w:color w:val="auto"/>
          <w:kern w:val="0"/>
          <w:szCs w:val="21"/>
          <w:lang w:val="zh-CN" w:bidi="zh-CN"/>
        </w:rPr>
        <w:tab/>
      </w:r>
      <w:r>
        <w:rPr>
          <w:rFonts w:hint="eastAsia" w:ascii="宋体" w:hAnsi="宋体" w:eastAsia="宋体" w:cs="宋体"/>
          <w:color w:val="auto"/>
          <w:kern w:val="0"/>
          <w:szCs w:val="21"/>
          <w:lang w:val="zh-CN" w:bidi="zh-CN"/>
        </w:rPr>
        <w:t>名：</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lang w:val="zh-CN" w:bidi="zh-CN"/>
        </w:rPr>
        <w:t>性别：</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年</w:t>
      </w:r>
      <w:r>
        <w:rPr>
          <w:rFonts w:hint="eastAsia" w:ascii="宋体" w:hAnsi="宋体" w:eastAsia="宋体" w:cs="宋体"/>
          <w:color w:val="auto"/>
          <w:kern w:val="0"/>
          <w:szCs w:val="21"/>
          <w:lang w:val="zh-CN" w:bidi="zh-CN"/>
        </w:rPr>
        <w:tab/>
      </w:r>
      <w:r>
        <w:rPr>
          <w:rFonts w:hint="eastAsia" w:ascii="宋体" w:hAnsi="宋体" w:eastAsia="宋体" w:cs="宋体"/>
          <w:color w:val="auto"/>
          <w:kern w:val="0"/>
          <w:szCs w:val="21"/>
          <w:lang w:val="zh-CN" w:bidi="zh-CN"/>
        </w:rPr>
        <w:t>龄：</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lang w:val="zh-CN" w:bidi="zh-CN"/>
        </w:rPr>
        <w:t>职务：</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ab/>
      </w:r>
    </w:p>
    <w:p w14:paraId="06924565">
      <w:pPr>
        <w:tabs>
          <w:tab w:val="left" w:pos="1660"/>
          <w:tab w:val="left" w:pos="2140"/>
          <w:tab w:val="left" w:pos="2500"/>
          <w:tab w:val="left" w:pos="5501"/>
        </w:tabs>
        <w:autoSpaceDE w:val="0"/>
        <w:autoSpaceDN w:val="0"/>
        <w:spacing w:line="360" w:lineRule="auto"/>
        <w:ind w:left="7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lang w:val="zh-CN" w:bidi="zh-CN"/>
        </w:rPr>
        <w:t>系</w:t>
      </w:r>
      <w:r>
        <w:rPr>
          <w:rFonts w:hint="eastAsia" w:ascii="宋体" w:hAnsi="宋体" w:eastAsia="宋体" w:cs="宋体"/>
          <w:color w:val="auto"/>
          <w:kern w:val="0"/>
          <w:szCs w:val="21"/>
          <w:lang w:val="zh-CN" w:bidi="zh-CN"/>
        </w:rPr>
        <w:tab/>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（供应商单位名称）</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lang w:val="zh-CN" w:bidi="zh-CN"/>
        </w:rPr>
        <w:t>的法定代表人。</w:t>
      </w:r>
    </w:p>
    <w:p w14:paraId="347CED20">
      <w:pPr>
        <w:autoSpaceDE w:val="0"/>
        <w:autoSpaceDN w:val="0"/>
        <w:spacing w:line="360" w:lineRule="auto"/>
        <w:jc w:val="left"/>
        <w:rPr>
          <w:rFonts w:hint="eastAsia" w:ascii="宋体" w:hAnsi="宋体" w:eastAsia="宋体" w:cs="宋体"/>
          <w:color w:val="auto"/>
          <w:kern w:val="0"/>
          <w:szCs w:val="21"/>
          <w:lang w:val="zh-CN" w:bidi="zh-CN"/>
        </w:rPr>
      </w:pPr>
    </w:p>
    <w:p w14:paraId="37A1B403">
      <w:pPr>
        <w:autoSpaceDE w:val="0"/>
        <w:autoSpaceDN w:val="0"/>
        <w:spacing w:line="360" w:lineRule="auto"/>
        <w:jc w:val="left"/>
        <w:rPr>
          <w:rFonts w:hint="eastAsia" w:ascii="宋体" w:hAnsi="宋体" w:eastAsia="宋体" w:cs="宋体"/>
          <w:color w:val="auto"/>
          <w:kern w:val="0"/>
          <w:szCs w:val="21"/>
          <w:lang w:val="zh-CN" w:bidi="zh-CN"/>
        </w:rPr>
      </w:pPr>
    </w:p>
    <w:p w14:paraId="5183AEF1">
      <w:pPr>
        <w:autoSpaceDE w:val="0"/>
        <w:autoSpaceDN w:val="0"/>
        <w:spacing w:line="360" w:lineRule="auto"/>
        <w:jc w:val="left"/>
        <w:rPr>
          <w:rFonts w:hint="eastAsia" w:ascii="宋体" w:hAnsi="宋体" w:eastAsia="宋体" w:cs="宋体"/>
          <w:color w:val="auto"/>
          <w:kern w:val="0"/>
          <w:szCs w:val="21"/>
          <w:lang w:val="zh-CN" w:bidi="zh-CN"/>
        </w:rPr>
      </w:pPr>
    </w:p>
    <w:p w14:paraId="43DB3F99">
      <w:pPr>
        <w:autoSpaceDE w:val="0"/>
        <w:autoSpaceDN w:val="0"/>
        <w:spacing w:before="2" w:line="360" w:lineRule="auto"/>
        <w:jc w:val="left"/>
        <w:rPr>
          <w:rFonts w:hint="eastAsia" w:ascii="宋体" w:hAnsi="宋体" w:eastAsia="宋体" w:cs="宋体"/>
          <w:color w:val="auto"/>
          <w:kern w:val="0"/>
          <w:szCs w:val="21"/>
          <w:lang w:val="zh-CN" w:bidi="zh-CN"/>
        </w:rPr>
      </w:pPr>
    </w:p>
    <w:p w14:paraId="4D23A793">
      <w:pPr>
        <w:autoSpaceDE w:val="0"/>
        <w:autoSpaceDN w:val="0"/>
        <w:spacing w:before="1" w:line="360" w:lineRule="auto"/>
        <w:ind w:left="88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特此证明。</w:t>
      </w:r>
    </w:p>
    <w:p w14:paraId="6BE087D1">
      <w:pPr>
        <w:autoSpaceDE w:val="0"/>
        <w:autoSpaceDN w:val="0"/>
        <w:spacing w:line="360" w:lineRule="auto"/>
        <w:jc w:val="left"/>
        <w:rPr>
          <w:rFonts w:hint="eastAsia" w:ascii="宋体" w:hAnsi="宋体" w:eastAsia="宋体" w:cs="宋体"/>
          <w:color w:val="auto"/>
          <w:kern w:val="0"/>
          <w:szCs w:val="21"/>
          <w:lang w:val="zh-CN" w:bidi="zh-CN"/>
        </w:rPr>
      </w:pPr>
    </w:p>
    <w:p w14:paraId="1FC75FD4">
      <w:pPr>
        <w:autoSpaceDE w:val="0"/>
        <w:autoSpaceDN w:val="0"/>
        <w:spacing w:line="360" w:lineRule="auto"/>
        <w:jc w:val="left"/>
        <w:rPr>
          <w:rFonts w:hint="eastAsia" w:ascii="宋体" w:hAnsi="宋体" w:eastAsia="宋体" w:cs="宋体"/>
          <w:color w:val="auto"/>
          <w:kern w:val="0"/>
          <w:szCs w:val="21"/>
          <w:lang w:val="zh-CN" w:bidi="zh-CN"/>
        </w:rPr>
      </w:pPr>
    </w:p>
    <w:p w14:paraId="3EB40814">
      <w:pPr>
        <w:autoSpaceDE w:val="0"/>
        <w:autoSpaceDN w:val="0"/>
        <w:spacing w:line="360" w:lineRule="auto"/>
        <w:jc w:val="left"/>
        <w:rPr>
          <w:rFonts w:hint="eastAsia" w:ascii="宋体" w:hAnsi="宋体" w:eastAsia="宋体" w:cs="宋体"/>
          <w:color w:val="auto"/>
          <w:kern w:val="0"/>
          <w:szCs w:val="21"/>
          <w:lang w:val="zh-CN" w:bidi="zh-CN"/>
        </w:rPr>
      </w:pPr>
    </w:p>
    <w:p w14:paraId="1BA6CCB9">
      <w:pPr>
        <w:autoSpaceDE w:val="0"/>
        <w:autoSpaceDN w:val="0"/>
        <w:spacing w:line="360" w:lineRule="auto"/>
        <w:jc w:val="left"/>
        <w:rPr>
          <w:rFonts w:hint="eastAsia" w:ascii="宋体" w:hAnsi="宋体" w:eastAsia="宋体" w:cs="宋体"/>
          <w:color w:val="auto"/>
          <w:kern w:val="0"/>
          <w:szCs w:val="21"/>
          <w:lang w:val="zh-CN" w:bidi="zh-CN"/>
        </w:rPr>
      </w:pPr>
    </w:p>
    <w:p w14:paraId="6908866F">
      <w:pPr>
        <w:autoSpaceDE w:val="0"/>
        <w:autoSpaceDN w:val="0"/>
        <w:spacing w:line="360" w:lineRule="auto"/>
        <w:jc w:val="left"/>
        <w:rPr>
          <w:rFonts w:hint="eastAsia" w:ascii="宋体" w:hAnsi="宋体" w:eastAsia="宋体" w:cs="宋体"/>
          <w:color w:val="auto"/>
          <w:kern w:val="0"/>
          <w:szCs w:val="21"/>
          <w:lang w:val="zh-CN" w:bidi="zh-CN"/>
        </w:rPr>
      </w:pPr>
    </w:p>
    <w:p w14:paraId="071A3721">
      <w:pPr>
        <w:autoSpaceDE w:val="0"/>
        <w:autoSpaceDN w:val="0"/>
        <w:spacing w:line="360" w:lineRule="auto"/>
        <w:jc w:val="left"/>
        <w:rPr>
          <w:rFonts w:hint="eastAsia" w:ascii="宋体" w:hAnsi="宋体" w:eastAsia="宋体" w:cs="宋体"/>
          <w:color w:val="auto"/>
          <w:kern w:val="0"/>
          <w:szCs w:val="21"/>
          <w:lang w:val="zh-CN" w:bidi="zh-CN"/>
        </w:rPr>
      </w:pPr>
    </w:p>
    <w:p w14:paraId="13C1A88F">
      <w:pPr>
        <w:autoSpaceDE w:val="0"/>
        <w:autoSpaceDN w:val="0"/>
        <w:spacing w:line="360" w:lineRule="auto"/>
        <w:jc w:val="left"/>
        <w:rPr>
          <w:rFonts w:hint="eastAsia" w:ascii="宋体" w:hAnsi="宋体" w:eastAsia="宋体" w:cs="宋体"/>
          <w:color w:val="auto"/>
          <w:kern w:val="0"/>
          <w:szCs w:val="21"/>
          <w:lang w:val="zh-CN" w:bidi="zh-CN"/>
        </w:rPr>
      </w:pPr>
    </w:p>
    <w:p w14:paraId="076C38F0">
      <w:pPr>
        <w:tabs>
          <w:tab w:val="left" w:pos="5501"/>
          <w:tab w:val="left" w:pos="8556"/>
        </w:tabs>
        <w:autoSpaceDE w:val="0"/>
        <w:autoSpaceDN w:val="0"/>
        <w:spacing w:before="195" w:line="360" w:lineRule="auto"/>
        <w:ind w:left="4061" w:right="327"/>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供应商公章：</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lang w:val="zh-CN" w:bidi="zh-CN"/>
        </w:rPr>
        <w:t>日</w:t>
      </w:r>
      <w:r>
        <w:rPr>
          <w:rFonts w:hint="eastAsia" w:ascii="宋体" w:hAnsi="宋体" w:eastAsia="宋体" w:cs="宋体"/>
          <w:color w:val="auto"/>
          <w:kern w:val="0"/>
          <w:szCs w:val="21"/>
          <w:lang w:val="zh-CN" w:bidi="zh-CN"/>
        </w:rPr>
        <w:tab/>
      </w:r>
      <w:r>
        <w:rPr>
          <w:rFonts w:hint="eastAsia" w:ascii="宋体" w:hAnsi="宋体" w:eastAsia="宋体" w:cs="宋体"/>
          <w:color w:val="auto"/>
          <w:kern w:val="0"/>
          <w:szCs w:val="21"/>
          <w:lang w:val="zh-CN" w:bidi="zh-CN"/>
        </w:rPr>
        <w:t>期：</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val="zh-CN" w:bidi="zh-CN"/>
        </w:rPr>
        <w:tab/>
      </w:r>
    </w:p>
    <w:p w14:paraId="52EC6A5C">
      <w:pPr>
        <w:autoSpaceDE w:val="0"/>
        <w:autoSpaceDN w:val="0"/>
        <w:spacing w:line="360" w:lineRule="auto"/>
        <w:jc w:val="left"/>
        <w:rPr>
          <w:rFonts w:hint="eastAsia" w:ascii="宋体" w:hAnsi="宋体" w:eastAsia="宋体" w:cs="宋体"/>
          <w:color w:val="auto"/>
          <w:kern w:val="0"/>
          <w:szCs w:val="21"/>
          <w:lang w:val="zh-CN" w:bidi="zh-CN"/>
        </w:rPr>
        <w:sectPr>
          <w:pgSz w:w="11910" w:h="16840"/>
          <w:pgMar w:top="1380" w:right="1440" w:bottom="1580" w:left="1580" w:header="890" w:footer="1363" w:gutter="0"/>
          <w:cols w:space="720" w:num="1"/>
        </w:sectPr>
      </w:pPr>
    </w:p>
    <w:p w14:paraId="04CD0C89">
      <w:pPr>
        <w:pStyle w:val="6"/>
        <w:keepNext w:val="0"/>
        <w:keepLines w:val="0"/>
        <w:autoSpaceDE w:val="0"/>
        <w:autoSpaceDN w:val="0"/>
        <w:spacing w:before="0" w:after="0" w:line="240" w:lineRule="auto"/>
        <w:jc w:val="center"/>
        <w:rPr>
          <w:rFonts w:hint="eastAsia" w:ascii="宋体" w:hAnsi="宋体" w:eastAsia="宋体" w:cs="宋体"/>
          <w:color w:val="auto"/>
          <w:sz w:val="24"/>
          <w:szCs w:val="24"/>
          <w:highlight w:val="none"/>
          <w:lang w:bidi="zh-CN"/>
        </w:rPr>
      </w:pPr>
      <w:r>
        <w:rPr>
          <w:rFonts w:hint="eastAsia" w:ascii="宋体" w:hAnsi="宋体" w:eastAsia="宋体" w:cs="宋体"/>
          <w:b/>
          <w:bCs/>
          <w:color w:val="auto"/>
          <w:kern w:val="0"/>
          <w:sz w:val="24"/>
          <w:szCs w:val="24"/>
          <w:lang w:val="zh-CN" w:bidi="zh-CN"/>
        </w:rPr>
        <w:t>八、</w:t>
      </w:r>
      <w:r>
        <w:rPr>
          <w:rFonts w:hint="eastAsia" w:ascii="宋体" w:hAnsi="宋体" w:eastAsia="宋体" w:cs="宋体"/>
          <w:color w:val="auto"/>
          <w:sz w:val="24"/>
          <w:szCs w:val="24"/>
          <w:highlight w:val="none"/>
          <w:lang w:val="en-US" w:eastAsia="zh-CN" w:bidi="zh-CN"/>
        </w:rPr>
        <w:t>施工组织设计</w:t>
      </w:r>
    </w:p>
    <w:p w14:paraId="6ECA1D48">
      <w:pPr>
        <w:tabs>
          <w:tab w:val="left" w:pos="6461"/>
        </w:tabs>
        <w:autoSpaceDE w:val="0"/>
        <w:autoSpaceDN w:val="0"/>
        <w:spacing w:line="360" w:lineRule="auto"/>
        <w:jc w:val="left"/>
        <w:rPr>
          <w:rFonts w:hint="eastAsia" w:ascii="宋体" w:hAnsi="宋体" w:eastAsia="宋体" w:cs="宋体"/>
          <w:color w:val="auto"/>
          <w:kern w:val="0"/>
          <w:szCs w:val="21"/>
          <w:lang w:val="zh-CN" w:bidi="zh-CN"/>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提供评审方法中要求的施工组织设计，供应商可</w:t>
      </w:r>
      <w:r>
        <w:rPr>
          <w:rFonts w:hint="eastAsia" w:ascii="宋体" w:hAnsi="宋体" w:eastAsia="宋体" w:cs="宋体"/>
          <w:b/>
          <w:bCs/>
          <w:color w:val="auto"/>
          <w:sz w:val="21"/>
          <w:szCs w:val="21"/>
          <w:highlight w:val="none"/>
        </w:rPr>
        <w:t>自行制作格式</w:t>
      </w:r>
      <w:r>
        <w:rPr>
          <w:rFonts w:hint="eastAsia" w:ascii="宋体" w:hAnsi="宋体" w:eastAsia="宋体" w:cs="宋体"/>
          <w:b/>
          <w:color w:val="auto"/>
          <w:highlight w:val="none"/>
        </w:rPr>
        <w:t>）</w:t>
      </w:r>
    </w:p>
    <w:p w14:paraId="4188F7ED">
      <w:pPr>
        <w:autoSpaceDE w:val="0"/>
        <w:autoSpaceDN w:val="0"/>
        <w:spacing w:line="360" w:lineRule="auto"/>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br w:type="page"/>
      </w:r>
    </w:p>
    <w:p w14:paraId="3E9C1052">
      <w:pPr>
        <w:autoSpaceDE w:val="0"/>
        <w:autoSpaceDN w:val="0"/>
        <w:jc w:val="center"/>
        <w:outlineLvl w:val="2"/>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zh-CN" w:bidi="zh-CN"/>
        </w:rPr>
        <w:t>九、中小企业声明函</w:t>
      </w:r>
    </w:p>
    <w:p w14:paraId="042AEFBC">
      <w:pPr>
        <w:spacing w:line="520" w:lineRule="exact"/>
        <w:ind w:firstLine="320" w:firstLineChars="100"/>
        <w:rPr>
          <w:rFonts w:hint="eastAsia" w:ascii="宋体" w:hAnsi="宋体" w:eastAsia="宋体" w:cs="宋体"/>
          <w:color w:val="auto"/>
          <w:szCs w:val="21"/>
        </w:rPr>
      </w:pPr>
      <w:r>
        <w:rPr>
          <w:rFonts w:hint="eastAsia" w:ascii="宋体" w:hAnsi="宋体" w:eastAsia="宋体" w:cs="宋体"/>
          <w:color w:val="auto"/>
          <w:sz w:val="32"/>
          <w:szCs w:val="32"/>
        </w:rPr>
        <w:t xml:space="preserve"> </w:t>
      </w:r>
      <w:r>
        <w:rPr>
          <w:rFonts w:hint="eastAsia" w:ascii="宋体" w:hAnsi="宋体" w:eastAsia="宋体" w:cs="宋体"/>
          <w:color w:val="auto"/>
          <w:szCs w:val="21"/>
        </w:rPr>
        <w:t xml:space="preserve"> 本公司（联合体）郑重声明，根据《政府采购促进中小企业发展管理办法》（财库﹝2020﹞46 号）的规定，本公司（联合体）参加</w:t>
      </w:r>
      <w:r>
        <w:rPr>
          <w:rFonts w:hint="eastAsia" w:ascii="宋体" w:hAnsi="宋体" w:eastAsia="宋体" w:cs="宋体"/>
          <w:i/>
          <w:iCs/>
          <w:color w:val="auto"/>
          <w:szCs w:val="21"/>
          <w:u w:val="single"/>
        </w:rPr>
        <w:t xml:space="preserve">（单位名称）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的</w:t>
      </w:r>
      <w:r>
        <w:rPr>
          <w:rFonts w:hint="eastAsia" w:ascii="宋体" w:hAnsi="宋体" w:eastAsia="宋体" w:cs="宋体"/>
          <w:i/>
          <w:iCs/>
          <w:color w:val="auto"/>
          <w:szCs w:val="21"/>
          <w:u w:val="single"/>
        </w:rPr>
        <w:t>（项目名称）</w:t>
      </w:r>
      <w:r>
        <w:rPr>
          <w:rFonts w:hint="eastAsia" w:ascii="宋体" w:hAnsi="宋体" w:eastAsia="宋体" w:cs="宋体"/>
          <w:color w:val="auto"/>
          <w:szCs w:val="21"/>
        </w:rPr>
        <w:t>采购活动，工程的施工单位全部为符合政策要求的中小企业。相关企业（含联合体中的中小企业、签订分包意向协议的中小企业）的具体情况如下：</w:t>
      </w:r>
    </w:p>
    <w:p w14:paraId="7E3BBFE2">
      <w:pPr>
        <w:spacing w:line="520" w:lineRule="exact"/>
        <w:ind w:firstLine="420" w:firstLineChars="200"/>
        <w:rPr>
          <w:rFonts w:hint="eastAsia" w:ascii="宋体" w:hAnsi="宋体" w:eastAsia="宋体" w:cs="宋体"/>
          <w:i/>
          <w:iCs/>
          <w:color w:val="auto"/>
          <w:szCs w:val="21"/>
          <w:u w:val="single"/>
        </w:rPr>
      </w:pPr>
      <w:r>
        <w:rPr>
          <w:rFonts w:hint="eastAsia" w:ascii="宋体" w:hAnsi="宋体" w:eastAsia="宋体" w:cs="宋体"/>
          <w:color w:val="auto"/>
          <w:szCs w:val="21"/>
          <w:u w:val="single"/>
        </w:rPr>
        <w:t>1.</w:t>
      </w:r>
      <w:r>
        <w:rPr>
          <w:rFonts w:hint="eastAsia" w:ascii="宋体" w:hAnsi="宋体" w:eastAsia="宋体" w:cs="宋体"/>
          <w:i/>
          <w:iCs/>
          <w:color w:val="auto"/>
          <w:szCs w:val="21"/>
          <w:u w:val="single"/>
        </w:rPr>
        <w:t>（标的名称）</w:t>
      </w:r>
      <w:r>
        <w:rPr>
          <w:rFonts w:hint="eastAsia" w:ascii="宋体" w:hAnsi="宋体" w:eastAsia="宋体" w:cs="宋体"/>
          <w:color w:val="auto"/>
          <w:szCs w:val="21"/>
        </w:rPr>
        <w:t xml:space="preserve"> ，属于</w:t>
      </w:r>
      <w:r>
        <w:rPr>
          <w:rFonts w:hint="eastAsia" w:ascii="宋体" w:hAnsi="宋体" w:eastAsia="宋体" w:cs="宋体"/>
          <w:i/>
          <w:iCs/>
          <w:color w:val="auto"/>
          <w:szCs w:val="21"/>
          <w:u w:val="single"/>
        </w:rPr>
        <w:t>（采购文件中明确的所属行业）</w:t>
      </w:r>
      <w:r>
        <w:rPr>
          <w:rFonts w:hint="eastAsia" w:ascii="宋体" w:hAnsi="宋体" w:eastAsia="宋体" w:cs="宋体"/>
          <w:color w:val="auto"/>
          <w:szCs w:val="21"/>
        </w:rPr>
        <w:t>； 承建（承接）企业为</w:t>
      </w:r>
      <w:r>
        <w:rPr>
          <w:rFonts w:hint="eastAsia" w:ascii="宋体" w:hAnsi="宋体" w:eastAsia="宋体" w:cs="宋体"/>
          <w:i/>
          <w:iCs/>
          <w:color w:val="auto"/>
          <w:szCs w:val="21"/>
          <w:u w:val="single"/>
        </w:rPr>
        <w:t>（企业名称）</w:t>
      </w:r>
      <w:r>
        <w:rPr>
          <w:rFonts w:hint="eastAsia" w:ascii="宋体" w:hAnsi="宋体" w:eastAsia="宋体" w:cs="宋体"/>
          <w:color w:val="auto"/>
          <w:szCs w:val="21"/>
        </w:rPr>
        <w:t>，从业人员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w:t>
      </w:r>
      <w:r>
        <w:rPr>
          <w:rFonts w:hint="eastAsia" w:ascii="宋体" w:hAnsi="宋体" w:eastAsia="宋体" w:cs="宋体"/>
          <w:color w:val="auto"/>
          <w:szCs w:val="21"/>
          <w:vertAlign w:val="superscript"/>
        </w:rPr>
        <w:footnoteReference w:id="0"/>
      </w:r>
      <w:r>
        <w:rPr>
          <w:rFonts w:hint="eastAsia" w:ascii="宋体" w:hAnsi="宋体" w:eastAsia="宋体" w:cs="宋体"/>
          <w:color w:val="auto"/>
          <w:szCs w:val="21"/>
        </w:rPr>
        <w:t xml:space="preserve"> ，属于</w:t>
      </w:r>
      <w:r>
        <w:rPr>
          <w:rFonts w:hint="eastAsia" w:ascii="宋体" w:hAnsi="宋体" w:eastAsia="宋体" w:cs="宋体"/>
          <w:i/>
          <w:iCs/>
          <w:color w:val="auto"/>
          <w:szCs w:val="21"/>
          <w:u w:val="single"/>
        </w:rPr>
        <w:t>（中型企业、小型企业、微型企业）；</w:t>
      </w:r>
    </w:p>
    <w:p w14:paraId="553D30F8">
      <w:pPr>
        <w:spacing w:line="520" w:lineRule="exact"/>
        <w:ind w:firstLine="420" w:firstLineChars="200"/>
        <w:rPr>
          <w:rFonts w:hint="eastAsia" w:ascii="宋体" w:hAnsi="宋体" w:eastAsia="宋体" w:cs="宋体"/>
          <w:i/>
          <w:iCs/>
          <w:color w:val="auto"/>
          <w:szCs w:val="21"/>
          <w:u w:val="single"/>
        </w:rPr>
      </w:pPr>
      <w:r>
        <w:rPr>
          <w:rFonts w:hint="eastAsia" w:ascii="宋体" w:hAnsi="宋体" w:eastAsia="宋体" w:cs="宋体"/>
          <w:color w:val="auto"/>
          <w:szCs w:val="21"/>
        </w:rPr>
        <w:t>2.</w:t>
      </w:r>
      <w:r>
        <w:rPr>
          <w:rFonts w:hint="eastAsia" w:ascii="宋体" w:hAnsi="宋体" w:eastAsia="宋体" w:cs="宋体"/>
          <w:i/>
          <w:iCs/>
          <w:color w:val="auto"/>
          <w:szCs w:val="21"/>
          <w:u w:val="single"/>
        </w:rPr>
        <w:t xml:space="preserve">（标的名称） </w:t>
      </w:r>
      <w:r>
        <w:rPr>
          <w:rFonts w:hint="eastAsia" w:ascii="宋体" w:hAnsi="宋体" w:eastAsia="宋体" w:cs="宋体"/>
          <w:color w:val="auto"/>
          <w:szCs w:val="21"/>
        </w:rPr>
        <w:t>，属于</w:t>
      </w:r>
      <w:r>
        <w:rPr>
          <w:rFonts w:hint="eastAsia" w:ascii="宋体" w:hAnsi="宋体" w:eastAsia="宋体" w:cs="宋体"/>
          <w:i/>
          <w:iCs/>
          <w:color w:val="auto"/>
          <w:szCs w:val="21"/>
          <w:u w:val="single"/>
        </w:rPr>
        <w:t>（采购文件中明确的所属行业）</w:t>
      </w:r>
      <w:r>
        <w:rPr>
          <w:rFonts w:hint="eastAsia" w:ascii="宋体" w:hAnsi="宋体" w:eastAsia="宋体" w:cs="宋体"/>
          <w:color w:val="auto"/>
          <w:szCs w:val="21"/>
        </w:rPr>
        <w:t>； 承建（承接）企业为</w:t>
      </w:r>
      <w:r>
        <w:rPr>
          <w:rFonts w:hint="eastAsia" w:ascii="宋体" w:hAnsi="宋体" w:eastAsia="宋体" w:cs="宋体"/>
          <w:i/>
          <w:iCs/>
          <w:color w:val="auto"/>
          <w:szCs w:val="21"/>
          <w:u w:val="single"/>
        </w:rPr>
        <w:t>（企业名称）</w:t>
      </w:r>
      <w:r>
        <w:rPr>
          <w:rFonts w:hint="eastAsia" w:ascii="宋体" w:hAnsi="宋体" w:eastAsia="宋体" w:cs="宋体"/>
          <w:color w:val="auto"/>
          <w:szCs w:val="21"/>
        </w:rPr>
        <w:t>，从业人员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万元，属于</w:t>
      </w:r>
      <w:r>
        <w:rPr>
          <w:rFonts w:hint="eastAsia" w:ascii="宋体" w:hAnsi="宋体" w:eastAsia="宋体" w:cs="宋体"/>
          <w:i/>
          <w:iCs/>
          <w:color w:val="auto"/>
          <w:szCs w:val="21"/>
          <w:u w:val="single"/>
        </w:rPr>
        <w:t>（中型企业、小型企业、微型企业）；</w:t>
      </w:r>
    </w:p>
    <w:p w14:paraId="278C7B47">
      <w:pPr>
        <w:spacing w:line="520" w:lineRule="exact"/>
        <w:ind w:left="360"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w:t>
      </w:r>
    </w:p>
    <w:p w14:paraId="53621CD2">
      <w:pPr>
        <w:spacing w:line="52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以上企业，不属于大企业的分支机构，不存在控股股东为大企业的情形，也不存在与大企业的负责人为同一人的情形。</w:t>
      </w:r>
    </w:p>
    <w:p w14:paraId="75F88FCF">
      <w:pPr>
        <w:spacing w:line="52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本企业对上述声明内容的真实性负责。如有虚假，将依法承担相应责任。                          </w:t>
      </w:r>
    </w:p>
    <w:p w14:paraId="5BB1EB23">
      <w:pPr>
        <w:spacing w:line="520" w:lineRule="exact"/>
        <w:ind w:left="598" w:leftChars="285" w:firstLine="210" w:firstLineChars="100"/>
        <w:jc w:val="right"/>
        <w:rPr>
          <w:rFonts w:hint="eastAsia" w:ascii="宋体" w:hAnsi="宋体" w:eastAsia="宋体" w:cs="宋体"/>
          <w:color w:val="auto"/>
          <w:szCs w:val="21"/>
        </w:rPr>
      </w:pPr>
      <w:r>
        <w:rPr>
          <w:rFonts w:hint="eastAsia" w:ascii="宋体" w:hAnsi="宋体" w:eastAsia="宋体" w:cs="宋体"/>
          <w:color w:val="auto"/>
          <w:szCs w:val="21"/>
        </w:rPr>
        <w:t xml:space="preserve">企业名称（盖章）： </w:t>
      </w:r>
    </w:p>
    <w:p w14:paraId="53969021">
      <w:pPr>
        <w:spacing w:line="520" w:lineRule="exact"/>
        <w:ind w:left="420" w:leftChars="200"/>
        <w:rPr>
          <w:rFonts w:hint="eastAsia" w:ascii="宋体" w:hAnsi="宋体" w:eastAsia="宋体" w:cs="宋体"/>
          <w:color w:val="auto"/>
          <w:sz w:val="32"/>
          <w:szCs w:val="32"/>
        </w:rPr>
      </w:pPr>
      <w:r>
        <w:rPr>
          <w:rFonts w:hint="eastAsia" w:ascii="宋体" w:hAnsi="宋体" w:eastAsia="宋体" w:cs="宋体"/>
          <w:color w:val="auto"/>
          <w:szCs w:val="21"/>
        </w:rPr>
        <w:t xml:space="preserve">                                                               日期： </w:t>
      </w:r>
    </w:p>
    <w:p w14:paraId="5F82EC82">
      <w:pPr>
        <w:spacing w:line="520" w:lineRule="exact"/>
        <w:ind w:left="420" w:leftChars="200"/>
        <w:rPr>
          <w:rFonts w:hint="eastAsia" w:ascii="宋体" w:hAnsi="宋体" w:eastAsia="宋体" w:cs="宋体"/>
          <w:color w:val="auto"/>
          <w:szCs w:val="21"/>
        </w:rPr>
      </w:pPr>
      <w:r>
        <w:rPr>
          <w:rFonts w:hint="eastAsia" w:ascii="宋体" w:hAnsi="宋体" w:eastAsia="宋体" w:cs="宋体"/>
          <w:color w:val="auto"/>
          <w:sz w:val="32"/>
          <w:szCs w:val="32"/>
        </w:rPr>
        <w:br w:type="page"/>
      </w:r>
    </w:p>
    <w:p w14:paraId="75FB18FF">
      <w:pPr>
        <w:autoSpaceDE w:val="0"/>
        <w:autoSpaceDN w:val="0"/>
        <w:spacing w:line="360" w:lineRule="auto"/>
        <w:jc w:val="left"/>
        <w:rPr>
          <w:rFonts w:hint="eastAsia" w:ascii="宋体" w:hAnsi="宋体" w:eastAsia="宋体" w:cs="宋体"/>
          <w:color w:val="auto"/>
          <w:szCs w:val="21"/>
          <w:lang w:val="zh-CN"/>
        </w:rPr>
        <w:sectPr>
          <w:pgSz w:w="11910" w:h="16840"/>
          <w:pgMar w:top="1380" w:right="1440" w:bottom="1580" w:left="1580" w:header="890" w:footer="1363" w:gutter="0"/>
          <w:cols w:space="720" w:num="1"/>
        </w:sectPr>
      </w:pPr>
    </w:p>
    <w:p w14:paraId="62F33D58">
      <w:pPr>
        <w:autoSpaceDE w:val="0"/>
        <w:autoSpaceDN w:val="0"/>
        <w:jc w:val="center"/>
        <w:outlineLvl w:val="2"/>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zh-CN" w:bidi="zh-CN"/>
        </w:rPr>
        <w:t>十、其他材料</w:t>
      </w:r>
    </w:p>
    <w:p w14:paraId="41821592">
      <w:pPr>
        <w:pStyle w:val="104"/>
        <w:numPr>
          <w:ilvl w:val="0"/>
          <w:numId w:val="0"/>
        </w:numPr>
        <w:tabs>
          <w:tab w:val="left" w:pos="896"/>
        </w:tabs>
        <w:spacing w:before="161" w:line="360" w:lineRule="auto"/>
        <w:ind w:left="63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提供符合磋商邀请（磋商公告）、采购需求及评审方法和标准规定的相关证明文件。</w:t>
      </w:r>
    </w:p>
    <w:p w14:paraId="2BEBD8D5">
      <w:pPr>
        <w:rPr>
          <w:rFonts w:hint="eastAsia" w:ascii="宋体" w:hAnsi="宋体" w:eastAsia="宋体" w:cs="宋体"/>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2A9AB">
    <w:pPr>
      <w:pStyle w:val="23"/>
      <w:jc w:val="center"/>
      <w:rPr>
        <w:rFonts w:hint="eastAsia"/>
      </w:rPr>
    </w:pPr>
    <w:r>
      <w:rPr>
        <w:b/>
      </w:rPr>
      <w:fldChar w:fldCharType="begin"/>
    </w:r>
    <w:r>
      <w:rPr>
        <w:b/>
      </w:rPr>
      <w:instrText xml:space="preserve">PAGE  \* Arabic  \* MERGEFORMAT</w:instrText>
    </w:r>
    <w:r>
      <w:rPr>
        <w:b/>
      </w:rPr>
      <w:fldChar w:fldCharType="separate"/>
    </w:r>
    <w:r>
      <w:rPr>
        <w:b/>
        <w:lang w:val="en-US"/>
      </w:rPr>
      <w:t>52</w:t>
    </w:r>
    <w:r>
      <w:rPr>
        <w:b/>
      </w:rPr>
      <w:fldChar w:fldCharType="end"/>
    </w:r>
    <w:r>
      <w:t xml:space="preserve"> / </w:t>
    </w:r>
    <w:r>
      <w:rPr>
        <w:b/>
      </w:rPr>
      <w:fldChar w:fldCharType="begin"/>
    </w:r>
    <w:r>
      <w:rPr>
        <w:b/>
      </w:rPr>
      <w:instrText xml:space="preserve">NUMPAGES  \* Arabic  \* MERGEFORMAT</w:instrText>
    </w:r>
    <w:r>
      <w:rPr>
        <w:b/>
      </w:rPr>
      <w:fldChar w:fldCharType="separate"/>
    </w:r>
    <w:r>
      <w:rPr>
        <w:b/>
        <w:lang w:val="en-US"/>
      </w:rPr>
      <w:t>79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9EC1A85">
      <w:pPr>
        <w:pStyle w:val="28"/>
        <w:rPr>
          <w:rFonts w:hint="eastAsia"/>
          <w:sz w:val="28"/>
          <w:szCs w:val="28"/>
        </w:rPr>
      </w:pPr>
      <w:r>
        <w:rPr>
          <w:rStyle w:val="49"/>
        </w:rPr>
        <w:footnoteRef/>
      </w:r>
      <w:r>
        <w:t xml:space="preserve"> </w:t>
      </w:r>
      <w:r>
        <w:rPr>
          <w:sz w:val="28"/>
          <w:szCs w:val="28"/>
        </w:rPr>
        <w:t xml:space="preserve"> </w:t>
      </w:r>
      <w:r>
        <w:rPr>
          <w:rFonts w:hint="eastAsia"/>
          <w:sz w:val="21"/>
          <w:szCs w:val="21"/>
          <w:lang w:val="en-US"/>
        </w:rPr>
        <w:t>从业人员、营业收入、资产总额填报上一年度数据，无上一年度数据的新成立企业可不填报。</w:t>
      </w:r>
    </w:p>
    <w:p w14:paraId="31C23BF4">
      <w:pPr>
        <w:pStyle w:val="28"/>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5"/>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4"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054" w:hanging="540"/>
      </w:pPr>
      <w:rPr>
        <w:rFonts w:hint="default"/>
        <w:lang w:val="zh-CN" w:eastAsia="zh-CN" w:bidi="zh-CN"/>
      </w:rPr>
    </w:lvl>
    <w:lvl w:ilvl="3" w:tentative="0">
      <w:start w:val="0"/>
      <w:numFmt w:val="bullet"/>
      <w:lvlText w:val="•"/>
      <w:lvlJc w:val="left"/>
      <w:pPr>
        <w:ind w:left="2908" w:hanging="540"/>
      </w:pPr>
      <w:rPr>
        <w:rFonts w:hint="default"/>
        <w:lang w:val="zh-CN" w:eastAsia="zh-CN" w:bidi="zh-CN"/>
      </w:rPr>
    </w:lvl>
    <w:lvl w:ilvl="4" w:tentative="0">
      <w:start w:val="0"/>
      <w:numFmt w:val="bullet"/>
      <w:lvlText w:val="•"/>
      <w:lvlJc w:val="left"/>
      <w:pPr>
        <w:ind w:left="3762" w:hanging="540"/>
      </w:pPr>
      <w:rPr>
        <w:rFonts w:hint="default"/>
        <w:lang w:val="zh-CN" w:eastAsia="zh-CN" w:bidi="zh-CN"/>
      </w:rPr>
    </w:lvl>
    <w:lvl w:ilvl="5" w:tentative="0">
      <w:start w:val="0"/>
      <w:numFmt w:val="bullet"/>
      <w:lvlText w:val="•"/>
      <w:lvlJc w:val="left"/>
      <w:pPr>
        <w:ind w:left="4616" w:hanging="540"/>
      </w:pPr>
      <w:rPr>
        <w:rFonts w:hint="default"/>
        <w:lang w:val="zh-CN" w:eastAsia="zh-CN" w:bidi="zh-CN"/>
      </w:rPr>
    </w:lvl>
    <w:lvl w:ilvl="6" w:tentative="0">
      <w:start w:val="0"/>
      <w:numFmt w:val="bullet"/>
      <w:lvlText w:val="•"/>
      <w:lvlJc w:val="left"/>
      <w:pPr>
        <w:ind w:left="5470" w:hanging="540"/>
      </w:pPr>
      <w:rPr>
        <w:rFonts w:hint="default"/>
        <w:lang w:val="zh-CN" w:eastAsia="zh-CN" w:bidi="zh-CN"/>
      </w:rPr>
    </w:lvl>
    <w:lvl w:ilvl="7" w:tentative="0">
      <w:start w:val="0"/>
      <w:numFmt w:val="bullet"/>
      <w:lvlText w:val="•"/>
      <w:lvlJc w:val="left"/>
      <w:pPr>
        <w:ind w:left="6324" w:hanging="540"/>
      </w:pPr>
      <w:rPr>
        <w:rFonts w:hint="default"/>
        <w:lang w:val="zh-CN" w:eastAsia="zh-CN" w:bidi="zh-CN"/>
      </w:rPr>
    </w:lvl>
    <w:lvl w:ilvl="8" w:tentative="0">
      <w:start w:val="0"/>
      <w:numFmt w:val="bullet"/>
      <w:lvlText w:val="•"/>
      <w:lvlJc w:val="left"/>
      <w:pPr>
        <w:ind w:left="7178" w:hanging="540"/>
      </w:pPr>
      <w:rPr>
        <w:rFonts w:hint="default"/>
        <w:lang w:val="zh-CN" w:eastAsia="zh-CN" w:bidi="zh-CN"/>
      </w:rPr>
    </w:lvl>
  </w:abstractNum>
  <w:abstractNum w:abstractNumId="1">
    <w:nsid w:val="0000001C"/>
    <w:multiLevelType w:val="multilevel"/>
    <w:tmpl w:val="0000001C"/>
    <w:lvl w:ilvl="0" w:tentative="0">
      <w:start w:val="16"/>
      <w:numFmt w:val="decimal"/>
      <w:lvlText w:val="%1"/>
      <w:lvlJc w:val="left"/>
      <w:pPr>
        <w:ind w:left="220" w:hanging="540"/>
      </w:pPr>
      <w:rPr>
        <w:rFonts w:hint="default"/>
        <w:lang w:val="zh-CN" w:eastAsia="zh-CN" w:bidi="zh-CN"/>
      </w:rPr>
    </w:lvl>
    <w:lvl w:ilvl="1" w:tentative="0">
      <w:start w:val="1"/>
      <w:numFmt w:val="decimal"/>
      <w:lvlText w:val="%1.%2"/>
      <w:lvlJc w:val="left"/>
      <w:pPr>
        <w:ind w:left="2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53" w:hanging="540"/>
      </w:pPr>
      <w:rPr>
        <w:rFonts w:hint="default"/>
        <w:lang w:val="zh-CN" w:eastAsia="zh-CN" w:bidi="zh-CN"/>
      </w:rPr>
    </w:lvl>
    <w:lvl w:ilvl="3" w:tentative="0">
      <w:start w:val="0"/>
      <w:numFmt w:val="bullet"/>
      <w:lvlText w:val="•"/>
      <w:lvlJc w:val="left"/>
      <w:pPr>
        <w:ind w:left="2819" w:hanging="540"/>
      </w:pPr>
      <w:rPr>
        <w:rFonts w:hint="default"/>
        <w:lang w:val="zh-CN" w:eastAsia="zh-CN" w:bidi="zh-CN"/>
      </w:rPr>
    </w:lvl>
    <w:lvl w:ilvl="4" w:tentative="0">
      <w:start w:val="0"/>
      <w:numFmt w:val="bullet"/>
      <w:lvlText w:val="•"/>
      <w:lvlJc w:val="left"/>
      <w:pPr>
        <w:ind w:left="3686" w:hanging="540"/>
      </w:pPr>
      <w:rPr>
        <w:rFonts w:hint="default"/>
        <w:lang w:val="zh-CN" w:eastAsia="zh-CN" w:bidi="zh-CN"/>
      </w:rPr>
    </w:lvl>
    <w:lvl w:ilvl="5" w:tentative="0">
      <w:start w:val="0"/>
      <w:numFmt w:val="bullet"/>
      <w:lvlText w:val="•"/>
      <w:lvlJc w:val="left"/>
      <w:pPr>
        <w:ind w:left="4553" w:hanging="540"/>
      </w:pPr>
      <w:rPr>
        <w:rFonts w:hint="default"/>
        <w:lang w:val="zh-CN" w:eastAsia="zh-CN" w:bidi="zh-CN"/>
      </w:rPr>
    </w:lvl>
    <w:lvl w:ilvl="6" w:tentative="0">
      <w:start w:val="0"/>
      <w:numFmt w:val="bullet"/>
      <w:lvlText w:val="•"/>
      <w:lvlJc w:val="left"/>
      <w:pPr>
        <w:ind w:left="5419" w:hanging="540"/>
      </w:pPr>
      <w:rPr>
        <w:rFonts w:hint="default"/>
        <w:lang w:val="zh-CN" w:eastAsia="zh-CN" w:bidi="zh-CN"/>
      </w:rPr>
    </w:lvl>
    <w:lvl w:ilvl="7" w:tentative="0">
      <w:start w:val="0"/>
      <w:numFmt w:val="bullet"/>
      <w:lvlText w:val="•"/>
      <w:lvlJc w:val="left"/>
      <w:pPr>
        <w:ind w:left="6286" w:hanging="540"/>
      </w:pPr>
      <w:rPr>
        <w:rFonts w:hint="default"/>
        <w:lang w:val="zh-CN" w:eastAsia="zh-CN" w:bidi="zh-CN"/>
      </w:rPr>
    </w:lvl>
    <w:lvl w:ilvl="8" w:tentative="0">
      <w:start w:val="0"/>
      <w:numFmt w:val="bullet"/>
      <w:lvlText w:val="•"/>
      <w:lvlJc w:val="left"/>
      <w:pPr>
        <w:ind w:left="7153" w:hanging="540"/>
      </w:pPr>
      <w:rPr>
        <w:rFonts w:hint="default"/>
        <w:lang w:val="zh-CN" w:eastAsia="zh-CN" w:bidi="zh-CN"/>
      </w:rPr>
    </w:lvl>
  </w:abstractNum>
  <w:abstractNum w:abstractNumId="2">
    <w:nsid w:val="06384023"/>
    <w:multiLevelType w:val="multilevel"/>
    <w:tmpl w:val="06384023"/>
    <w:lvl w:ilvl="0" w:tentative="0">
      <w:start w:val="20"/>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40"/>
      </w:pPr>
      <w:rPr>
        <w:rFonts w:hint="default" w:ascii="宋体" w:hAnsi="宋体" w:eastAsia="宋体" w:cs="宋体"/>
        <w:w w:val="100"/>
        <w:sz w:val="21"/>
        <w:szCs w:val="21"/>
        <w:lang w:val="zh-CN" w:eastAsia="zh-CN" w:bidi="zh-CN"/>
      </w:rPr>
    </w:lvl>
    <w:lvl w:ilvl="2" w:tentative="0">
      <w:start w:val="1"/>
      <w:numFmt w:val="decimal"/>
      <w:lvlText w:val="%1.%2.%3"/>
      <w:lvlJc w:val="left"/>
      <w:pPr>
        <w:ind w:left="1434"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1560" w:hanging="780"/>
      </w:pPr>
      <w:rPr>
        <w:rFonts w:hint="default"/>
        <w:lang w:val="zh-CN" w:eastAsia="zh-CN" w:bidi="zh-CN"/>
      </w:rPr>
    </w:lvl>
    <w:lvl w:ilvl="4" w:tentative="0">
      <w:start w:val="0"/>
      <w:numFmt w:val="bullet"/>
      <w:lvlText w:val="•"/>
      <w:lvlJc w:val="left"/>
      <w:pPr>
        <w:ind w:left="2606" w:hanging="780"/>
      </w:pPr>
      <w:rPr>
        <w:rFonts w:hint="default"/>
        <w:lang w:val="zh-CN" w:eastAsia="zh-CN" w:bidi="zh-CN"/>
      </w:rPr>
    </w:lvl>
    <w:lvl w:ilvl="5" w:tentative="0">
      <w:start w:val="0"/>
      <w:numFmt w:val="bullet"/>
      <w:lvlText w:val="•"/>
      <w:lvlJc w:val="left"/>
      <w:pPr>
        <w:ind w:left="3653" w:hanging="780"/>
      </w:pPr>
      <w:rPr>
        <w:rFonts w:hint="default"/>
        <w:lang w:val="zh-CN" w:eastAsia="zh-CN" w:bidi="zh-CN"/>
      </w:rPr>
    </w:lvl>
    <w:lvl w:ilvl="6" w:tentative="0">
      <w:start w:val="0"/>
      <w:numFmt w:val="bullet"/>
      <w:lvlText w:val="•"/>
      <w:lvlJc w:val="left"/>
      <w:pPr>
        <w:ind w:left="4699" w:hanging="780"/>
      </w:pPr>
      <w:rPr>
        <w:rFonts w:hint="default"/>
        <w:lang w:val="zh-CN" w:eastAsia="zh-CN" w:bidi="zh-CN"/>
      </w:rPr>
    </w:lvl>
    <w:lvl w:ilvl="7" w:tentative="0">
      <w:start w:val="0"/>
      <w:numFmt w:val="bullet"/>
      <w:lvlText w:val="•"/>
      <w:lvlJc w:val="left"/>
      <w:pPr>
        <w:ind w:left="5746" w:hanging="780"/>
      </w:pPr>
      <w:rPr>
        <w:rFonts w:hint="default"/>
        <w:lang w:val="zh-CN" w:eastAsia="zh-CN" w:bidi="zh-CN"/>
      </w:rPr>
    </w:lvl>
    <w:lvl w:ilvl="8" w:tentative="0">
      <w:start w:val="0"/>
      <w:numFmt w:val="bullet"/>
      <w:lvlText w:val="•"/>
      <w:lvlJc w:val="left"/>
      <w:pPr>
        <w:ind w:left="6793" w:hanging="780"/>
      </w:pPr>
      <w:rPr>
        <w:rFonts w:hint="default"/>
        <w:lang w:val="zh-CN" w:eastAsia="zh-CN" w:bidi="zh-CN"/>
      </w:rPr>
    </w:lvl>
  </w:abstractNum>
  <w:abstractNum w:abstractNumId="3">
    <w:nsid w:val="10D33309"/>
    <w:multiLevelType w:val="multilevel"/>
    <w:tmpl w:val="10D33309"/>
    <w:lvl w:ilvl="0" w:tentative="0">
      <w:start w:val="9"/>
      <w:numFmt w:val="decimal"/>
      <w:lvlText w:val="%1."/>
      <w:lvlJc w:val="left"/>
      <w:pPr>
        <w:ind w:left="900"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432"/>
      </w:pPr>
      <w:rPr>
        <w:rFonts w:hint="default" w:ascii="宋体" w:hAnsi="宋体" w:eastAsia="宋体" w:cs="宋体"/>
        <w:w w:val="100"/>
        <w:sz w:val="21"/>
        <w:szCs w:val="21"/>
        <w:lang w:val="zh-CN" w:eastAsia="zh-CN" w:bidi="zh-CN"/>
      </w:rPr>
    </w:lvl>
    <w:lvl w:ilvl="2" w:tentative="0">
      <w:start w:val="0"/>
      <w:numFmt w:val="bullet"/>
      <w:lvlText w:val="•"/>
      <w:lvlJc w:val="left"/>
      <w:pPr>
        <w:ind w:left="1787" w:hanging="432"/>
      </w:pPr>
      <w:rPr>
        <w:rFonts w:hint="default"/>
        <w:lang w:val="zh-CN" w:eastAsia="zh-CN" w:bidi="zh-CN"/>
      </w:rPr>
    </w:lvl>
    <w:lvl w:ilvl="3" w:tentative="0">
      <w:start w:val="0"/>
      <w:numFmt w:val="bullet"/>
      <w:lvlText w:val="•"/>
      <w:lvlJc w:val="left"/>
      <w:pPr>
        <w:ind w:left="2674" w:hanging="432"/>
      </w:pPr>
      <w:rPr>
        <w:rFonts w:hint="default"/>
        <w:lang w:val="zh-CN" w:eastAsia="zh-CN" w:bidi="zh-CN"/>
      </w:rPr>
    </w:lvl>
    <w:lvl w:ilvl="4" w:tentative="0">
      <w:start w:val="0"/>
      <w:numFmt w:val="bullet"/>
      <w:lvlText w:val="•"/>
      <w:lvlJc w:val="left"/>
      <w:pPr>
        <w:ind w:left="3562" w:hanging="432"/>
      </w:pPr>
      <w:rPr>
        <w:rFonts w:hint="default"/>
        <w:lang w:val="zh-CN" w:eastAsia="zh-CN" w:bidi="zh-CN"/>
      </w:rPr>
    </w:lvl>
    <w:lvl w:ilvl="5" w:tentative="0">
      <w:start w:val="0"/>
      <w:numFmt w:val="bullet"/>
      <w:lvlText w:val="•"/>
      <w:lvlJc w:val="left"/>
      <w:pPr>
        <w:ind w:left="4449" w:hanging="432"/>
      </w:pPr>
      <w:rPr>
        <w:rFonts w:hint="default"/>
        <w:lang w:val="zh-CN" w:eastAsia="zh-CN" w:bidi="zh-CN"/>
      </w:rPr>
    </w:lvl>
    <w:lvl w:ilvl="6" w:tentative="0">
      <w:start w:val="0"/>
      <w:numFmt w:val="bullet"/>
      <w:lvlText w:val="•"/>
      <w:lvlJc w:val="left"/>
      <w:pPr>
        <w:ind w:left="5336" w:hanging="432"/>
      </w:pPr>
      <w:rPr>
        <w:rFonts w:hint="default"/>
        <w:lang w:val="zh-CN" w:eastAsia="zh-CN" w:bidi="zh-CN"/>
      </w:rPr>
    </w:lvl>
    <w:lvl w:ilvl="7" w:tentative="0">
      <w:start w:val="0"/>
      <w:numFmt w:val="bullet"/>
      <w:lvlText w:val="•"/>
      <w:lvlJc w:val="left"/>
      <w:pPr>
        <w:ind w:left="6224" w:hanging="432"/>
      </w:pPr>
      <w:rPr>
        <w:rFonts w:hint="default"/>
        <w:lang w:val="zh-CN" w:eastAsia="zh-CN" w:bidi="zh-CN"/>
      </w:rPr>
    </w:lvl>
    <w:lvl w:ilvl="8" w:tentative="0">
      <w:start w:val="0"/>
      <w:numFmt w:val="bullet"/>
      <w:lvlText w:val="•"/>
      <w:lvlJc w:val="left"/>
      <w:pPr>
        <w:ind w:left="7111" w:hanging="432"/>
      </w:pPr>
      <w:rPr>
        <w:rFonts w:hint="default"/>
        <w:lang w:val="zh-CN" w:eastAsia="zh-CN" w:bidi="zh-CN"/>
      </w:rPr>
    </w:lvl>
  </w:abstractNum>
  <w:abstractNum w:abstractNumId="4">
    <w:nsid w:val="11EE15BB"/>
    <w:multiLevelType w:val="multilevel"/>
    <w:tmpl w:val="11EE15BB"/>
    <w:lvl w:ilvl="0" w:tentative="0">
      <w:start w:val="30"/>
      <w:numFmt w:val="decimal"/>
      <w:lvlText w:val="%1"/>
      <w:lvlJc w:val="left"/>
      <w:pPr>
        <w:ind w:left="1194" w:hanging="540"/>
      </w:pPr>
      <w:rPr>
        <w:rFonts w:hint="default"/>
        <w:lang w:val="zh-CN" w:eastAsia="zh-CN" w:bidi="zh-CN"/>
      </w:rPr>
    </w:lvl>
    <w:lvl w:ilvl="1" w:tentative="0">
      <w:start w:val="1"/>
      <w:numFmt w:val="decimal"/>
      <w:lvlText w:val="%1.%2"/>
      <w:lvlJc w:val="left"/>
      <w:pPr>
        <w:ind w:left="1194"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5">
    <w:nsid w:val="130609AE"/>
    <w:multiLevelType w:val="multilevel"/>
    <w:tmpl w:val="130609AE"/>
    <w:lvl w:ilvl="0" w:tentative="0">
      <w:start w:val="15"/>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817"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2054" w:hanging="540"/>
      </w:pPr>
      <w:rPr>
        <w:rFonts w:hint="default"/>
        <w:lang w:val="zh-CN" w:eastAsia="zh-CN" w:bidi="zh-CN"/>
      </w:rPr>
    </w:lvl>
    <w:lvl w:ilvl="3" w:tentative="0">
      <w:start w:val="0"/>
      <w:numFmt w:val="bullet"/>
      <w:lvlText w:val="•"/>
      <w:lvlJc w:val="left"/>
      <w:pPr>
        <w:ind w:left="2908" w:hanging="540"/>
      </w:pPr>
      <w:rPr>
        <w:rFonts w:hint="default"/>
        <w:lang w:val="zh-CN" w:eastAsia="zh-CN" w:bidi="zh-CN"/>
      </w:rPr>
    </w:lvl>
    <w:lvl w:ilvl="4" w:tentative="0">
      <w:start w:val="0"/>
      <w:numFmt w:val="bullet"/>
      <w:lvlText w:val="•"/>
      <w:lvlJc w:val="left"/>
      <w:pPr>
        <w:ind w:left="3762" w:hanging="540"/>
      </w:pPr>
      <w:rPr>
        <w:rFonts w:hint="default"/>
        <w:lang w:val="zh-CN" w:eastAsia="zh-CN" w:bidi="zh-CN"/>
      </w:rPr>
    </w:lvl>
    <w:lvl w:ilvl="5" w:tentative="0">
      <w:start w:val="0"/>
      <w:numFmt w:val="bullet"/>
      <w:lvlText w:val="•"/>
      <w:lvlJc w:val="left"/>
      <w:pPr>
        <w:ind w:left="4616" w:hanging="540"/>
      </w:pPr>
      <w:rPr>
        <w:rFonts w:hint="default"/>
        <w:lang w:val="zh-CN" w:eastAsia="zh-CN" w:bidi="zh-CN"/>
      </w:rPr>
    </w:lvl>
    <w:lvl w:ilvl="6" w:tentative="0">
      <w:start w:val="0"/>
      <w:numFmt w:val="bullet"/>
      <w:lvlText w:val="•"/>
      <w:lvlJc w:val="left"/>
      <w:pPr>
        <w:ind w:left="5470" w:hanging="540"/>
      </w:pPr>
      <w:rPr>
        <w:rFonts w:hint="default"/>
        <w:lang w:val="zh-CN" w:eastAsia="zh-CN" w:bidi="zh-CN"/>
      </w:rPr>
    </w:lvl>
    <w:lvl w:ilvl="7" w:tentative="0">
      <w:start w:val="0"/>
      <w:numFmt w:val="bullet"/>
      <w:lvlText w:val="•"/>
      <w:lvlJc w:val="left"/>
      <w:pPr>
        <w:ind w:left="6324" w:hanging="540"/>
      </w:pPr>
      <w:rPr>
        <w:rFonts w:hint="default"/>
        <w:lang w:val="zh-CN" w:eastAsia="zh-CN" w:bidi="zh-CN"/>
      </w:rPr>
    </w:lvl>
    <w:lvl w:ilvl="8" w:tentative="0">
      <w:start w:val="0"/>
      <w:numFmt w:val="bullet"/>
      <w:lvlText w:val="•"/>
      <w:lvlJc w:val="left"/>
      <w:pPr>
        <w:ind w:left="7178" w:hanging="540"/>
      </w:pPr>
      <w:rPr>
        <w:rFonts w:hint="default"/>
        <w:lang w:val="zh-CN" w:eastAsia="zh-CN" w:bidi="zh-CN"/>
      </w:rPr>
    </w:lvl>
  </w:abstractNum>
  <w:abstractNum w:abstractNumId="6">
    <w:nsid w:val="132366A0"/>
    <w:multiLevelType w:val="multilevel"/>
    <w:tmpl w:val="132366A0"/>
    <w:lvl w:ilvl="0" w:tentative="0">
      <w:start w:val="24"/>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603"/>
      </w:pPr>
      <w:rPr>
        <w:rFonts w:hint="default" w:ascii="宋体" w:hAnsi="宋体" w:eastAsia="宋体" w:cs="宋体"/>
        <w:b w:val="0"/>
        <w:w w:val="100"/>
        <w:sz w:val="21"/>
        <w:szCs w:val="21"/>
        <w:lang w:val="zh-CN" w:eastAsia="zh-CN" w:bidi="zh-CN"/>
      </w:rPr>
    </w:lvl>
    <w:lvl w:ilvl="2" w:tentative="0">
      <w:start w:val="0"/>
      <w:numFmt w:val="bullet"/>
      <w:lvlText w:val="•"/>
      <w:lvlJc w:val="left"/>
      <w:pPr>
        <w:ind w:left="1200" w:hanging="603"/>
      </w:pPr>
      <w:rPr>
        <w:rFonts w:hint="default"/>
        <w:lang w:val="zh-CN" w:eastAsia="zh-CN" w:bidi="zh-CN"/>
      </w:rPr>
    </w:lvl>
    <w:lvl w:ilvl="3" w:tentative="0">
      <w:start w:val="0"/>
      <w:numFmt w:val="bullet"/>
      <w:lvlText w:val="•"/>
      <w:lvlJc w:val="left"/>
      <w:pPr>
        <w:ind w:left="2160" w:hanging="603"/>
      </w:pPr>
      <w:rPr>
        <w:rFonts w:hint="default"/>
        <w:lang w:val="zh-CN" w:eastAsia="zh-CN" w:bidi="zh-CN"/>
      </w:rPr>
    </w:lvl>
    <w:lvl w:ilvl="4" w:tentative="0">
      <w:start w:val="0"/>
      <w:numFmt w:val="bullet"/>
      <w:lvlText w:val="•"/>
      <w:lvlJc w:val="left"/>
      <w:pPr>
        <w:ind w:left="3121" w:hanging="603"/>
      </w:pPr>
      <w:rPr>
        <w:rFonts w:hint="default"/>
        <w:lang w:val="zh-CN" w:eastAsia="zh-CN" w:bidi="zh-CN"/>
      </w:rPr>
    </w:lvl>
    <w:lvl w:ilvl="5" w:tentative="0">
      <w:start w:val="0"/>
      <w:numFmt w:val="bullet"/>
      <w:lvlText w:val="•"/>
      <w:lvlJc w:val="left"/>
      <w:pPr>
        <w:ind w:left="4082" w:hanging="603"/>
      </w:pPr>
      <w:rPr>
        <w:rFonts w:hint="default"/>
        <w:lang w:val="zh-CN" w:eastAsia="zh-CN" w:bidi="zh-CN"/>
      </w:rPr>
    </w:lvl>
    <w:lvl w:ilvl="6" w:tentative="0">
      <w:start w:val="0"/>
      <w:numFmt w:val="bullet"/>
      <w:lvlText w:val="•"/>
      <w:lvlJc w:val="left"/>
      <w:pPr>
        <w:ind w:left="5043" w:hanging="603"/>
      </w:pPr>
      <w:rPr>
        <w:rFonts w:hint="default"/>
        <w:lang w:val="zh-CN" w:eastAsia="zh-CN" w:bidi="zh-CN"/>
      </w:rPr>
    </w:lvl>
    <w:lvl w:ilvl="7" w:tentative="0">
      <w:start w:val="0"/>
      <w:numFmt w:val="bullet"/>
      <w:lvlText w:val="•"/>
      <w:lvlJc w:val="left"/>
      <w:pPr>
        <w:ind w:left="6004" w:hanging="603"/>
      </w:pPr>
      <w:rPr>
        <w:rFonts w:hint="default"/>
        <w:lang w:val="zh-CN" w:eastAsia="zh-CN" w:bidi="zh-CN"/>
      </w:rPr>
    </w:lvl>
    <w:lvl w:ilvl="8" w:tentative="0">
      <w:start w:val="0"/>
      <w:numFmt w:val="bullet"/>
      <w:lvlText w:val="•"/>
      <w:lvlJc w:val="left"/>
      <w:pPr>
        <w:ind w:left="6964" w:hanging="603"/>
      </w:pPr>
      <w:rPr>
        <w:rFonts w:hint="default"/>
        <w:lang w:val="zh-CN" w:eastAsia="zh-CN" w:bidi="zh-CN"/>
      </w:rPr>
    </w:lvl>
  </w:abstractNum>
  <w:abstractNum w:abstractNumId="7">
    <w:nsid w:val="16752F17"/>
    <w:multiLevelType w:val="multilevel"/>
    <w:tmpl w:val="16752F17"/>
    <w:lvl w:ilvl="0" w:tentative="0">
      <w:start w:val="6"/>
      <w:numFmt w:val="decimal"/>
      <w:lvlText w:val="%1."/>
      <w:lvlJc w:val="left"/>
      <w:pPr>
        <w:ind w:left="900"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074" w:hanging="420"/>
      </w:pPr>
      <w:rPr>
        <w:rFonts w:hint="default" w:ascii="宋体" w:hAnsi="宋体" w:eastAsia="宋体" w:cs="宋体"/>
        <w:w w:val="100"/>
        <w:sz w:val="21"/>
        <w:szCs w:val="21"/>
        <w:lang w:val="zh-CN" w:eastAsia="zh-CN" w:bidi="zh-CN"/>
      </w:rPr>
    </w:lvl>
    <w:lvl w:ilvl="2" w:tentative="0">
      <w:start w:val="0"/>
      <w:numFmt w:val="bullet"/>
      <w:lvlText w:val="•"/>
      <w:lvlJc w:val="left"/>
      <w:pPr>
        <w:ind w:left="1947" w:hanging="420"/>
      </w:pPr>
      <w:rPr>
        <w:rFonts w:hint="default"/>
        <w:lang w:val="zh-CN" w:eastAsia="zh-CN" w:bidi="zh-CN"/>
      </w:rPr>
    </w:lvl>
    <w:lvl w:ilvl="3" w:tentative="0">
      <w:start w:val="0"/>
      <w:numFmt w:val="bullet"/>
      <w:lvlText w:val="•"/>
      <w:lvlJc w:val="left"/>
      <w:pPr>
        <w:ind w:left="2814" w:hanging="420"/>
      </w:pPr>
      <w:rPr>
        <w:rFonts w:hint="default"/>
        <w:lang w:val="zh-CN" w:eastAsia="zh-CN" w:bidi="zh-CN"/>
      </w:rPr>
    </w:lvl>
    <w:lvl w:ilvl="4" w:tentative="0">
      <w:start w:val="0"/>
      <w:numFmt w:val="bullet"/>
      <w:lvlText w:val="•"/>
      <w:lvlJc w:val="left"/>
      <w:pPr>
        <w:ind w:left="3682" w:hanging="420"/>
      </w:pPr>
      <w:rPr>
        <w:rFonts w:hint="default"/>
        <w:lang w:val="zh-CN" w:eastAsia="zh-CN" w:bidi="zh-CN"/>
      </w:rPr>
    </w:lvl>
    <w:lvl w:ilvl="5" w:tentative="0">
      <w:start w:val="0"/>
      <w:numFmt w:val="bullet"/>
      <w:lvlText w:val="•"/>
      <w:lvlJc w:val="left"/>
      <w:pPr>
        <w:ind w:left="4549" w:hanging="420"/>
      </w:pPr>
      <w:rPr>
        <w:rFonts w:hint="default"/>
        <w:lang w:val="zh-CN" w:eastAsia="zh-CN" w:bidi="zh-CN"/>
      </w:rPr>
    </w:lvl>
    <w:lvl w:ilvl="6" w:tentative="0">
      <w:start w:val="0"/>
      <w:numFmt w:val="bullet"/>
      <w:lvlText w:val="•"/>
      <w:lvlJc w:val="left"/>
      <w:pPr>
        <w:ind w:left="5416" w:hanging="420"/>
      </w:pPr>
      <w:rPr>
        <w:rFonts w:hint="default"/>
        <w:lang w:val="zh-CN" w:eastAsia="zh-CN" w:bidi="zh-CN"/>
      </w:rPr>
    </w:lvl>
    <w:lvl w:ilvl="7" w:tentative="0">
      <w:start w:val="0"/>
      <w:numFmt w:val="bullet"/>
      <w:lvlText w:val="•"/>
      <w:lvlJc w:val="left"/>
      <w:pPr>
        <w:ind w:left="6284" w:hanging="420"/>
      </w:pPr>
      <w:rPr>
        <w:rFonts w:hint="default"/>
        <w:lang w:val="zh-CN" w:eastAsia="zh-CN" w:bidi="zh-CN"/>
      </w:rPr>
    </w:lvl>
    <w:lvl w:ilvl="8" w:tentative="0">
      <w:start w:val="0"/>
      <w:numFmt w:val="bullet"/>
      <w:lvlText w:val="•"/>
      <w:lvlJc w:val="left"/>
      <w:pPr>
        <w:ind w:left="7151" w:hanging="420"/>
      </w:pPr>
      <w:rPr>
        <w:rFonts w:hint="default"/>
        <w:lang w:val="zh-CN" w:eastAsia="zh-CN" w:bidi="zh-CN"/>
      </w:rPr>
    </w:lvl>
  </w:abstractNum>
  <w:abstractNum w:abstractNumId="8">
    <w:nsid w:val="16AAA062"/>
    <w:multiLevelType w:val="singleLevel"/>
    <w:tmpl w:val="16AAA062"/>
    <w:lvl w:ilvl="0" w:tentative="0">
      <w:start w:val="1"/>
      <w:numFmt w:val="decimal"/>
      <w:suff w:val="nothing"/>
      <w:lvlText w:val="（%1）"/>
      <w:lvlJc w:val="left"/>
    </w:lvl>
  </w:abstractNum>
  <w:abstractNum w:abstractNumId="9">
    <w:nsid w:val="188C7589"/>
    <w:multiLevelType w:val="multilevel"/>
    <w:tmpl w:val="188C7589"/>
    <w:lvl w:ilvl="0" w:tentative="0">
      <w:start w:val="1"/>
      <w:numFmt w:val="decimal"/>
      <w:lvlText w:val="%1."/>
      <w:lvlJc w:val="left"/>
      <w:pPr>
        <w:ind w:left="900" w:hanging="244"/>
      </w:pPr>
      <w:rPr>
        <w:rFonts w:hint="default" w:ascii="宋体" w:hAnsi="宋体" w:eastAsia="宋体" w:cs="宋体"/>
        <w:b/>
        <w:bCs/>
        <w:spacing w:val="0"/>
        <w:w w:val="99"/>
        <w:sz w:val="21"/>
        <w:szCs w:val="21"/>
        <w:lang w:val="zh-CN" w:eastAsia="zh-CN" w:bidi="zh-CN"/>
      </w:rPr>
    </w:lvl>
    <w:lvl w:ilvl="1" w:tentative="0">
      <w:start w:val="1"/>
      <w:numFmt w:val="decimal"/>
      <w:lvlText w:val="%1.%2"/>
      <w:lvlJc w:val="left"/>
      <w:pPr>
        <w:ind w:left="657" w:hanging="420"/>
      </w:pPr>
      <w:rPr>
        <w:rFonts w:hint="default" w:ascii="宋体" w:hAnsi="宋体" w:eastAsia="宋体" w:cs="宋体"/>
        <w:w w:val="100"/>
        <w:sz w:val="21"/>
        <w:szCs w:val="21"/>
        <w:lang w:val="zh-CN" w:eastAsia="zh-CN" w:bidi="zh-CN"/>
      </w:rPr>
    </w:lvl>
    <w:lvl w:ilvl="2" w:tentative="0">
      <w:start w:val="0"/>
      <w:numFmt w:val="bullet"/>
      <w:lvlText w:val="•"/>
      <w:lvlJc w:val="left"/>
      <w:pPr>
        <w:ind w:left="1787" w:hanging="420"/>
      </w:pPr>
      <w:rPr>
        <w:rFonts w:hint="default"/>
        <w:lang w:val="zh-CN" w:eastAsia="zh-CN" w:bidi="zh-CN"/>
      </w:rPr>
    </w:lvl>
    <w:lvl w:ilvl="3" w:tentative="0">
      <w:start w:val="0"/>
      <w:numFmt w:val="bullet"/>
      <w:lvlText w:val="•"/>
      <w:lvlJc w:val="left"/>
      <w:pPr>
        <w:ind w:left="2674" w:hanging="420"/>
      </w:pPr>
      <w:rPr>
        <w:rFonts w:hint="default"/>
        <w:lang w:val="zh-CN" w:eastAsia="zh-CN" w:bidi="zh-CN"/>
      </w:rPr>
    </w:lvl>
    <w:lvl w:ilvl="4" w:tentative="0">
      <w:start w:val="0"/>
      <w:numFmt w:val="bullet"/>
      <w:lvlText w:val="•"/>
      <w:lvlJc w:val="left"/>
      <w:pPr>
        <w:ind w:left="3562" w:hanging="420"/>
      </w:pPr>
      <w:rPr>
        <w:rFonts w:hint="default"/>
        <w:lang w:val="zh-CN" w:eastAsia="zh-CN" w:bidi="zh-CN"/>
      </w:rPr>
    </w:lvl>
    <w:lvl w:ilvl="5" w:tentative="0">
      <w:start w:val="0"/>
      <w:numFmt w:val="bullet"/>
      <w:lvlText w:val="•"/>
      <w:lvlJc w:val="left"/>
      <w:pPr>
        <w:ind w:left="4449" w:hanging="420"/>
      </w:pPr>
      <w:rPr>
        <w:rFonts w:hint="default"/>
        <w:lang w:val="zh-CN" w:eastAsia="zh-CN" w:bidi="zh-CN"/>
      </w:rPr>
    </w:lvl>
    <w:lvl w:ilvl="6" w:tentative="0">
      <w:start w:val="0"/>
      <w:numFmt w:val="bullet"/>
      <w:lvlText w:val="•"/>
      <w:lvlJc w:val="left"/>
      <w:pPr>
        <w:ind w:left="5336" w:hanging="420"/>
      </w:pPr>
      <w:rPr>
        <w:rFonts w:hint="default"/>
        <w:lang w:val="zh-CN" w:eastAsia="zh-CN" w:bidi="zh-CN"/>
      </w:rPr>
    </w:lvl>
    <w:lvl w:ilvl="7" w:tentative="0">
      <w:start w:val="0"/>
      <w:numFmt w:val="bullet"/>
      <w:lvlText w:val="•"/>
      <w:lvlJc w:val="left"/>
      <w:pPr>
        <w:ind w:left="6224" w:hanging="420"/>
      </w:pPr>
      <w:rPr>
        <w:rFonts w:hint="default"/>
        <w:lang w:val="zh-CN" w:eastAsia="zh-CN" w:bidi="zh-CN"/>
      </w:rPr>
    </w:lvl>
    <w:lvl w:ilvl="8" w:tentative="0">
      <w:start w:val="0"/>
      <w:numFmt w:val="bullet"/>
      <w:lvlText w:val="•"/>
      <w:lvlJc w:val="left"/>
      <w:pPr>
        <w:ind w:left="7111" w:hanging="420"/>
      </w:pPr>
      <w:rPr>
        <w:rFonts w:hint="default"/>
        <w:lang w:val="zh-CN" w:eastAsia="zh-CN" w:bidi="zh-CN"/>
      </w:rPr>
    </w:lvl>
  </w:abstractNum>
  <w:abstractNum w:abstractNumId="10">
    <w:nsid w:val="26693826"/>
    <w:multiLevelType w:val="multilevel"/>
    <w:tmpl w:val="26693826"/>
    <w:lvl w:ilvl="0" w:tentative="0">
      <w:start w:val="32"/>
      <w:numFmt w:val="decimal"/>
      <w:lvlText w:val="%1"/>
      <w:lvlJc w:val="left"/>
      <w:pPr>
        <w:ind w:left="1194" w:hanging="540"/>
      </w:pPr>
      <w:rPr>
        <w:rFonts w:hint="default"/>
        <w:lang w:val="zh-CN" w:eastAsia="zh-CN" w:bidi="zh-CN"/>
      </w:rPr>
    </w:lvl>
    <w:lvl w:ilvl="1" w:tentative="0">
      <w:start w:val="1"/>
      <w:numFmt w:val="decimal"/>
      <w:lvlText w:val="%1.%2"/>
      <w:lvlJc w:val="left"/>
      <w:pPr>
        <w:ind w:left="1194"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1">
    <w:nsid w:val="287374D0"/>
    <w:multiLevelType w:val="multilevel"/>
    <w:tmpl w:val="287374D0"/>
    <w:lvl w:ilvl="0" w:tentative="0">
      <w:start w:val="17"/>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52"/>
      </w:pPr>
      <w:rPr>
        <w:rFonts w:hint="default" w:ascii="宋体" w:hAnsi="宋体" w:eastAsia="宋体" w:cs="宋体"/>
        <w:w w:val="100"/>
        <w:sz w:val="21"/>
        <w:szCs w:val="21"/>
        <w:lang w:val="zh-CN" w:eastAsia="zh-CN" w:bidi="zh-CN"/>
      </w:rPr>
    </w:lvl>
    <w:lvl w:ilvl="2" w:tentative="0">
      <w:start w:val="0"/>
      <w:numFmt w:val="bullet"/>
      <w:lvlText w:val="•"/>
      <w:lvlJc w:val="left"/>
      <w:pPr>
        <w:ind w:left="1894" w:hanging="552"/>
      </w:pPr>
      <w:rPr>
        <w:rFonts w:hint="default"/>
        <w:lang w:val="zh-CN" w:eastAsia="zh-CN" w:bidi="zh-CN"/>
      </w:rPr>
    </w:lvl>
    <w:lvl w:ilvl="3" w:tentative="0">
      <w:start w:val="0"/>
      <w:numFmt w:val="bullet"/>
      <w:lvlText w:val="•"/>
      <w:lvlJc w:val="left"/>
      <w:pPr>
        <w:ind w:left="2768" w:hanging="552"/>
      </w:pPr>
      <w:rPr>
        <w:rFonts w:hint="default"/>
        <w:lang w:val="zh-CN" w:eastAsia="zh-CN" w:bidi="zh-CN"/>
      </w:rPr>
    </w:lvl>
    <w:lvl w:ilvl="4" w:tentative="0">
      <w:start w:val="0"/>
      <w:numFmt w:val="bullet"/>
      <w:lvlText w:val="•"/>
      <w:lvlJc w:val="left"/>
      <w:pPr>
        <w:ind w:left="3642" w:hanging="552"/>
      </w:pPr>
      <w:rPr>
        <w:rFonts w:hint="default"/>
        <w:lang w:val="zh-CN" w:eastAsia="zh-CN" w:bidi="zh-CN"/>
      </w:rPr>
    </w:lvl>
    <w:lvl w:ilvl="5" w:tentative="0">
      <w:start w:val="0"/>
      <w:numFmt w:val="bullet"/>
      <w:lvlText w:val="•"/>
      <w:lvlJc w:val="left"/>
      <w:pPr>
        <w:ind w:left="4516" w:hanging="552"/>
      </w:pPr>
      <w:rPr>
        <w:rFonts w:hint="default"/>
        <w:lang w:val="zh-CN" w:eastAsia="zh-CN" w:bidi="zh-CN"/>
      </w:rPr>
    </w:lvl>
    <w:lvl w:ilvl="6" w:tentative="0">
      <w:start w:val="0"/>
      <w:numFmt w:val="bullet"/>
      <w:lvlText w:val="•"/>
      <w:lvlJc w:val="left"/>
      <w:pPr>
        <w:ind w:left="5390" w:hanging="552"/>
      </w:pPr>
      <w:rPr>
        <w:rFonts w:hint="default"/>
        <w:lang w:val="zh-CN" w:eastAsia="zh-CN" w:bidi="zh-CN"/>
      </w:rPr>
    </w:lvl>
    <w:lvl w:ilvl="7" w:tentative="0">
      <w:start w:val="0"/>
      <w:numFmt w:val="bullet"/>
      <w:lvlText w:val="•"/>
      <w:lvlJc w:val="left"/>
      <w:pPr>
        <w:ind w:left="6264" w:hanging="552"/>
      </w:pPr>
      <w:rPr>
        <w:rFonts w:hint="default"/>
        <w:lang w:val="zh-CN" w:eastAsia="zh-CN" w:bidi="zh-CN"/>
      </w:rPr>
    </w:lvl>
    <w:lvl w:ilvl="8" w:tentative="0">
      <w:start w:val="0"/>
      <w:numFmt w:val="bullet"/>
      <w:lvlText w:val="•"/>
      <w:lvlJc w:val="left"/>
      <w:pPr>
        <w:ind w:left="7138" w:hanging="552"/>
      </w:pPr>
      <w:rPr>
        <w:rFonts w:hint="default"/>
        <w:lang w:val="zh-CN" w:eastAsia="zh-CN" w:bidi="zh-CN"/>
      </w:rPr>
    </w:lvl>
  </w:abstractNum>
  <w:abstractNum w:abstractNumId="12">
    <w:nsid w:val="2D0E398F"/>
    <w:multiLevelType w:val="multilevel"/>
    <w:tmpl w:val="2D0E398F"/>
    <w:lvl w:ilvl="0" w:tentative="0">
      <w:start w:val="1"/>
      <w:numFmt w:val="decimal"/>
      <w:lvlText w:val="%1"/>
      <w:lvlJc w:val="left"/>
      <w:pPr>
        <w:ind w:left="340" w:hanging="119"/>
      </w:pPr>
      <w:rPr>
        <w:rFonts w:hint="default"/>
        <w:lang w:val="zh-CN" w:eastAsia="zh-CN" w:bidi="zh-CN"/>
      </w:rPr>
    </w:lvl>
    <w:lvl w:ilvl="1" w:tentative="0">
      <w:start w:val="1"/>
      <w:numFmt w:val="decimal"/>
      <w:lvlText w:val="%1-%2"/>
      <w:lvlJc w:val="left"/>
      <w:pPr>
        <w:ind w:left="686" w:hanging="119"/>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tabs>
          <w:tab w:val="left" w:pos="913"/>
        </w:tabs>
        <w:ind w:left="1032" w:hanging="119"/>
      </w:pPr>
      <w:rPr>
        <w:rFonts w:hint="default"/>
        <w:spacing w:val="-48"/>
        <w:w w:val="100"/>
        <w:lang w:val="zh-CN" w:eastAsia="zh-CN" w:bidi="zh-CN"/>
      </w:rPr>
    </w:lvl>
    <w:lvl w:ilvl="3" w:tentative="0">
      <w:start w:val="0"/>
      <w:numFmt w:val="bullet"/>
      <w:lvlText w:val="•"/>
      <w:lvlJc w:val="left"/>
      <w:pPr>
        <w:ind w:left="1378" w:hanging="119"/>
      </w:pPr>
      <w:rPr>
        <w:rFonts w:hint="default"/>
        <w:lang w:val="zh-CN" w:eastAsia="zh-CN" w:bidi="zh-CN"/>
      </w:rPr>
    </w:lvl>
    <w:lvl w:ilvl="4" w:tentative="0">
      <w:start w:val="0"/>
      <w:numFmt w:val="bullet"/>
      <w:lvlText w:val="•"/>
      <w:lvlJc w:val="left"/>
      <w:pPr>
        <w:ind w:left="1724" w:hanging="119"/>
      </w:pPr>
      <w:rPr>
        <w:rFonts w:hint="default"/>
        <w:lang w:val="zh-CN" w:eastAsia="zh-CN" w:bidi="zh-CN"/>
      </w:rPr>
    </w:lvl>
    <w:lvl w:ilvl="5" w:tentative="0">
      <w:start w:val="0"/>
      <w:numFmt w:val="bullet"/>
      <w:lvlText w:val="•"/>
      <w:lvlJc w:val="left"/>
      <w:pPr>
        <w:ind w:left="2070" w:hanging="119"/>
      </w:pPr>
      <w:rPr>
        <w:rFonts w:hint="default"/>
        <w:lang w:val="zh-CN" w:eastAsia="zh-CN" w:bidi="zh-CN"/>
      </w:rPr>
    </w:lvl>
    <w:lvl w:ilvl="6" w:tentative="0">
      <w:start w:val="0"/>
      <w:numFmt w:val="bullet"/>
      <w:lvlText w:val="•"/>
      <w:lvlJc w:val="left"/>
      <w:pPr>
        <w:ind w:left="2416" w:hanging="119"/>
      </w:pPr>
      <w:rPr>
        <w:rFonts w:hint="default"/>
        <w:lang w:val="zh-CN" w:eastAsia="zh-CN" w:bidi="zh-CN"/>
      </w:rPr>
    </w:lvl>
    <w:lvl w:ilvl="7" w:tentative="0">
      <w:start w:val="0"/>
      <w:numFmt w:val="bullet"/>
      <w:lvlText w:val="•"/>
      <w:lvlJc w:val="left"/>
      <w:pPr>
        <w:ind w:left="2762" w:hanging="119"/>
      </w:pPr>
      <w:rPr>
        <w:rFonts w:hint="default"/>
        <w:lang w:val="zh-CN" w:eastAsia="zh-CN" w:bidi="zh-CN"/>
      </w:rPr>
    </w:lvl>
    <w:lvl w:ilvl="8" w:tentative="0">
      <w:start w:val="0"/>
      <w:numFmt w:val="bullet"/>
      <w:lvlText w:val="•"/>
      <w:lvlJc w:val="left"/>
      <w:pPr>
        <w:ind w:left="3108" w:hanging="119"/>
      </w:pPr>
      <w:rPr>
        <w:rFonts w:hint="default"/>
        <w:lang w:val="zh-CN" w:eastAsia="zh-CN" w:bidi="zh-CN"/>
      </w:rPr>
    </w:lvl>
  </w:abstractNum>
  <w:abstractNum w:abstractNumId="13">
    <w:nsid w:val="32F10549"/>
    <w:multiLevelType w:val="multilevel"/>
    <w:tmpl w:val="32F10549"/>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14">
    <w:nsid w:val="43EE450B"/>
    <w:multiLevelType w:val="multilevel"/>
    <w:tmpl w:val="43EE450B"/>
    <w:lvl w:ilvl="0" w:tentative="0">
      <w:start w:val="31"/>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57" w:hanging="540"/>
      </w:pPr>
      <w:rPr>
        <w:rFonts w:hint="default" w:ascii="宋体" w:hAnsi="宋体" w:eastAsia="宋体" w:cs="宋体"/>
        <w:b w:val="0"/>
        <w:w w:val="100"/>
        <w:sz w:val="24"/>
        <w:szCs w:val="24"/>
        <w:lang w:val="zh-CN" w:eastAsia="zh-CN" w:bidi="zh-CN"/>
      </w:rPr>
    </w:lvl>
    <w:lvl w:ilvl="2" w:tentative="0">
      <w:start w:val="0"/>
      <w:numFmt w:val="bullet"/>
      <w:lvlText w:val="•"/>
      <w:lvlJc w:val="left"/>
      <w:pPr>
        <w:ind w:left="1894" w:hanging="540"/>
      </w:pPr>
      <w:rPr>
        <w:rFonts w:hint="default"/>
        <w:lang w:val="zh-CN" w:eastAsia="zh-CN" w:bidi="zh-CN"/>
      </w:rPr>
    </w:lvl>
    <w:lvl w:ilvl="3" w:tentative="0">
      <w:start w:val="0"/>
      <w:numFmt w:val="bullet"/>
      <w:lvlText w:val="•"/>
      <w:lvlJc w:val="left"/>
      <w:pPr>
        <w:ind w:left="2768" w:hanging="540"/>
      </w:pPr>
      <w:rPr>
        <w:rFonts w:hint="default"/>
        <w:lang w:val="zh-CN" w:eastAsia="zh-CN" w:bidi="zh-CN"/>
      </w:rPr>
    </w:lvl>
    <w:lvl w:ilvl="4" w:tentative="0">
      <w:start w:val="0"/>
      <w:numFmt w:val="bullet"/>
      <w:lvlText w:val="•"/>
      <w:lvlJc w:val="left"/>
      <w:pPr>
        <w:ind w:left="3642" w:hanging="540"/>
      </w:pPr>
      <w:rPr>
        <w:rFonts w:hint="default"/>
        <w:lang w:val="zh-CN" w:eastAsia="zh-CN" w:bidi="zh-CN"/>
      </w:rPr>
    </w:lvl>
    <w:lvl w:ilvl="5" w:tentative="0">
      <w:start w:val="0"/>
      <w:numFmt w:val="bullet"/>
      <w:lvlText w:val="•"/>
      <w:lvlJc w:val="left"/>
      <w:pPr>
        <w:ind w:left="4516" w:hanging="540"/>
      </w:pPr>
      <w:rPr>
        <w:rFonts w:hint="default"/>
        <w:lang w:val="zh-CN" w:eastAsia="zh-CN" w:bidi="zh-CN"/>
      </w:rPr>
    </w:lvl>
    <w:lvl w:ilvl="6" w:tentative="0">
      <w:start w:val="0"/>
      <w:numFmt w:val="bullet"/>
      <w:lvlText w:val="•"/>
      <w:lvlJc w:val="left"/>
      <w:pPr>
        <w:ind w:left="5390" w:hanging="540"/>
      </w:pPr>
      <w:rPr>
        <w:rFonts w:hint="default"/>
        <w:lang w:val="zh-CN" w:eastAsia="zh-CN" w:bidi="zh-CN"/>
      </w:rPr>
    </w:lvl>
    <w:lvl w:ilvl="7" w:tentative="0">
      <w:start w:val="0"/>
      <w:numFmt w:val="bullet"/>
      <w:lvlText w:val="•"/>
      <w:lvlJc w:val="left"/>
      <w:pPr>
        <w:ind w:left="6264" w:hanging="540"/>
      </w:pPr>
      <w:rPr>
        <w:rFonts w:hint="default"/>
        <w:lang w:val="zh-CN" w:eastAsia="zh-CN" w:bidi="zh-CN"/>
      </w:rPr>
    </w:lvl>
    <w:lvl w:ilvl="8" w:tentative="0">
      <w:start w:val="0"/>
      <w:numFmt w:val="bullet"/>
      <w:lvlText w:val="•"/>
      <w:lvlJc w:val="left"/>
      <w:pPr>
        <w:ind w:left="7138" w:hanging="540"/>
      </w:pPr>
      <w:rPr>
        <w:rFonts w:hint="default"/>
        <w:lang w:val="zh-CN" w:eastAsia="zh-CN" w:bidi="zh-CN"/>
      </w:rPr>
    </w:lvl>
  </w:abstractNum>
  <w:abstractNum w:abstractNumId="15">
    <w:nsid w:val="44441762"/>
    <w:multiLevelType w:val="multilevel"/>
    <w:tmpl w:val="44441762"/>
    <w:lvl w:ilvl="0" w:tentative="0">
      <w:start w:val="12"/>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1894" w:hanging="540"/>
      </w:pPr>
      <w:rPr>
        <w:rFonts w:hint="default"/>
        <w:lang w:val="zh-CN" w:eastAsia="zh-CN" w:bidi="zh-CN"/>
      </w:rPr>
    </w:lvl>
    <w:lvl w:ilvl="3" w:tentative="0">
      <w:start w:val="0"/>
      <w:numFmt w:val="bullet"/>
      <w:lvlText w:val="•"/>
      <w:lvlJc w:val="left"/>
      <w:pPr>
        <w:ind w:left="2768" w:hanging="540"/>
      </w:pPr>
      <w:rPr>
        <w:rFonts w:hint="default"/>
        <w:lang w:val="zh-CN" w:eastAsia="zh-CN" w:bidi="zh-CN"/>
      </w:rPr>
    </w:lvl>
    <w:lvl w:ilvl="4" w:tentative="0">
      <w:start w:val="0"/>
      <w:numFmt w:val="bullet"/>
      <w:lvlText w:val="•"/>
      <w:lvlJc w:val="left"/>
      <w:pPr>
        <w:ind w:left="3642" w:hanging="540"/>
      </w:pPr>
      <w:rPr>
        <w:rFonts w:hint="default"/>
        <w:lang w:val="zh-CN" w:eastAsia="zh-CN" w:bidi="zh-CN"/>
      </w:rPr>
    </w:lvl>
    <w:lvl w:ilvl="5" w:tentative="0">
      <w:start w:val="0"/>
      <w:numFmt w:val="bullet"/>
      <w:lvlText w:val="•"/>
      <w:lvlJc w:val="left"/>
      <w:pPr>
        <w:ind w:left="4516" w:hanging="540"/>
      </w:pPr>
      <w:rPr>
        <w:rFonts w:hint="default"/>
        <w:lang w:val="zh-CN" w:eastAsia="zh-CN" w:bidi="zh-CN"/>
      </w:rPr>
    </w:lvl>
    <w:lvl w:ilvl="6" w:tentative="0">
      <w:start w:val="0"/>
      <w:numFmt w:val="bullet"/>
      <w:lvlText w:val="•"/>
      <w:lvlJc w:val="left"/>
      <w:pPr>
        <w:ind w:left="5390" w:hanging="540"/>
      </w:pPr>
      <w:rPr>
        <w:rFonts w:hint="default"/>
        <w:lang w:val="zh-CN" w:eastAsia="zh-CN" w:bidi="zh-CN"/>
      </w:rPr>
    </w:lvl>
    <w:lvl w:ilvl="7" w:tentative="0">
      <w:start w:val="0"/>
      <w:numFmt w:val="bullet"/>
      <w:lvlText w:val="•"/>
      <w:lvlJc w:val="left"/>
      <w:pPr>
        <w:ind w:left="6264" w:hanging="540"/>
      </w:pPr>
      <w:rPr>
        <w:rFonts w:hint="default"/>
        <w:lang w:val="zh-CN" w:eastAsia="zh-CN" w:bidi="zh-CN"/>
      </w:rPr>
    </w:lvl>
    <w:lvl w:ilvl="8" w:tentative="0">
      <w:start w:val="0"/>
      <w:numFmt w:val="bullet"/>
      <w:lvlText w:val="•"/>
      <w:lvlJc w:val="left"/>
      <w:pPr>
        <w:ind w:left="7138" w:hanging="540"/>
      </w:pPr>
      <w:rPr>
        <w:rFonts w:hint="default"/>
        <w:lang w:val="zh-CN" w:eastAsia="zh-CN" w:bidi="zh-CN"/>
      </w:rPr>
    </w:lvl>
  </w:abstractNum>
  <w:abstractNum w:abstractNumId="16">
    <w:nsid w:val="44F5318D"/>
    <w:multiLevelType w:val="multilevel"/>
    <w:tmpl w:val="44F5318D"/>
    <w:lvl w:ilvl="0" w:tentative="0">
      <w:start w:val="3"/>
      <w:numFmt w:val="decimal"/>
      <w:lvlText w:val="%1."/>
      <w:lvlJc w:val="left"/>
      <w:pPr>
        <w:ind w:left="898"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420"/>
      </w:pPr>
      <w:rPr>
        <w:rFonts w:hint="default" w:ascii="宋体" w:hAnsi="宋体" w:eastAsia="宋体" w:cs="宋体"/>
        <w:w w:val="100"/>
        <w:sz w:val="21"/>
        <w:szCs w:val="21"/>
        <w:lang w:val="zh-CN" w:eastAsia="zh-CN" w:bidi="zh-CN"/>
      </w:rPr>
    </w:lvl>
    <w:lvl w:ilvl="2" w:tentative="0">
      <w:start w:val="1"/>
      <w:numFmt w:val="decimal"/>
      <w:lvlText w:val="%1.%2.%3"/>
      <w:lvlJc w:val="left"/>
      <w:pPr>
        <w:ind w:left="220" w:hanging="672"/>
      </w:pPr>
      <w:rPr>
        <w:rFonts w:hint="default" w:ascii="宋体" w:hAnsi="宋体" w:eastAsia="宋体" w:cs="宋体"/>
        <w:w w:val="100"/>
        <w:sz w:val="21"/>
        <w:szCs w:val="21"/>
        <w:lang w:val="zh-CN" w:eastAsia="zh-CN" w:bidi="zh-CN"/>
      </w:rPr>
    </w:lvl>
    <w:lvl w:ilvl="3" w:tentative="0">
      <w:start w:val="0"/>
      <w:numFmt w:val="bullet"/>
      <w:lvlText w:val="•"/>
      <w:lvlJc w:val="left"/>
      <w:pPr>
        <w:ind w:left="1320" w:hanging="672"/>
      </w:pPr>
      <w:rPr>
        <w:rFonts w:hint="default"/>
        <w:lang w:val="zh-CN" w:eastAsia="zh-CN" w:bidi="zh-CN"/>
      </w:rPr>
    </w:lvl>
    <w:lvl w:ilvl="4" w:tentative="0">
      <w:start w:val="0"/>
      <w:numFmt w:val="bullet"/>
      <w:lvlText w:val="•"/>
      <w:lvlJc w:val="left"/>
      <w:pPr>
        <w:ind w:left="2400" w:hanging="672"/>
      </w:pPr>
      <w:rPr>
        <w:rFonts w:hint="default"/>
        <w:lang w:val="zh-CN" w:eastAsia="zh-CN" w:bidi="zh-CN"/>
      </w:rPr>
    </w:lvl>
    <w:lvl w:ilvl="5" w:tentative="0">
      <w:start w:val="0"/>
      <w:numFmt w:val="bullet"/>
      <w:lvlText w:val="•"/>
      <w:lvlJc w:val="left"/>
      <w:pPr>
        <w:ind w:left="3481" w:hanging="672"/>
      </w:pPr>
      <w:rPr>
        <w:rFonts w:hint="default"/>
        <w:lang w:val="zh-CN" w:eastAsia="zh-CN" w:bidi="zh-CN"/>
      </w:rPr>
    </w:lvl>
    <w:lvl w:ilvl="6" w:tentative="0">
      <w:start w:val="0"/>
      <w:numFmt w:val="bullet"/>
      <w:lvlText w:val="•"/>
      <w:lvlJc w:val="left"/>
      <w:pPr>
        <w:ind w:left="4562" w:hanging="672"/>
      </w:pPr>
      <w:rPr>
        <w:rFonts w:hint="default"/>
        <w:lang w:val="zh-CN" w:eastAsia="zh-CN" w:bidi="zh-CN"/>
      </w:rPr>
    </w:lvl>
    <w:lvl w:ilvl="7" w:tentative="0">
      <w:start w:val="0"/>
      <w:numFmt w:val="bullet"/>
      <w:lvlText w:val="•"/>
      <w:lvlJc w:val="left"/>
      <w:pPr>
        <w:ind w:left="5643" w:hanging="672"/>
      </w:pPr>
      <w:rPr>
        <w:rFonts w:hint="default"/>
        <w:lang w:val="zh-CN" w:eastAsia="zh-CN" w:bidi="zh-CN"/>
      </w:rPr>
    </w:lvl>
    <w:lvl w:ilvl="8" w:tentative="0">
      <w:start w:val="0"/>
      <w:numFmt w:val="bullet"/>
      <w:lvlText w:val="•"/>
      <w:lvlJc w:val="left"/>
      <w:pPr>
        <w:ind w:left="6724" w:hanging="672"/>
      </w:pPr>
      <w:rPr>
        <w:rFonts w:hint="default"/>
        <w:lang w:val="zh-CN" w:eastAsia="zh-CN" w:bidi="zh-CN"/>
      </w:rPr>
    </w:lvl>
  </w:abstractNum>
  <w:abstractNum w:abstractNumId="17">
    <w:nsid w:val="4DFD232A"/>
    <w:multiLevelType w:val="multilevel"/>
    <w:tmpl w:val="4DFD232A"/>
    <w:lvl w:ilvl="0" w:tentative="0">
      <w:start w:val="11"/>
      <w:numFmt w:val="decimal"/>
      <w:lvlText w:val="%1"/>
      <w:lvlJc w:val="left"/>
      <w:pPr>
        <w:ind w:left="220" w:hanging="540"/>
      </w:pPr>
      <w:rPr>
        <w:rFonts w:hint="default"/>
        <w:lang w:val="zh-CN" w:eastAsia="zh-CN" w:bidi="zh-CN"/>
      </w:rPr>
    </w:lvl>
    <w:lvl w:ilvl="1" w:tentative="0">
      <w:start w:val="1"/>
      <w:numFmt w:val="decimal"/>
      <w:lvlText w:val="%1.%2"/>
      <w:lvlJc w:val="left"/>
      <w:pPr>
        <w:ind w:left="220"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1953" w:hanging="540"/>
      </w:pPr>
      <w:rPr>
        <w:rFonts w:hint="default"/>
        <w:lang w:val="zh-CN" w:eastAsia="zh-CN" w:bidi="zh-CN"/>
      </w:rPr>
    </w:lvl>
    <w:lvl w:ilvl="3" w:tentative="0">
      <w:start w:val="0"/>
      <w:numFmt w:val="bullet"/>
      <w:lvlText w:val="•"/>
      <w:lvlJc w:val="left"/>
      <w:pPr>
        <w:ind w:left="2819" w:hanging="540"/>
      </w:pPr>
      <w:rPr>
        <w:rFonts w:hint="default"/>
        <w:lang w:val="zh-CN" w:eastAsia="zh-CN" w:bidi="zh-CN"/>
      </w:rPr>
    </w:lvl>
    <w:lvl w:ilvl="4" w:tentative="0">
      <w:start w:val="0"/>
      <w:numFmt w:val="bullet"/>
      <w:lvlText w:val="•"/>
      <w:lvlJc w:val="left"/>
      <w:pPr>
        <w:ind w:left="3686" w:hanging="540"/>
      </w:pPr>
      <w:rPr>
        <w:rFonts w:hint="default"/>
        <w:lang w:val="zh-CN" w:eastAsia="zh-CN" w:bidi="zh-CN"/>
      </w:rPr>
    </w:lvl>
    <w:lvl w:ilvl="5" w:tentative="0">
      <w:start w:val="0"/>
      <w:numFmt w:val="bullet"/>
      <w:lvlText w:val="•"/>
      <w:lvlJc w:val="left"/>
      <w:pPr>
        <w:ind w:left="4553" w:hanging="540"/>
      </w:pPr>
      <w:rPr>
        <w:rFonts w:hint="default"/>
        <w:lang w:val="zh-CN" w:eastAsia="zh-CN" w:bidi="zh-CN"/>
      </w:rPr>
    </w:lvl>
    <w:lvl w:ilvl="6" w:tentative="0">
      <w:start w:val="0"/>
      <w:numFmt w:val="bullet"/>
      <w:lvlText w:val="•"/>
      <w:lvlJc w:val="left"/>
      <w:pPr>
        <w:ind w:left="5419" w:hanging="540"/>
      </w:pPr>
      <w:rPr>
        <w:rFonts w:hint="default"/>
        <w:lang w:val="zh-CN" w:eastAsia="zh-CN" w:bidi="zh-CN"/>
      </w:rPr>
    </w:lvl>
    <w:lvl w:ilvl="7" w:tentative="0">
      <w:start w:val="0"/>
      <w:numFmt w:val="bullet"/>
      <w:lvlText w:val="•"/>
      <w:lvlJc w:val="left"/>
      <w:pPr>
        <w:ind w:left="6286" w:hanging="540"/>
      </w:pPr>
      <w:rPr>
        <w:rFonts w:hint="default"/>
        <w:lang w:val="zh-CN" w:eastAsia="zh-CN" w:bidi="zh-CN"/>
      </w:rPr>
    </w:lvl>
    <w:lvl w:ilvl="8" w:tentative="0">
      <w:start w:val="0"/>
      <w:numFmt w:val="bullet"/>
      <w:lvlText w:val="•"/>
      <w:lvlJc w:val="left"/>
      <w:pPr>
        <w:ind w:left="7153" w:hanging="540"/>
      </w:pPr>
      <w:rPr>
        <w:rFonts w:hint="default"/>
        <w:lang w:val="zh-CN" w:eastAsia="zh-CN" w:bidi="zh-CN"/>
      </w:rPr>
    </w:lvl>
  </w:abstractNum>
  <w:abstractNum w:abstractNumId="18">
    <w:nsid w:val="617E7C07"/>
    <w:multiLevelType w:val="multilevel"/>
    <w:tmpl w:val="617E7C07"/>
    <w:lvl w:ilvl="0" w:tentative="0">
      <w:start w:val="1"/>
      <w:numFmt w:val="decimal"/>
      <w:lvlText w:val="%1."/>
      <w:lvlJc w:val="left"/>
      <w:pPr>
        <w:ind w:left="220" w:hanging="36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361"/>
      </w:pPr>
      <w:rPr>
        <w:rFonts w:hint="default"/>
        <w:lang w:val="zh-CN" w:eastAsia="zh-CN" w:bidi="zh-CN"/>
      </w:rPr>
    </w:lvl>
    <w:lvl w:ilvl="2" w:tentative="0">
      <w:start w:val="0"/>
      <w:numFmt w:val="bullet"/>
      <w:lvlText w:val="•"/>
      <w:lvlJc w:val="left"/>
      <w:pPr>
        <w:ind w:left="1953" w:hanging="361"/>
      </w:pPr>
      <w:rPr>
        <w:rFonts w:hint="default"/>
        <w:lang w:val="zh-CN" w:eastAsia="zh-CN" w:bidi="zh-CN"/>
      </w:rPr>
    </w:lvl>
    <w:lvl w:ilvl="3" w:tentative="0">
      <w:start w:val="0"/>
      <w:numFmt w:val="bullet"/>
      <w:lvlText w:val="•"/>
      <w:lvlJc w:val="left"/>
      <w:pPr>
        <w:ind w:left="2819" w:hanging="361"/>
      </w:pPr>
      <w:rPr>
        <w:rFonts w:hint="default"/>
        <w:lang w:val="zh-CN" w:eastAsia="zh-CN" w:bidi="zh-CN"/>
      </w:rPr>
    </w:lvl>
    <w:lvl w:ilvl="4" w:tentative="0">
      <w:start w:val="0"/>
      <w:numFmt w:val="bullet"/>
      <w:lvlText w:val="•"/>
      <w:lvlJc w:val="left"/>
      <w:pPr>
        <w:ind w:left="3686" w:hanging="361"/>
      </w:pPr>
      <w:rPr>
        <w:rFonts w:hint="default"/>
        <w:lang w:val="zh-CN" w:eastAsia="zh-CN" w:bidi="zh-CN"/>
      </w:rPr>
    </w:lvl>
    <w:lvl w:ilvl="5" w:tentative="0">
      <w:start w:val="0"/>
      <w:numFmt w:val="bullet"/>
      <w:lvlText w:val="•"/>
      <w:lvlJc w:val="left"/>
      <w:pPr>
        <w:ind w:left="4553" w:hanging="361"/>
      </w:pPr>
      <w:rPr>
        <w:rFonts w:hint="default"/>
        <w:lang w:val="zh-CN" w:eastAsia="zh-CN" w:bidi="zh-CN"/>
      </w:rPr>
    </w:lvl>
    <w:lvl w:ilvl="6" w:tentative="0">
      <w:start w:val="0"/>
      <w:numFmt w:val="bullet"/>
      <w:lvlText w:val="•"/>
      <w:lvlJc w:val="left"/>
      <w:pPr>
        <w:ind w:left="5419" w:hanging="361"/>
      </w:pPr>
      <w:rPr>
        <w:rFonts w:hint="default"/>
        <w:lang w:val="zh-CN" w:eastAsia="zh-CN" w:bidi="zh-CN"/>
      </w:rPr>
    </w:lvl>
    <w:lvl w:ilvl="7" w:tentative="0">
      <w:start w:val="0"/>
      <w:numFmt w:val="bullet"/>
      <w:lvlText w:val="•"/>
      <w:lvlJc w:val="left"/>
      <w:pPr>
        <w:ind w:left="6286" w:hanging="361"/>
      </w:pPr>
      <w:rPr>
        <w:rFonts w:hint="default"/>
        <w:lang w:val="zh-CN" w:eastAsia="zh-CN" w:bidi="zh-CN"/>
      </w:rPr>
    </w:lvl>
    <w:lvl w:ilvl="8" w:tentative="0">
      <w:start w:val="0"/>
      <w:numFmt w:val="bullet"/>
      <w:lvlText w:val="•"/>
      <w:lvlJc w:val="left"/>
      <w:pPr>
        <w:ind w:left="7153" w:hanging="361"/>
      </w:pPr>
      <w:rPr>
        <w:rFonts w:hint="default"/>
        <w:lang w:val="zh-CN" w:eastAsia="zh-CN" w:bidi="zh-CN"/>
      </w:rPr>
    </w:lvl>
  </w:abstractNum>
  <w:abstractNum w:abstractNumId="19">
    <w:nsid w:val="6A895B02"/>
    <w:multiLevelType w:val="multilevel"/>
    <w:tmpl w:val="6A895B02"/>
    <w:lvl w:ilvl="0" w:tentative="0">
      <w:start w:val="2"/>
      <w:numFmt w:val="decimal"/>
      <w:lvlText w:val="%1"/>
      <w:lvlJc w:val="left"/>
      <w:pPr>
        <w:ind w:left="220" w:hanging="432"/>
      </w:pPr>
      <w:rPr>
        <w:rFonts w:hint="default"/>
        <w:lang w:val="zh-CN" w:eastAsia="zh-CN" w:bidi="zh-CN"/>
      </w:rPr>
    </w:lvl>
    <w:lvl w:ilvl="1" w:tentative="0">
      <w:start w:val="1"/>
      <w:numFmt w:val="decimal"/>
      <w:lvlText w:val="%1.%2"/>
      <w:lvlJc w:val="left"/>
      <w:pPr>
        <w:ind w:left="220" w:hanging="432"/>
      </w:pPr>
      <w:rPr>
        <w:rFonts w:hint="default" w:ascii="宋体" w:hAnsi="宋体" w:eastAsia="宋体" w:cs="宋体"/>
        <w:w w:val="100"/>
        <w:sz w:val="21"/>
        <w:szCs w:val="21"/>
        <w:lang w:val="zh-CN" w:eastAsia="zh-CN" w:bidi="zh-CN"/>
      </w:rPr>
    </w:lvl>
    <w:lvl w:ilvl="2" w:tentative="0">
      <w:start w:val="0"/>
      <w:numFmt w:val="bullet"/>
      <w:lvlText w:val="•"/>
      <w:lvlJc w:val="left"/>
      <w:pPr>
        <w:ind w:left="1953" w:hanging="432"/>
      </w:pPr>
      <w:rPr>
        <w:rFonts w:hint="default"/>
        <w:lang w:val="zh-CN" w:eastAsia="zh-CN" w:bidi="zh-CN"/>
      </w:rPr>
    </w:lvl>
    <w:lvl w:ilvl="3" w:tentative="0">
      <w:start w:val="0"/>
      <w:numFmt w:val="bullet"/>
      <w:lvlText w:val="•"/>
      <w:lvlJc w:val="left"/>
      <w:pPr>
        <w:ind w:left="2819" w:hanging="432"/>
      </w:pPr>
      <w:rPr>
        <w:rFonts w:hint="default"/>
        <w:lang w:val="zh-CN" w:eastAsia="zh-CN" w:bidi="zh-CN"/>
      </w:rPr>
    </w:lvl>
    <w:lvl w:ilvl="4" w:tentative="0">
      <w:start w:val="0"/>
      <w:numFmt w:val="bullet"/>
      <w:lvlText w:val="•"/>
      <w:lvlJc w:val="left"/>
      <w:pPr>
        <w:ind w:left="3686" w:hanging="432"/>
      </w:pPr>
      <w:rPr>
        <w:rFonts w:hint="default"/>
        <w:lang w:val="zh-CN" w:eastAsia="zh-CN" w:bidi="zh-CN"/>
      </w:rPr>
    </w:lvl>
    <w:lvl w:ilvl="5" w:tentative="0">
      <w:start w:val="0"/>
      <w:numFmt w:val="bullet"/>
      <w:lvlText w:val="•"/>
      <w:lvlJc w:val="left"/>
      <w:pPr>
        <w:ind w:left="4553" w:hanging="432"/>
      </w:pPr>
      <w:rPr>
        <w:rFonts w:hint="default"/>
        <w:lang w:val="zh-CN" w:eastAsia="zh-CN" w:bidi="zh-CN"/>
      </w:rPr>
    </w:lvl>
    <w:lvl w:ilvl="6" w:tentative="0">
      <w:start w:val="0"/>
      <w:numFmt w:val="bullet"/>
      <w:lvlText w:val="•"/>
      <w:lvlJc w:val="left"/>
      <w:pPr>
        <w:ind w:left="5419" w:hanging="432"/>
      </w:pPr>
      <w:rPr>
        <w:rFonts w:hint="default"/>
        <w:lang w:val="zh-CN" w:eastAsia="zh-CN" w:bidi="zh-CN"/>
      </w:rPr>
    </w:lvl>
    <w:lvl w:ilvl="7" w:tentative="0">
      <w:start w:val="0"/>
      <w:numFmt w:val="bullet"/>
      <w:lvlText w:val="•"/>
      <w:lvlJc w:val="left"/>
      <w:pPr>
        <w:ind w:left="6286" w:hanging="432"/>
      </w:pPr>
      <w:rPr>
        <w:rFonts w:hint="default"/>
        <w:lang w:val="zh-CN" w:eastAsia="zh-CN" w:bidi="zh-CN"/>
      </w:rPr>
    </w:lvl>
    <w:lvl w:ilvl="8" w:tentative="0">
      <w:start w:val="0"/>
      <w:numFmt w:val="bullet"/>
      <w:lvlText w:val="•"/>
      <w:lvlJc w:val="left"/>
      <w:pPr>
        <w:ind w:left="7153" w:hanging="432"/>
      </w:pPr>
      <w:rPr>
        <w:rFonts w:hint="default"/>
        <w:lang w:val="zh-CN" w:eastAsia="zh-CN" w:bidi="zh-CN"/>
      </w:rPr>
    </w:lvl>
  </w:abstractNum>
  <w:abstractNum w:abstractNumId="20">
    <w:nsid w:val="6AC85059"/>
    <w:multiLevelType w:val="multilevel"/>
    <w:tmpl w:val="6AC85059"/>
    <w:lvl w:ilvl="0" w:tentative="0">
      <w:start w:val="33"/>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1894" w:hanging="540"/>
      </w:pPr>
      <w:rPr>
        <w:rFonts w:hint="default"/>
        <w:lang w:val="zh-CN" w:eastAsia="zh-CN" w:bidi="zh-CN"/>
      </w:rPr>
    </w:lvl>
    <w:lvl w:ilvl="3" w:tentative="0">
      <w:start w:val="0"/>
      <w:numFmt w:val="bullet"/>
      <w:lvlText w:val="•"/>
      <w:lvlJc w:val="left"/>
      <w:pPr>
        <w:ind w:left="2768" w:hanging="540"/>
      </w:pPr>
      <w:rPr>
        <w:rFonts w:hint="default"/>
        <w:lang w:val="zh-CN" w:eastAsia="zh-CN" w:bidi="zh-CN"/>
      </w:rPr>
    </w:lvl>
    <w:lvl w:ilvl="4" w:tentative="0">
      <w:start w:val="0"/>
      <w:numFmt w:val="bullet"/>
      <w:lvlText w:val="•"/>
      <w:lvlJc w:val="left"/>
      <w:pPr>
        <w:ind w:left="3642" w:hanging="540"/>
      </w:pPr>
      <w:rPr>
        <w:rFonts w:hint="default"/>
        <w:lang w:val="zh-CN" w:eastAsia="zh-CN" w:bidi="zh-CN"/>
      </w:rPr>
    </w:lvl>
    <w:lvl w:ilvl="5" w:tentative="0">
      <w:start w:val="0"/>
      <w:numFmt w:val="bullet"/>
      <w:lvlText w:val="•"/>
      <w:lvlJc w:val="left"/>
      <w:pPr>
        <w:ind w:left="4516" w:hanging="540"/>
      </w:pPr>
      <w:rPr>
        <w:rFonts w:hint="default"/>
        <w:lang w:val="zh-CN" w:eastAsia="zh-CN" w:bidi="zh-CN"/>
      </w:rPr>
    </w:lvl>
    <w:lvl w:ilvl="6" w:tentative="0">
      <w:start w:val="0"/>
      <w:numFmt w:val="bullet"/>
      <w:lvlText w:val="•"/>
      <w:lvlJc w:val="left"/>
      <w:pPr>
        <w:ind w:left="5390" w:hanging="540"/>
      </w:pPr>
      <w:rPr>
        <w:rFonts w:hint="default"/>
        <w:lang w:val="zh-CN" w:eastAsia="zh-CN" w:bidi="zh-CN"/>
      </w:rPr>
    </w:lvl>
    <w:lvl w:ilvl="7" w:tentative="0">
      <w:start w:val="0"/>
      <w:numFmt w:val="bullet"/>
      <w:lvlText w:val="•"/>
      <w:lvlJc w:val="left"/>
      <w:pPr>
        <w:ind w:left="6264" w:hanging="540"/>
      </w:pPr>
      <w:rPr>
        <w:rFonts w:hint="default"/>
        <w:lang w:val="zh-CN" w:eastAsia="zh-CN" w:bidi="zh-CN"/>
      </w:rPr>
    </w:lvl>
    <w:lvl w:ilvl="8" w:tentative="0">
      <w:start w:val="0"/>
      <w:numFmt w:val="bullet"/>
      <w:lvlText w:val="•"/>
      <w:lvlJc w:val="left"/>
      <w:pPr>
        <w:ind w:left="7138" w:hanging="540"/>
      </w:pPr>
      <w:rPr>
        <w:rFonts w:hint="default"/>
        <w:lang w:val="zh-CN" w:eastAsia="zh-CN" w:bidi="zh-CN"/>
      </w:rPr>
    </w:lvl>
  </w:abstractNum>
  <w:abstractNum w:abstractNumId="21">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22">
    <w:nsid w:val="73084B30"/>
    <w:multiLevelType w:val="multilevel"/>
    <w:tmpl w:val="73084B30"/>
    <w:lvl w:ilvl="0" w:tentative="0">
      <w:start w:val="14"/>
      <w:numFmt w:val="decimal"/>
      <w:lvlText w:val="%1"/>
      <w:lvlJc w:val="left"/>
      <w:pPr>
        <w:ind w:left="220" w:hanging="540"/>
      </w:pPr>
      <w:rPr>
        <w:rFonts w:hint="default"/>
        <w:lang w:val="zh-CN" w:eastAsia="zh-CN" w:bidi="zh-CN"/>
      </w:rPr>
    </w:lvl>
    <w:lvl w:ilvl="1" w:tentative="0">
      <w:start w:val="1"/>
      <w:numFmt w:val="decimal"/>
      <w:lvlText w:val="%1.%2"/>
      <w:lvlJc w:val="left"/>
      <w:pPr>
        <w:ind w:left="220"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1953" w:hanging="540"/>
      </w:pPr>
      <w:rPr>
        <w:rFonts w:hint="default"/>
        <w:lang w:val="zh-CN" w:eastAsia="zh-CN" w:bidi="zh-CN"/>
      </w:rPr>
    </w:lvl>
    <w:lvl w:ilvl="3" w:tentative="0">
      <w:start w:val="0"/>
      <w:numFmt w:val="bullet"/>
      <w:lvlText w:val="•"/>
      <w:lvlJc w:val="left"/>
      <w:pPr>
        <w:ind w:left="2819" w:hanging="540"/>
      </w:pPr>
      <w:rPr>
        <w:rFonts w:hint="default"/>
        <w:lang w:val="zh-CN" w:eastAsia="zh-CN" w:bidi="zh-CN"/>
      </w:rPr>
    </w:lvl>
    <w:lvl w:ilvl="4" w:tentative="0">
      <w:start w:val="0"/>
      <w:numFmt w:val="bullet"/>
      <w:lvlText w:val="•"/>
      <w:lvlJc w:val="left"/>
      <w:pPr>
        <w:ind w:left="3686" w:hanging="540"/>
      </w:pPr>
      <w:rPr>
        <w:rFonts w:hint="default"/>
        <w:lang w:val="zh-CN" w:eastAsia="zh-CN" w:bidi="zh-CN"/>
      </w:rPr>
    </w:lvl>
    <w:lvl w:ilvl="5" w:tentative="0">
      <w:start w:val="0"/>
      <w:numFmt w:val="bullet"/>
      <w:lvlText w:val="•"/>
      <w:lvlJc w:val="left"/>
      <w:pPr>
        <w:ind w:left="4553" w:hanging="540"/>
      </w:pPr>
      <w:rPr>
        <w:rFonts w:hint="default"/>
        <w:lang w:val="zh-CN" w:eastAsia="zh-CN" w:bidi="zh-CN"/>
      </w:rPr>
    </w:lvl>
    <w:lvl w:ilvl="6" w:tentative="0">
      <w:start w:val="0"/>
      <w:numFmt w:val="bullet"/>
      <w:lvlText w:val="•"/>
      <w:lvlJc w:val="left"/>
      <w:pPr>
        <w:ind w:left="5419" w:hanging="540"/>
      </w:pPr>
      <w:rPr>
        <w:rFonts w:hint="default"/>
        <w:lang w:val="zh-CN" w:eastAsia="zh-CN" w:bidi="zh-CN"/>
      </w:rPr>
    </w:lvl>
    <w:lvl w:ilvl="7" w:tentative="0">
      <w:start w:val="0"/>
      <w:numFmt w:val="bullet"/>
      <w:lvlText w:val="•"/>
      <w:lvlJc w:val="left"/>
      <w:pPr>
        <w:ind w:left="6286" w:hanging="540"/>
      </w:pPr>
      <w:rPr>
        <w:rFonts w:hint="default"/>
        <w:lang w:val="zh-CN" w:eastAsia="zh-CN" w:bidi="zh-CN"/>
      </w:rPr>
    </w:lvl>
    <w:lvl w:ilvl="8" w:tentative="0">
      <w:start w:val="0"/>
      <w:numFmt w:val="bullet"/>
      <w:lvlText w:val="•"/>
      <w:lvlJc w:val="left"/>
      <w:pPr>
        <w:ind w:left="7153" w:hanging="540"/>
      </w:pPr>
      <w:rPr>
        <w:rFonts w:hint="default"/>
        <w:lang w:val="zh-CN" w:eastAsia="zh-CN" w:bidi="zh-CN"/>
      </w:rPr>
    </w:lvl>
  </w:abstractNum>
  <w:num w:numId="1">
    <w:abstractNumId w:val="9"/>
  </w:num>
  <w:num w:numId="2">
    <w:abstractNumId w:val="19"/>
  </w:num>
  <w:num w:numId="3">
    <w:abstractNumId w:val="16"/>
  </w:num>
  <w:num w:numId="4">
    <w:abstractNumId w:val="7"/>
  </w:num>
  <w:num w:numId="5">
    <w:abstractNumId w:val="3"/>
  </w:num>
  <w:num w:numId="6">
    <w:abstractNumId w:val="17"/>
  </w:num>
  <w:num w:numId="7">
    <w:abstractNumId w:val="15"/>
  </w:num>
  <w:num w:numId="8">
    <w:abstractNumId w:val="22"/>
  </w:num>
  <w:num w:numId="9">
    <w:abstractNumId w:val="5"/>
  </w:num>
  <w:num w:numId="10">
    <w:abstractNumId w:val="0"/>
  </w:num>
  <w:num w:numId="11">
    <w:abstractNumId w:val="1"/>
  </w:num>
  <w:num w:numId="12">
    <w:abstractNumId w:val="11"/>
  </w:num>
  <w:num w:numId="13">
    <w:abstractNumId w:val="2"/>
  </w:num>
  <w:num w:numId="14">
    <w:abstractNumId w:val="13"/>
  </w:num>
  <w:num w:numId="15">
    <w:abstractNumId w:val="6"/>
  </w:num>
  <w:num w:numId="16">
    <w:abstractNumId w:val="4"/>
  </w:num>
  <w:num w:numId="17">
    <w:abstractNumId w:val="14"/>
  </w:num>
  <w:num w:numId="18">
    <w:abstractNumId w:val="10"/>
  </w:num>
  <w:num w:numId="19">
    <w:abstractNumId w:val="20"/>
  </w:num>
  <w:num w:numId="20">
    <w:abstractNumId w:val="8"/>
  </w:num>
  <w:num w:numId="21">
    <w:abstractNumId w:val="12"/>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97131B"/>
    <w:rsid w:val="00000754"/>
    <w:rsid w:val="00010C5C"/>
    <w:rsid w:val="00031458"/>
    <w:rsid w:val="000424E4"/>
    <w:rsid w:val="000443A6"/>
    <w:rsid w:val="0004778B"/>
    <w:rsid w:val="000506F6"/>
    <w:rsid w:val="00055542"/>
    <w:rsid w:val="00057F1D"/>
    <w:rsid w:val="00061F50"/>
    <w:rsid w:val="000632C6"/>
    <w:rsid w:val="000765FE"/>
    <w:rsid w:val="00081FFB"/>
    <w:rsid w:val="000839BA"/>
    <w:rsid w:val="00086939"/>
    <w:rsid w:val="0009049E"/>
    <w:rsid w:val="00090C9B"/>
    <w:rsid w:val="00091089"/>
    <w:rsid w:val="000A1A33"/>
    <w:rsid w:val="000B110A"/>
    <w:rsid w:val="000B2210"/>
    <w:rsid w:val="000B6778"/>
    <w:rsid w:val="000C0249"/>
    <w:rsid w:val="000C02F1"/>
    <w:rsid w:val="000C3F52"/>
    <w:rsid w:val="000C72C9"/>
    <w:rsid w:val="000E6507"/>
    <w:rsid w:val="000E7B1F"/>
    <w:rsid w:val="000E7B56"/>
    <w:rsid w:val="000F5382"/>
    <w:rsid w:val="000F7CC5"/>
    <w:rsid w:val="00102BBC"/>
    <w:rsid w:val="00113FE9"/>
    <w:rsid w:val="00124723"/>
    <w:rsid w:val="00125E84"/>
    <w:rsid w:val="0014173C"/>
    <w:rsid w:val="00162BB2"/>
    <w:rsid w:val="00171508"/>
    <w:rsid w:val="00181676"/>
    <w:rsid w:val="00182DA4"/>
    <w:rsid w:val="00193AC0"/>
    <w:rsid w:val="001A6733"/>
    <w:rsid w:val="001A6D10"/>
    <w:rsid w:val="001B30B3"/>
    <w:rsid w:val="001B5711"/>
    <w:rsid w:val="001C3BE6"/>
    <w:rsid w:val="001C4DCC"/>
    <w:rsid w:val="001D1A07"/>
    <w:rsid w:val="001D31D5"/>
    <w:rsid w:val="001D6422"/>
    <w:rsid w:val="001E68F8"/>
    <w:rsid w:val="001E77FB"/>
    <w:rsid w:val="001F4109"/>
    <w:rsid w:val="001F58FB"/>
    <w:rsid w:val="00205304"/>
    <w:rsid w:val="00213CF6"/>
    <w:rsid w:val="00222C12"/>
    <w:rsid w:val="00227C8C"/>
    <w:rsid w:val="00240A28"/>
    <w:rsid w:val="002468D5"/>
    <w:rsid w:val="00247971"/>
    <w:rsid w:val="00252D94"/>
    <w:rsid w:val="00254749"/>
    <w:rsid w:val="00262CB3"/>
    <w:rsid w:val="00271B68"/>
    <w:rsid w:val="00273CC1"/>
    <w:rsid w:val="00280578"/>
    <w:rsid w:val="00287566"/>
    <w:rsid w:val="00292DE0"/>
    <w:rsid w:val="0029529D"/>
    <w:rsid w:val="002B1322"/>
    <w:rsid w:val="002B3487"/>
    <w:rsid w:val="002B3515"/>
    <w:rsid w:val="002B6D22"/>
    <w:rsid w:val="002B7CB2"/>
    <w:rsid w:val="002D4A14"/>
    <w:rsid w:val="002E0D3D"/>
    <w:rsid w:val="002E4025"/>
    <w:rsid w:val="002E6E43"/>
    <w:rsid w:val="0030165D"/>
    <w:rsid w:val="003038A3"/>
    <w:rsid w:val="00304DAF"/>
    <w:rsid w:val="00312290"/>
    <w:rsid w:val="00313256"/>
    <w:rsid w:val="00327B23"/>
    <w:rsid w:val="00340D90"/>
    <w:rsid w:val="00351550"/>
    <w:rsid w:val="0035522B"/>
    <w:rsid w:val="003574FA"/>
    <w:rsid w:val="00360E7E"/>
    <w:rsid w:val="003619DA"/>
    <w:rsid w:val="00363DBF"/>
    <w:rsid w:val="003751A2"/>
    <w:rsid w:val="00377A67"/>
    <w:rsid w:val="0038121F"/>
    <w:rsid w:val="003823D8"/>
    <w:rsid w:val="00382806"/>
    <w:rsid w:val="00384B9C"/>
    <w:rsid w:val="003853A7"/>
    <w:rsid w:val="00390B8E"/>
    <w:rsid w:val="0039359D"/>
    <w:rsid w:val="00394AD8"/>
    <w:rsid w:val="003A0446"/>
    <w:rsid w:val="003A4FE2"/>
    <w:rsid w:val="003A654F"/>
    <w:rsid w:val="003B3479"/>
    <w:rsid w:val="003B4588"/>
    <w:rsid w:val="003B65E5"/>
    <w:rsid w:val="003C04FF"/>
    <w:rsid w:val="003C1C29"/>
    <w:rsid w:val="003C20B9"/>
    <w:rsid w:val="003C587D"/>
    <w:rsid w:val="003D06DD"/>
    <w:rsid w:val="003D6761"/>
    <w:rsid w:val="003E31E0"/>
    <w:rsid w:val="003E3256"/>
    <w:rsid w:val="003F3675"/>
    <w:rsid w:val="003F40FF"/>
    <w:rsid w:val="004023F2"/>
    <w:rsid w:val="00402944"/>
    <w:rsid w:val="0040334D"/>
    <w:rsid w:val="00406573"/>
    <w:rsid w:val="00410337"/>
    <w:rsid w:val="00410446"/>
    <w:rsid w:val="004104DC"/>
    <w:rsid w:val="00410FC6"/>
    <w:rsid w:val="00417FE0"/>
    <w:rsid w:val="0042294D"/>
    <w:rsid w:val="0043497F"/>
    <w:rsid w:val="00436664"/>
    <w:rsid w:val="00436F4B"/>
    <w:rsid w:val="0043723B"/>
    <w:rsid w:val="004417C1"/>
    <w:rsid w:val="004569B9"/>
    <w:rsid w:val="00461D92"/>
    <w:rsid w:val="004954AF"/>
    <w:rsid w:val="00495E9D"/>
    <w:rsid w:val="004A1B0E"/>
    <w:rsid w:val="004A5F86"/>
    <w:rsid w:val="004B0003"/>
    <w:rsid w:val="004B1D6D"/>
    <w:rsid w:val="004C1000"/>
    <w:rsid w:val="004C219F"/>
    <w:rsid w:val="004C6899"/>
    <w:rsid w:val="004E5C65"/>
    <w:rsid w:val="004E70FB"/>
    <w:rsid w:val="005005CC"/>
    <w:rsid w:val="00501B1E"/>
    <w:rsid w:val="00503596"/>
    <w:rsid w:val="005107DF"/>
    <w:rsid w:val="00514D24"/>
    <w:rsid w:val="0051774C"/>
    <w:rsid w:val="00525777"/>
    <w:rsid w:val="00531D28"/>
    <w:rsid w:val="005518C4"/>
    <w:rsid w:val="00556E9C"/>
    <w:rsid w:val="00561463"/>
    <w:rsid w:val="0057315E"/>
    <w:rsid w:val="005775C8"/>
    <w:rsid w:val="00581BB3"/>
    <w:rsid w:val="00590474"/>
    <w:rsid w:val="00595E16"/>
    <w:rsid w:val="00596855"/>
    <w:rsid w:val="005A373B"/>
    <w:rsid w:val="005A3CA2"/>
    <w:rsid w:val="005A3FC7"/>
    <w:rsid w:val="005A5E69"/>
    <w:rsid w:val="005B19B3"/>
    <w:rsid w:val="005B336A"/>
    <w:rsid w:val="005C0158"/>
    <w:rsid w:val="005C52F7"/>
    <w:rsid w:val="005C5B0E"/>
    <w:rsid w:val="005D1890"/>
    <w:rsid w:val="005D417B"/>
    <w:rsid w:val="005D741D"/>
    <w:rsid w:val="005E2956"/>
    <w:rsid w:val="005E3EBE"/>
    <w:rsid w:val="00604CAF"/>
    <w:rsid w:val="00626D95"/>
    <w:rsid w:val="006372AA"/>
    <w:rsid w:val="006378A3"/>
    <w:rsid w:val="00641E35"/>
    <w:rsid w:val="00642A2C"/>
    <w:rsid w:val="006442E9"/>
    <w:rsid w:val="0064465E"/>
    <w:rsid w:val="006447B2"/>
    <w:rsid w:val="00644905"/>
    <w:rsid w:val="006464E4"/>
    <w:rsid w:val="00653123"/>
    <w:rsid w:val="0065431A"/>
    <w:rsid w:val="00663ABF"/>
    <w:rsid w:val="0066795B"/>
    <w:rsid w:val="00671416"/>
    <w:rsid w:val="00682887"/>
    <w:rsid w:val="006832E8"/>
    <w:rsid w:val="006870E3"/>
    <w:rsid w:val="006915FA"/>
    <w:rsid w:val="006958C3"/>
    <w:rsid w:val="006A1313"/>
    <w:rsid w:val="006A1711"/>
    <w:rsid w:val="006A5D65"/>
    <w:rsid w:val="006B0D07"/>
    <w:rsid w:val="006B31C3"/>
    <w:rsid w:val="006B5D03"/>
    <w:rsid w:val="006C6DCF"/>
    <w:rsid w:val="006E40DD"/>
    <w:rsid w:val="006E5952"/>
    <w:rsid w:val="006F1D47"/>
    <w:rsid w:val="006F2FBA"/>
    <w:rsid w:val="007142AA"/>
    <w:rsid w:val="00723D68"/>
    <w:rsid w:val="00733AFB"/>
    <w:rsid w:val="0073667A"/>
    <w:rsid w:val="007426D9"/>
    <w:rsid w:val="00745B85"/>
    <w:rsid w:val="00751043"/>
    <w:rsid w:val="0075396D"/>
    <w:rsid w:val="00766036"/>
    <w:rsid w:val="00773343"/>
    <w:rsid w:val="007756C4"/>
    <w:rsid w:val="007827E4"/>
    <w:rsid w:val="00790D30"/>
    <w:rsid w:val="00793E42"/>
    <w:rsid w:val="00794DFB"/>
    <w:rsid w:val="0079549F"/>
    <w:rsid w:val="00796ADF"/>
    <w:rsid w:val="00797D6D"/>
    <w:rsid w:val="007A1F3E"/>
    <w:rsid w:val="007A4CC0"/>
    <w:rsid w:val="007B1439"/>
    <w:rsid w:val="007B2E2F"/>
    <w:rsid w:val="007B44C3"/>
    <w:rsid w:val="007C5B29"/>
    <w:rsid w:val="007D2D24"/>
    <w:rsid w:val="007F2DA5"/>
    <w:rsid w:val="0080364A"/>
    <w:rsid w:val="008133DB"/>
    <w:rsid w:val="00814F40"/>
    <w:rsid w:val="00815891"/>
    <w:rsid w:val="00821100"/>
    <w:rsid w:val="008240BB"/>
    <w:rsid w:val="00824D2C"/>
    <w:rsid w:val="00825EA9"/>
    <w:rsid w:val="00830C9B"/>
    <w:rsid w:val="008321E6"/>
    <w:rsid w:val="008368E7"/>
    <w:rsid w:val="00840345"/>
    <w:rsid w:val="00841F75"/>
    <w:rsid w:val="00842CC4"/>
    <w:rsid w:val="008466F2"/>
    <w:rsid w:val="00861DAB"/>
    <w:rsid w:val="00864371"/>
    <w:rsid w:val="00882007"/>
    <w:rsid w:val="008841C3"/>
    <w:rsid w:val="00887EED"/>
    <w:rsid w:val="00892B8A"/>
    <w:rsid w:val="00893E50"/>
    <w:rsid w:val="00895979"/>
    <w:rsid w:val="00897509"/>
    <w:rsid w:val="008B297B"/>
    <w:rsid w:val="008C1CBE"/>
    <w:rsid w:val="008C244E"/>
    <w:rsid w:val="008C3A75"/>
    <w:rsid w:val="008C6C96"/>
    <w:rsid w:val="008D3844"/>
    <w:rsid w:val="008E0A24"/>
    <w:rsid w:val="008E2AD7"/>
    <w:rsid w:val="008E6995"/>
    <w:rsid w:val="008F4CBE"/>
    <w:rsid w:val="00901F5F"/>
    <w:rsid w:val="00916EC1"/>
    <w:rsid w:val="0092122F"/>
    <w:rsid w:val="00926F01"/>
    <w:rsid w:val="0093211C"/>
    <w:rsid w:val="00966879"/>
    <w:rsid w:val="00970094"/>
    <w:rsid w:val="0097131B"/>
    <w:rsid w:val="009738B6"/>
    <w:rsid w:val="00980445"/>
    <w:rsid w:val="00981375"/>
    <w:rsid w:val="0098224F"/>
    <w:rsid w:val="00982EEE"/>
    <w:rsid w:val="00983A52"/>
    <w:rsid w:val="00987A34"/>
    <w:rsid w:val="00996C1C"/>
    <w:rsid w:val="009A2E6E"/>
    <w:rsid w:val="009A31A0"/>
    <w:rsid w:val="009B4343"/>
    <w:rsid w:val="009B77F8"/>
    <w:rsid w:val="009C36A6"/>
    <w:rsid w:val="009D006E"/>
    <w:rsid w:val="009E1D3D"/>
    <w:rsid w:val="009E4772"/>
    <w:rsid w:val="009F40AB"/>
    <w:rsid w:val="00A03BAA"/>
    <w:rsid w:val="00A0503C"/>
    <w:rsid w:val="00A12671"/>
    <w:rsid w:val="00A160FB"/>
    <w:rsid w:val="00A17C9B"/>
    <w:rsid w:val="00A17DDF"/>
    <w:rsid w:val="00A22423"/>
    <w:rsid w:val="00A23022"/>
    <w:rsid w:val="00A33D82"/>
    <w:rsid w:val="00A42D34"/>
    <w:rsid w:val="00A45D49"/>
    <w:rsid w:val="00A46F99"/>
    <w:rsid w:val="00A47429"/>
    <w:rsid w:val="00A509D4"/>
    <w:rsid w:val="00A51054"/>
    <w:rsid w:val="00A54454"/>
    <w:rsid w:val="00A649F6"/>
    <w:rsid w:val="00A65FA9"/>
    <w:rsid w:val="00A74487"/>
    <w:rsid w:val="00A804BD"/>
    <w:rsid w:val="00A82081"/>
    <w:rsid w:val="00A8379D"/>
    <w:rsid w:val="00A849E8"/>
    <w:rsid w:val="00A85290"/>
    <w:rsid w:val="00A853E0"/>
    <w:rsid w:val="00A951DA"/>
    <w:rsid w:val="00AA1DD2"/>
    <w:rsid w:val="00AA3734"/>
    <w:rsid w:val="00AB05DB"/>
    <w:rsid w:val="00AB454F"/>
    <w:rsid w:val="00AD53CC"/>
    <w:rsid w:val="00AE04C4"/>
    <w:rsid w:val="00AE11BD"/>
    <w:rsid w:val="00AE3A36"/>
    <w:rsid w:val="00AF2ABC"/>
    <w:rsid w:val="00AF66B4"/>
    <w:rsid w:val="00AF7941"/>
    <w:rsid w:val="00B02DE2"/>
    <w:rsid w:val="00B03F5B"/>
    <w:rsid w:val="00B04A30"/>
    <w:rsid w:val="00B156E0"/>
    <w:rsid w:val="00B21911"/>
    <w:rsid w:val="00B24F00"/>
    <w:rsid w:val="00B40ED9"/>
    <w:rsid w:val="00B4313B"/>
    <w:rsid w:val="00B54DF2"/>
    <w:rsid w:val="00B60F5D"/>
    <w:rsid w:val="00B73016"/>
    <w:rsid w:val="00B7630B"/>
    <w:rsid w:val="00B800C9"/>
    <w:rsid w:val="00B8436C"/>
    <w:rsid w:val="00B85BD3"/>
    <w:rsid w:val="00B9164C"/>
    <w:rsid w:val="00BA1A2E"/>
    <w:rsid w:val="00BB145D"/>
    <w:rsid w:val="00BB17AE"/>
    <w:rsid w:val="00BB1EFB"/>
    <w:rsid w:val="00BB460F"/>
    <w:rsid w:val="00BB6114"/>
    <w:rsid w:val="00BC2875"/>
    <w:rsid w:val="00BC56C6"/>
    <w:rsid w:val="00BC7492"/>
    <w:rsid w:val="00BF1087"/>
    <w:rsid w:val="00BF3AD1"/>
    <w:rsid w:val="00BF7147"/>
    <w:rsid w:val="00C1074E"/>
    <w:rsid w:val="00C133E6"/>
    <w:rsid w:val="00C14BDB"/>
    <w:rsid w:val="00C16891"/>
    <w:rsid w:val="00C2061D"/>
    <w:rsid w:val="00C21153"/>
    <w:rsid w:val="00C379C4"/>
    <w:rsid w:val="00C40EF5"/>
    <w:rsid w:val="00C460E4"/>
    <w:rsid w:val="00C64F8B"/>
    <w:rsid w:val="00C702EA"/>
    <w:rsid w:val="00C74BE2"/>
    <w:rsid w:val="00C76CE2"/>
    <w:rsid w:val="00C81A45"/>
    <w:rsid w:val="00C85D21"/>
    <w:rsid w:val="00CA3343"/>
    <w:rsid w:val="00CA61C2"/>
    <w:rsid w:val="00CA73C5"/>
    <w:rsid w:val="00CA7A10"/>
    <w:rsid w:val="00CB79AF"/>
    <w:rsid w:val="00CC0492"/>
    <w:rsid w:val="00CC547C"/>
    <w:rsid w:val="00CC6FB8"/>
    <w:rsid w:val="00CC7948"/>
    <w:rsid w:val="00CD51E7"/>
    <w:rsid w:val="00CE1479"/>
    <w:rsid w:val="00CE1E62"/>
    <w:rsid w:val="00CE284E"/>
    <w:rsid w:val="00CE49EA"/>
    <w:rsid w:val="00D00B6F"/>
    <w:rsid w:val="00D0763D"/>
    <w:rsid w:val="00D0769C"/>
    <w:rsid w:val="00D10BCB"/>
    <w:rsid w:val="00D16E34"/>
    <w:rsid w:val="00D21385"/>
    <w:rsid w:val="00D21F4D"/>
    <w:rsid w:val="00D2402D"/>
    <w:rsid w:val="00D30420"/>
    <w:rsid w:val="00D40D69"/>
    <w:rsid w:val="00D40E1B"/>
    <w:rsid w:val="00D53FD7"/>
    <w:rsid w:val="00D6250F"/>
    <w:rsid w:val="00D62BD3"/>
    <w:rsid w:val="00D632A1"/>
    <w:rsid w:val="00D66D02"/>
    <w:rsid w:val="00D67B32"/>
    <w:rsid w:val="00D83666"/>
    <w:rsid w:val="00D843A0"/>
    <w:rsid w:val="00D95CAE"/>
    <w:rsid w:val="00D96EC6"/>
    <w:rsid w:val="00DA1DEE"/>
    <w:rsid w:val="00DB0C18"/>
    <w:rsid w:val="00DB7DF7"/>
    <w:rsid w:val="00DB7ED9"/>
    <w:rsid w:val="00DC1F66"/>
    <w:rsid w:val="00DC233C"/>
    <w:rsid w:val="00DC2CBC"/>
    <w:rsid w:val="00DC5075"/>
    <w:rsid w:val="00DC57EF"/>
    <w:rsid w:val="00DD3926"/>
    <w:rsid w:val="00DD5A7F"/>
    <w:rsid w:val="00DE36B7"/>
    <w:rsid w:val="00DE736D"/>
    <w:rsid w:val="00DF274F"/>
    <w:rsid w:val="00DF55F9"/>
    <w:rsid w:val="00E07352"/>
    <w:rsid w:val="00E1063F"/>
    <w:rsid w:val="00E1196D"/>
    <w:rsid w:val="00E11AA0"/>
    <w:rsid w:val="00E139E5"/>
    <w:rsid w:val="00E14FFD"/>
    <w:rsid w:val="00E17415"/>
    <w:rsid w:val="00E224F2"/>
    <w:rsid w:val="00E2546C"/>
    <w:rsid w:val="00E367A4"/>
    <w:rsid w:val="00E36CC6"/>
    <w:rsid w:val="00E40E1C"/>
    <w:rsid w:val="00E472EB"/>
    <w:rsid w:val="00E54042"/>
    <w:rsid w:val="00E7672E"/>
    <w:rsid w:val="00E80820"/>
    <w:rsid w:val="00E943A0"/>
    <w:rsid w:val="00E95C18"/>
    <w:rsid w:val="00EA40E8"/>
    <w:rsid w:val="00EA6104"/>
    <w:rsid w:val="00EB283E"/>
    <w:rsid w:val="00EB6E33"/>
    <w:rsid w:val="00EC0E02"/>
    <w:rsid w:val="00EC0F4D"/>
    <w:rsid w:val="00ED68F3"/>
    <w:rsid w:val="00ED7415"/>
    <w:rsid w:val="00ED7434"/>
    <w:rsid w:val="00EE6155"/>
    <w:rsid w:val="00EF26DD"/>
    <w:rsid w:val="00EF4F98"/>
    <w:rsid w:val="00EF6628"/>
    <w:rsid w:val="00F00004"/>
    <w:rsid w:val="00F013F9"/>
    <w:rsid w:val="00F05477"/>
    <w:rsid w:val="00F16899"/>
    <w:rsid w:val="00F16F09"/>
    <w:rsid w:val="00F206D9"/>
    <w:rsid w:val="00F241E7"/>
    <w:rsid w:val="00F2660A"/>
    <w:rsid w:val="00F37008"/>
    <w:rsid w:val="00F40298"/>
    <w:rsid w:val="00F416A5"/>
    <w:rsid w:val="00F607B4"/>
    <w:rsid w:val="00F62FD4"/>
    <w:rsid w:val="00F65B94"/>
    <w:rsid w:val="00F71FC5"/>
    <w:rsid w:val="00F74374"/>
    <w:rsid w:val="00F80AA5"/>
    <w:rsid w:val="00F810A1"/>
    <w:rsid w:val="00F86FE8"/>
    <w:rsid w:val="00F9138C"/>
    <w:rsid w:val="00FA00A3"/>
    <w:rsid w:val="00FA7224"/>
    <w:rsid w:val="00FA74CA"/>
    <w:rsid w:val="00FA786D"/>
    <w:rsid w:val="00FB5A92"/>
    <w:rsid w:val="00FB639E"/>
    <w:rsid w:val="00FC18A1"/>
    <w:rsid w:val="00FC4906"/>
    <w:rsid w:val="00FD6D51"/>
    <w:rsid w:val="00FF1466"/>
    <w:rsid w:val="00FF5DFE"/>
    <w:rsid w:val="01086C64"/>
    <w:rsid w:val="011A24F4"/>
    <w:rsid w:val="0136557F"/>
    <w:rsid w:val="013E2686"/>
    <w:rsid w:val="015679D0"/>
    <w:rsid w:val="0167398B"/>
    <w:rsid w:val="016A5229"/>
    <w:rsid w:val="016B7DD3"/>
    <w:rsid w:val="018207C5"/>
    <w:rsid w:val="01822573"/>
    <w:rsid w:val="018E1CDD"/>
    <w:rsid w:val="019D115B"/>
    <w:rsid w:val="01A050EF"/>
    <w:rsid w:val="01A544B3"/>
    <w:rsid w:val="01A57BC2"/>
    <w:rsid w:val="01BD35AB"/>
    <w:rsid w:val="01C0309B"/>
    <w:rsid w:val="01C36722"/>
    <w:rsid w:val="01D34B7C"/>
    <w:rsid w:val="01D86637"/>
    <w:rsid w:val="01E274B5"/>
    <w:rsid w:val="01EC3E90"/>
    <w:rsid w:val="01F11B18"/>
    <w:rsid w:val="01F33470"/>
    <w:rsid w:val="02392B78"/>
    <w:rsid w:val="024535A0"/>
    <w:rsid w:val="02720839"/>
    <w:rsid w:val="027D27FF"/>
    <w:rsid w:val="0295277A"/>
    <w:rsid w:val="02A1111E"/>
    <w:rsid w:val="02BC233B"/>
    <w:rsid w:val="02EA1AAE"/>
    <w:rsid w:val="02EA4873"/>
    <w:rsid w:val="02EE3C38"/>
    <w:rsid w:val="02F53218"/>
    <w:rsid w:val="02F54FC6"/>
    <w:rsid w:val="0301396B"/>
    <w:rsid w:val="030E471C"/>
    <w:rsid w:val="03196F07"/>
    <w:rsid w:val="031C0B0E"/>
    <w:rsid w:val="031E276F"/>
    <w:rsid w:val="032F672A"/>
    <w:rsid w:val="03342E0F"/>
    <w:rsid w:val="03465822"/>
    <w:rsid w:val="034D4E02"/>
    <w:rsid w:val="03546191"/>
    <w:rsid w:val="03595555"/>
    <w:rsid w:val="035A307B"/>
    <w:rsid w:val="035E700F"/>
    <w:rsid w:val="03660724"/>
    <w:rsid w:val="03716D43"/>
    <w:rsid w:val="03807C96"/>
    <w:rsid w:val="03A04F32"/>
    <w:rsid w:val="03B7227C"/>
    <w:rsid w:val="03C55E5C"/>
    <w:rsid w:val="03DA48E8"/>
    <w:rsid w:val="03EE0393"/>
    <w:rsid w:val="03EE2141"/>
    <w:rsid w:val="040A2CF3"/>
    <w:rsid w:val="042913CB"/>
    <w:rsid w:val="042B5EE3"/>
    <w:rsid w:val="043B4C5B"/>
    <w:rsid w:val="04826D2E"/>
    <w:rsid w:val="04952B38"/>
    <w:rsid w:val="04B24521"/>
    <w:rsid w:val="04BA64C7"/>
    <w:rsid w:val="04BF3ADE"/>
    <w:rsid w:val="04BF588C"/>
    <w:rsid w:val="04CE1F73"/>
    <w:rsid w:val="04E30E8E"/>
    <w:rsid w:val="04E728B4"/>
    <w:rsid w:val="04F217BD"/>
    <w:rsid w:val="04F53CEB"/>
    <w:rsid w:val="050E411D"/>
    <w:rsid w:val="051E7C51"/>
    <w:rsid w:val="05207707"/>
    <w:rsid w:val="0523406D"/>
    <w:rsid w:val="05241B93"/>
    <w:rsid w:val="05243941"/>
    <w:rsid w:val="0530678A"/>
    <w:rsid w:val="054D194C"/>
    <w:rsid w:val="05600E1D"/>
    <w:rsid w:val="05634469"/>
    <w:rsid w:val="0578144E"/>
    <w:rsid w:val="058A057E"/>
    <w:rsid w:val="058C1C12"/>
    <w:rsid w:val="058D3B10"/>
    <w:rsid w:val="05A52CD4"/>
    <w:rsid w:val="05AA2098"/>
    <w:rsid w:val="05B747B5"/>
    <w:rsid w:val="05BE5B43"/>
    <w:rsid w:val="05C04188"/>
    <w:rsid w:val="05D610DF"/>
    <w:rsid w:val="05DD06BF"/>
    <w:rsid w:val="05DE60F3"/>
    <w:rsid w:val="05E732EC"/>
    <w:rsid w:val="05EC26B0"/>
    <w:rsid w:val="05FB6D97"/>
    <w:rsid w:val="06011129"/>
    <w:rsid w:val="06085010"/>
    <w:rsid w:val="06093262"/>
    <w:rsid w:val="06173B6C"/>
    <w:rsid w:val="061D0ABC"/>
    <w:rsid w:val="06253E14"/>
    <w:rsid w:val="062E0F1B"/>
    <w:rsid w:val="063302DF"/>
    <w:rsid w:val="063522A9"/>
    <w:rsid w:val="063876A4"/>
    <w:rsid w:val="063A78C0"/>
    <w:rsid w:val="063F4ED6"/>
    <w:rsid w:val="06456265"/>
    <w:rsid w:val="065169B7"/>
    <w:rsid w:val="06530982"/>
    <w:rsid w:val="06640499"/>
    <w:rsid w:val="06744454"/>
    <w:rsid w:val="067B3A34"/>
    <w:rsid w:val="06856661"/>
    <w:rsid w:val="06885ACD"/>
    <w:rsid w:val="069468A4"/>
    <w:rsid w:val="06B31420"/>
    <w:rsid w:val="06B34246"/>
    <w:rsid w:val="06C278B5"/>
    <w:rsid w:val="06C453DB"/>
    <w:rsid w:val="06C61153"/>
    <w:rsid w:val="06DB44D3"/>
    <w:rsid w:val="06EB2968"/>
    <w:rsid w:val="070C63F7"/>
    <w:rsid w:val="070E48A8"/>
    <w:rsid w:val="07110764"/>
    <w:rsid w:val="071E2D3E"/>
    <w:rsid w:val="074437CC"/>
    <w:rsid w:val="074F739B"/>
    <w:rsid w:val="076545B0"/>
    <w:rsid w:val="0778192E"/>
    <w:rsid w:val="077B3ED1"/>
    <w:rsid w:val="079E4EAA"/>
    <w:rsid w:val="079F680F"/>
    <w:rsid w:val="07A11279"/>
    <w:rsid w:val="07A50AFC"/>
    <w:rsid w:val="07A86AAB"/>
    <w:rsid w:val="07B76CEE"/>
    <w:rsid w:val="07C05BA3"/>
    <w:rsid w:val="07C66F31"/>
    <w:rsid w:val="07CA2D18"/>
    <w:rsid w:val="07D72EEC"/>
    <w:rsid w:val="07D94EB6"/>
    <w:rsid w:val="07DD451C"/>
    <w:rsid w:val="07F615C4"/>
    <w:rsid w:val="07FB6BDB"/>
    <w:rsid w:val="08123F24"/>
    <w:rsid w:val="08127610"/>
    <w:rsid w:val="0822060B"/>
    <w:rsid w:val="082A5712"/>
    <w:rsid w:val="082E5202"/>
    <w:rsid w:val="08326375"/>
    <w:rsid w:val="08410120"/>
    <w:rsid w:val="0842480A"/>
    <w:rsid w:val="084A7B62"/>
    <w:rsid w:val="08752E31"/>
    <w:rsid w:val="0882554E"/>
    <w:rsid w:val="08856DEC"/>
    <w:rsid w:val="088C017B"/>
    <w:rsid w:val="08A47272"/>
    <w:rsid w:val="08CF1E16"/>
    <w:rsid w:val="08D13DE0"/>
    <w:rsid w:val="08D15A22"/>
    <w:rsid w:val="08DD4A74"/>
    <w:rsid w:val="08E049BC"/>
    <w:rsid w:val="08E90655"/>
    <w:rsid w:val="08F71A98"/>
    <w:rsid w:val="08FD674C"/>
    <w:rsid w:val="09041895"/>
    <w:rsid w:val="090D303B"/>
    <w:rsid w:val="09102B5A"/>
    <w:rsid w:val="0911242E"/>
    <w:rsid w:val="09181A0E"/>
    <w:rsid w:val="091E5277"/>
    <w:rsid w:val="09242161"/>
    <w:rsid w:val="09481618"/>
    <w:rsid w:val="095067E1"/>
    <w:rsid w:val="09526CCE"/>
    <w:rsid w:val="095B6EBF"/>
    <w:rsid w:val="09684744"/>
    <w:rsid w:val="09756E61"/>
    <w:rsid w:val="09776735"/>
    <w:rsid w:val="097924AD"/>
    <w:rsid w:val="097E3F67"/>
    <w:rsid w:val="098A46BA"/>
    <w:rsid w:val="099263AF"/>
    <w:rsid w:val="09A6526C"/>
    <w:rsid w:val="09B94F9F"/>
    <w:rsid w:val="09BB0D18"/>
    <w:rsid w:val="09C53944"/>
    <w:rsid w:val="09E33DCA"/>
    <w:rsid w:val="09F26FFC"/>
    <w:rsid w:val="0A0124A3"/>
    <w:rsid w:val="0A03446D"/>
    <w:rsid w:val="0A0A75A9"/>
    <w:rsid w:val="0A122735"/>
    <w:rsid w:val="0A4D7496"/>
    <w:rsid w:val="0A652D9A"/>
    <w:rsid w:val="0A6D7B38"/>
    <w:rsid w:val="0A6F565E"/>
    <w:rsid w:val="0A79028B"/>
    <w:rsid w:val="0A856C30"/>
    <w:rsid w:val="0A951569"/>
    <w:rsid w:val="0AA23C86"/>
    <w:rsid w:val="0AA25A34"/>
    <w:rsid w:val="0AB85257"/>
    <w:rsid w:val="0ABD0ABF"/>
    <w:rsid w:val="0AC91212"/>
    <w:rsid w:val="0ADE3108"/>
    <w:rsid w:val="0AE55920"/>
    <w:rsid w:val="0AE64D56"/>
    <w:rsid w:val="0AE75B3C"/>
    <w:rsid w:val="0AE778EA"/>
    <w:rsid w:val="0AF0679F"/>
    <w:rsid w:val="0AF53DB5"/>
    <w:rsid w:val="0B27418B"/>
    <w:rsid w:val="0B2823DD"/>
    <w:rsid w:val="0B344E20"/>
    <w:rsid w:val="0B3D575C"/>
    <w:rsid w:val="0B440899"/>
    <w:rsid w:val="0B4B60CB"/>
    <w:rsid w:val="0B4E5BBB"/>
    <w:rsid w:val="0B521208"/>
    <w:rsid w:val="0B536D2E"/>
    <w:rsid w:val="0B5C2086"/>
    <w:rsid w:val="0B626F71"/>
    <w:rsid w:val="0B687E6F"/>
    <w:rsid w:val="0B6D6042"/>
    <w:rsid w:val="0B7373D0"/>
    <w:rsid w:val="0B7E6900"/>
    <w:rsid w:val="0B81389B"/>
    <w:rsid w:val="0BA63302"/>
    <w:rsid w:val="0BAD28E2"/>
    <w:rsid w:val="0BCB720C"/>
    <w:rsid w:val="0BE55E0C"/>
    <w:rsid w:val="0C23087C"/>
    <w:rsid w:val="0C265D59"/>
    <w:rsid w:val="0C2801BA"/>
    <w:rsid w:val="0C3D1EB8"/>
    <w:rsid w:val="0C4A0131"/>
    <w:rsid w:val="0C4E29B8"/>
    <w:rsid w:val="0C517711"/>
    <w:rsid w:val="0C654F6B"/>
    <w:rsid w:val="0C695551"/>
    <w:rsid w:val="0C760F26"/>
    <w:rsid w:val="0CAF61E6"/>
    <w:rsid w:val="0CB90E13"/>
    <w:rsid w:val="0CC46410"/>
    <w:rsid w:val="0CCF3AB7"/>
    <w:rsid w:val="0CD93263"/>
    <w:rsid w:val="0CF4009D"/>
    <w:rsid w:val="0CF602B9"/>
    <w:rsid w:val="0CFF0F1B"/>
    <w:rsid w:val="0D026C5D"/>
    <w:rsid w:val="0D0C53E6"/>
    <w:rsid w:val="0D244E26"/>
    <w:rsid w:val="0D3A01A5"/>
    <w:rsid w:val="0D3A1F53"/>
    <w:rsid w:val="0D611BD6"/>
    <w:rsid w:val="0D904269"/>
    <w:rsid w:val="0D951880"/>
    <w:rsid w:val="0D957AD2"/>
    <w:rsid w:val="0D966DC6"/>
    <w:rsid w:val="0D9D0734"/>
    <w:rsid w:val="0DA16476"/>
    <w:rsid w:val="0DA25129"/>
    <w:rsid w:val="0DA90E87"/>
    <w:rsid w:val="0DAB10A3"/>
    <w:rsid w:val="0DB916AA"/>
    <w:rsid w:val="0DC9777B"/>
    <w:rsid w:val="0DF02F5A"/>
    <w:rsid w:val="0E032C8D"/>
    <w:rsid w:val="0E042561"/>
    <w:rsid w:val="0E045213"/>
    <w:rsid w:val="0E0A401C"/>
    <w:rsid w:val="0E3A41D5"/>
    <w:rsid w:val="0E3A5F83"/>
    <w:rsid w:val="0E592DE1"/>
    <w:rsid w:val="0E5A03D3"/>
    <w:rsid w:val="0E67321C"/>
    <w:rsid w:val="0E721BC1"/>
    <w:rsid w:val="0E745939"/>
    <w:rsid w:val="0E770F85"/>
    <w:rsid w:val="0E7B6CC7"/>
    <w:rsid w:val="0E7C47EE"/>
    <w:rsid w:val="0E8A6F0A"/>
    <w:rsid w:val="0E9C09EC"/>
    <w:rsid w:val="0EA224A6"/>
    <w:rsid w:val="0EA24254"/>
    <w:rsid w:val="0EAF6971"/>
    <w:rsid w:val="0EC57F43"/>
    <w:rsid w:val="0EC75A69"/>
    <w:rsid w:val="0EC87A33"/>
    <w:rsid w:val="0ECC08B5"/>
    <w:rsid w:val="0EF40828"/>
    <w:rsid w:val="0F046CBD"/>
    <w:rsid w:val="0F2A424A"/>
    <w:rsid w:val="0F340426"/>
    <w:rsid w:val="0F503C2D"/>
    <w:rsid w:val="0F503CB0"/>
    <w:rsid w:val="0F5372FC"/>
    <w:rsid w:val="0F543075"/>
    <w:rsid w:val="0F655282"/>
    <w:rsid w:val="0F692FC4"/>
    <w:rsid w:val="0F713C26"/>
    <w:rsid w:val="0F751969"/>
    <w:rsid w:val="0F8216A0"/>
    <w:rsid w:val="0F9A4F2B"/>
    <w:rsid w:val="0FA67D74"/>
    <w:rsid w:val="0FB32491"/>
    <w:rsid w:val="0FB7580F"/>
    <w:rsid w:val="0FB81855"/>
    <w:rsid w:val="0FBF0E36"/>
    <w:rsid w:val="0FC401FA"/>
    <w:rsid w:val="0FD20B69"/>
    <w:rsid w:val="0FDD306A"/>
    <w:rsid w:val="0FE2319C"/>
    <w:rsid w:val="0FE91A0F"/>
    <w:rsid w:val="0FE95B1C"/>
    <w:rsid w:val="0FEA600A"/>
    <w:rsid w:val="0FF07241"/>
    <w:rsid w:val="0FF94348"/>
    <w:rsid w:val="0FFA3C1C"/>
    <w:rsid w:val="0FFC3E38"/>
    <w:rsid w:val="100D394F"/>
    <w:rsid w:val="101C1DE4"/>
    <w:rsid w:val="102059A0"/>
    <w:rsid w:val="103143DF"/>
    <w:rsid w:val="104F3F68"/>
    <w:rsid w:val="105D7909"/>
    <w:rsid w:val="108227D4"/>
    <w:rsid w:val="108300B5"/>
    <w:rsid w:val="108C51BC"/>
    <w:rsid w:val="109A46AD"/>
    <w:rsid w:val="10A87B1C"/>
    <w:rsid w:val="10AF7F55"/>
    <w:rsid w:val="10C21E0B"/>
    <w:rsid w:val="10CD4877"/>
    <w:rsid w:val="10CF32FA"/>
    <w:rsid w:val="10D73F5D"/>
    <w:rsid w:val="10DD670C"/>
    <w:rsid w:val="10E30B54"/>
    <w:rsid w:val="10EA5A3E"/>
    <w:rsid w:val="11096BA8"/>
    <w:rsid w:val="110C00AB"/>
    <w:rsid w:val="110D6A2A"/>
    <w:rsid w:val="110E357C"/>
    <w:rsid w:val="11186A50"/>
    <w:rsid w:val="11206FB7"/>
    <w:rsid w:val="11276C93"/>
    <w:rsid w:val="113413B0"/>
    <w:rsid w:val="11380EA0"/>
    <w:rsid w:val="113B273E"/>
    <w:rsid w:val="114C5ED8"/>
    <w:rsid w:val="115C4155"/>
    <w:rsid w:val="115E3F50"/>
    <w:rsid w:val="116003F7"/>
    <w:rsid w:val="11603F53"/>
    <w:rsid w:val="116C28F7"/>
    <w:rsid w:val="1173012A"/>
    <w:rsid w:val="117A6C2B"/>
    <w:rsid w:val="117B22D4"/>
    <w:rsid w:val="118539B9"/>
    <w:rsid w:val="119F4A7B"/>
    <w:rsid w:val="11AE1162"/>
    <w:rsid w:val="11B5604C"/>
    <w:rsid w:val="11CE710E"/>
    <w:rsid w:val="11D02E86"/>
    <w:rsid w:val="11DD3445"/>
    <w:rsid w:val="11E84674"/>
    <w:rsid w:val="1209262F"/>
    <w:rsid w:val="12096398"/>
    <w:rsid w:val="120E1C01"/>
    <w:rsid w:val="121264AE"/>
    <w:rsid w:val="122D46DF"/>
    <w:rsid w:val="12386C7D"/>
    <w:rsid w:val="12394ECF"/>
    <w:rsid w:val="123A5607"/>
    <w:rsid w:val="12411FD6"/>
    <w:rsid w:val="124473D0"/>
    <w:rsid w:val="12492C39"/>
    <w:rsid w:val="124B4C03"/>
    <w:rsid w:val="125D0492"/>
    <w:rsid w:val="12810624"/>
    <w:rsid w:val="12887BC1"/>
    <w:rsid w:val="12A92E43"/>
    <w:rsid w:val="12C80001"/>
    <w:rsid w:val="12E12E71"/>
    <w:rsid w:val="12EF558E"/>
    <w:rsid w:val="130848A2"/>
    <w:rsid w:val="130C7CCB"/>
    <w:rsid w:val="130D010A"/>
    <w:rsid w:val="13182014"/>
    <w:rsid w:val="1322094B"/>
    <w:rsid w:val="1323348A"/>
    <w:rsid w:val="1351449B"/>
    <w:rsid w:val="13525B1D"/>
    <w:rsid w:val="13706BF0"/>
    <w:rsid w:val="13806B2E"/>
    <w:rsid w:val="138A1913"/>
    <w:rsid w:val="13A4281C"/>
    <w:rsid w:val="13A445CA"/>
    <w:rsid w:val="13C7650B"/>
    <w:rsid w:val="13D545A6"/>
    <w:rsid w:val="13DA4490"/>
    <w:rsid w:val="13DD43CD"/>
    <w:rsid w:val="13E57E77"/>
    <w:rsid w:val="13F16FA3"/>
    <w:rsid w:val="14061086"/>
    <w:rsid w:val="14092680"/>
    <w:rsid w:val="141E3891"/>
    <w:rsid w:val="142676D5"/>
    <w:rsid w:val="14364968"/>
    <w:rsid w:val="14436503"/>
    <w:rsid w:val="1461070D"/>
    <w:rsid w:val="1461426A"/>
    <w:rsid w:val="14636234"/>
    <w:rsid w:val="14667AD2"/>
    <w:rsid w:val="146B158C"/>
    <w:rsid w:val="146E6986"/>
    <w:rsid w:val="147815B3"/>
    <w:rsid w:val="147F207F"/>
    <w:rsid w:val="148850D6"/>
    <w:rsid w:val="14C719AA"/>
    <w:rsid w:val="14D35F6C"/>
    <w:rsid w:val="14D6571F"/>
    <w:rsid w:val="14D72F31"/>
    <w:rsid w:val="14D93FE7"/>
    <w:rsid w:val="14D94748"/>
    <w:rsid w:val="14DC7969"/>
    <w:rsid w:val="14DE1D5E"/>
    <w:rsid w:val="14DF1632"/>
    <w:rsid w:val="14E530ED"/>
    <w:rsid w:val="14E60C13"/>
    <w:rsid w:val="14F50E56"/>
    <w:rsid w:val="1505553D"/>
    <w:rsid w:val="15082937"/>
    <w:rsid w:val="15086DDB"/>
    <w:rsid w:val="150E08B4"/>
    <w:rsid w:val="15145780"/>
    <w:rsid w:val="151614F8"/>
    <w:rsid w:val="151B4D60"/>
    <w:rsid w:val="15360ADA"/>
    <w:rsid w:val="15451DDD"/>
    <w:rsid w:val="15453B8B"/>
    <w:rsid w:val="154C2C7E"/>
    <w:rsid w:val="155362A8"/>
    <w:rsid w:val="1571672E"/>
    <w:rsid w:val="158346B4"/>
    <w:rsid w:val="15994D52"/>
    <w:rsid w:val="159B361E"/>
    <w:rsid w:val="15A703A2"/>
    <w:rsid w:val="15AB77B5"/>
    <w:rsid w:val="15B036FB"/>
    <w:rsid w:val="15C2342E"/>
    <w:rsid w:val="15C34AB0"/>
    <w:rsid w:val="15C471A6"/>
    <w:rsid w:val="15CA5E3E"/>
    <w:rsid w:val="15CB6525"/>
    <w:rsid w:val="15D078F9"/>
    <w:rsid w:val="15D36F53"/>
    <w:rsid w:val="15D867AD"/>
    <w:rsid w:val="15DF5D8E"/>
    <w:rsid w:val="15E433A4"/>
    <w:rsid w:val="15FE3F1E"/>
    <w:rsid w:val="16005D69"/>
    <w:rsid w:val="160D098F"/>
    <w:rsid w:val="161859D8"/>
    <w:rsid w:val="162437A1"/>
    <w:rsid w:val="16421E79"/>
    <w:rsid w:val="16442095"/>
    <w:rsid w:val="16445BF1"/>
    <w:rsid w:val="16571DC8"/>
    <w:rsid w:val="165754AD"/>
    <w:rsid w:val="16666D8A"/>
    <w:rsid w:val="16685D83"/>
    <w:rsid w:val="16985F3D"/>
    <w:rsid w:val="16A23725"/>
    <w:rsid w:val="16A44E63"/>
    <w:rsid w:val="16A91EF8"/>
    <w:rsid w:val="16B20DAC"/>
    <w:rsid w:val="16B56AEF"/>
    <w:rsid w:val="16BE59A3"/>
    <w:rsid w:val="16BF4D5E"/>
    <w:rsid w:val="16C32FBA"/>
    <w:rsid w:val="16DE6C4D"/>
    <w:rsid w:val="16E91B23"/>
    <w:rsid w:val="16EA2C3C"/>
    <w:rsid w:val="16F07B27"/>
    <w:rsid w:val="16FA09A5"/>
    <w:rsid w:val="16FF4AAB"/>
    <w:rsid w:val="17017F86"/>
    <w:rsid w:val="17316275"/>
    <w:rsid w:val="173B3498"/>
    <w:rsid w:val="17454196"/>
    <w:rsid w:val="175005C5"/>
    <w:rsid w:val="17547C50"/>
    <w:rsid w:val="175B7696"/>
    <w:rsid w:val="17620A24"/>
    <w:rsid w:val="176522C3"/>
    <w:rsid w:val="17667DE9"/>
    <w:rsid w:val="17707100"/>
    <w:rsid w:val="17795D6E"/>
    <w:rsid w:val="1780534F"/>
    <w:rsid w:val="17AA23CB"/>
    <w:rsid w:val="17B46DA6"/>
    <w:rsid w:val="17B9260F"/>
    <w:rsid w:val="17E53404"/>
    <w:rsid w:val="17F11DA8"/>
    <w:rsid w:val="17FD074D"/>
    <w:rsid w:val="18117D55"/>
    <w:rsid w:val="18121892"/>
    <w:rsid w:val="183323C1"/>
    <w:rsid w:val="183D610F"/>
    <w:rsid w:val="185365BF"/>
    <w:rsid w:val="18702CCD"/>
    <w:rsid w:val="18716A45"/>
    <w:rsid w:val="18717391"/>
    <w:rsid w:val="187B2F6F"/>
    <w:rsid w:val="187F1162"/>
    <w:rsid w:val="18866995"/>
    <w:rsid w:val="188744BB"/>
    <w:rsid w:val="18891FE1"/>
    <w:rsid w:val="188B3FAB"/>
    <w:rsid w:val="188F1F1C"/>
    <w:rsid w:val="18A1732B"/>
    <w:rsid w:val="18A312F5"/>
    <w:rsid w:val="18A64941"/>
    <w:rsid w:val="18B3705E"/>
    <w:rsid w:val="18D96ED6"/>
    <w:rsid w:val="18DD40DB"/>
    <w:rsid w:val="18DF49E7"/>
    <w:rsid w:val="18E35B95"/>
    <w:rsid w:val="18F71640"/>
    <w:rsid w:val="18FE29CF"/>
    <w:rsid w:val="18FF648E"/>
    <w:rsid w:val="19067AD5"/>
    <w:rsid w:val="190B4923"/>
    <w:rsid w:val="190F698A"/>
    <w:rsid w:val="192561AE"/>
    <w:rsid w:val="1934019F"/>
    <w:rsid w:val="19481E9C"/>
    <w:rsid w:val="194A4E3B"/>
    <w:rsid w:val="19540841"/>
    <w:rsid w:val="196640D0"/>
    <w:rsid w:val="19793C95"/>
    <w:rsid w:val="198804EA"/>
    <w:rsid w:val="19921369"/>
    <w:rsid w:val="199724DC"/>
    <w:rsid w:val="199E386A"/>
    <w:rsid w:val="19A8293B"/>
    <w:rsid w:val="19BE215E"/>
    <w:rsid w:val="19D21766"/>
    <w:rsid w:val="19DB061A"/>
    <w:rsid w:val="19EC2827"/>
    <w:rsid w:val="19EE47F1"/>
    <w:rsid w:val="19F416DC"/>
    <w:rsid w:val="19F459F1"/>
    <w:rsid w:val="1A1D50D7"/>
    <w:rsid w:val="1A3F521F"/>
    <w:rsid w:val="1A500AE2"/>
    <w:rsid w:val="1A6C05E0"/>
    <w:rsid w:val="1A78055F"/>
    <w:rsid w:val="1A8707A2"/>
    <w:rsid w:val="1A8C5DB8"/>
    <w:rsid w:val="1A937147"/>
    <w:rsid w:val="1A9B2956"/>
    <w:rsid w:val="1AA154CF"/>
    <w:rsid w:val="1AA2382E"/>
    <w:rsid w:val="1ACF0052"/>
    <w:rsid w:val="1AE35E18"/>
    <w:rsid w:val="1AE9320B"/>
    <w:rsid w:val="1AEA1C69"/>
    <w:rsid w:val="1AF66E30"/>
    <w:rsid w:val="1B0342CC"/>
    <w:rsid w:val="1B0E4A1F"/>
    <w:rsid w:val="1B1170AB"/>
    <w:rsid w:val="1B2A5688"/>
    <w:rsid w:val="1B316012"/>
    <w:rsid w:val="1B3426D8"/>
    <w:rsid w:val="1B351FAC"/>
    <w:rsid w:val="1B3A09A0"/>
    <w:rsid w:val="1B3F107D"/>
    <w:rsid w:val="1B4E306E"/>
    <w:rsid w:val="1B593EEC"/>
    <w:rsid w:val="1B5C578B"/>
    <w:rsid w:val="1B6F0E38"/>
    <w:rsid w:val="1B854CE1"/>
    <w:rsid w:val="1B8A22F8"/>
    <w:rsid w:val="1B8C2514"/>
    <w:rsid w:val="1B8F3DB2"/>
    <w:rsid w:val="1B9C202B"/>
    <w:rsid w:val="1B9F7556"/>
    <w:rsid w:val="1BB92BDD"/>
    <w:rsid w:val="1BC3580A"/>
    <w:rsid w:val="1BCA3BD0"/>
    <w:rsid w:val="1BCD1019"/>
    <w:rsid w:val="1BE85270"/>
    <w:rsid w:val="1BFD51C0"/>
    <w:rsid w:val="1C1656C3"/>
    <w:rsid w:val="1C1B3898"/>
    <w:rsid w:val="1C24274C"/>
    <w:rsid w:val="1C252021"/>
    <w:rsid w:val="1C281B11"/>
    <w:rsid w:val="1C2F4C4D"/>
    <w:rsid w:val="1C47468D"/>
    <w:rsid w:val="1C56042C"/>
    <w:rsid w:val="1C5F3784"/>
    <w:rsid w:val="1C6E5776"/>
    <w:rsid w:val="1C6F7740"/>
    <w:rsid w:val="1C782A98"/>
    <w:rsid w:val="1C8651B5"/>
    <w:rsid w:val="1CA90EA4"/>
    <w:rsid w:val="1CB20E75"/>
    <w:rsid w:val="1CC407A0"/>
    <w:rsid w:val="1CD04682"/>
    <w:rsid w:val="1CD37CCF"/>
    <w:rsid w:val="1CE343B6"/>
    <w:rsid w:val="1CEC0D90"/>
    <w:rsid w:val="1CF769A3"/>
    <w:rsid w:val="1D047E88"/>
    <w:rsid w:val="1D122545"/>
    <w:rsid w:val="1D2F6BAE"/>
    <w:rsid w:val="1D3C5874"/>
    <w:rsid w:val="1D50131F"/>
    <w:rsid w:val="1D6416CF"/>
    <w:rsid w:val="1D7C3EC2"/>
    <w:rsid w:val="1D9456B0"/>
    <w:rsid w:val="1D9B4C90"/>
    <w:rsid w:val="1DA82F09"/>
    <w:rsid w:val="1DA87555"/>
    <w:rsid w:val="1DB320FF"/>
    <w:rsid w:val="1DB775F0"/>
    <w:rsid w:val="1DC52A70"/>
    <w:rsid w:val="1DC67833"/>
    <w:rsid w:val="1DC87107"/>
    <w:rsid w:val="1DD160A6"/>
    <w:rsid w:val="1DD65CC8"/>
    <w:rsid w:val="1DDF4936"/>
    <w:rsid w:val="1DE55F0B"/>
    <w:rsid w:val="1DF4614E"/>
    <w:rsid w:val="1E0565AE"/>
    <w:rsid w:val="1E1467F1"/>
    <w:rsid w:val="1E2527AC"/>
    <w:rsid w:val="1E25455A"/>
    <w:rsid w:val="1E401394"/>
    <w:rsid w:val="1E4E1D03"/>
    <w:rsid w:val="1E594203"/>
    <w:rsid w:val="1E6432D4"/>
    <w:rsid w:val="1E6E4153"/>
    <w:rsid w:val="1E763007"/>
    <w:rsid w:val="1E7B23CC"/>
    <w:rsid w:val="1E984D2C"/>
    <w:rsid w:val="1EAC6A29"/>
    <w:rsid w:val="1EB23704"/>
    <w:rsid w:val="1EB67E7D"/>
    <w:rsid w:val="1EB853CE"/>
    <w:rsid w:val="1EBC3110"/>
    <w:rsid w:val="1EC71AB5"/>
    <w:rsid w:val="1EF02DBA"/>
    <w:rsid w:val="1EFA59E6"/>
    <w:rsid w:val="1F06438B"/>
    <w:rsid w:val="1F136AA8"/>
    <w:rsid w:val="1F2667DB"/>
    <w:rsid w:val="1F334B80"/>
    <w:rsid w:val="1F5E5F75"/>
    <w:rsid w:val="1F664E2A"/>
    <w:rsid w:val="1F7D3F22"/>
    <w:rsid w:val="1F8654CC"/>
    <w:rsid w:val="1F8B3432"/>
    <w:rsid w:val="1F8D685B"/>
    <w:rsid w:val="1F8E612F"/>
    <w:rsid w:val="1F967AFB"/>
    <w:rsid w:val="1F980D5B"/>
    <w:rsid w:val="1F9951FF"/>
    <w:rsid w:val="1FA37E2C"/>
    <w:rsid w:val="1FC13108"/>
    <w:rsid w:val="1FC35DD8"/>
    <w:rsid w:val="1FD57E5F"/>
    <w:rsid w:val="1FE3647B"/>
    <w:rsid w:val="1FE67D19"/>
    <w:rsid w:val="1FFE05E5"/>
    <w:rsid w:val="201C373B"/>
    <w:rsid w:val="203211B0"/>
    <w:rsid w:val="204131A1"/>
    <w:rsid w:val="204C2272"/>
    <w:rsid w:val="20592BE1"/>
    <w:rsid w:val="20621A95"/>
    <w:rsid w:val="206F63F7"/>
    <w:rsid w:val="2079077A"/>
    <w:rsid w:val="207A092D"/>
    <w:rsid w:val="207C4A87"/>
    <w:rsid w:val="20923DE0"/>
    <w:rsid w:val="20987265"/>
    <w:rsid w:val="20B60C66"/>
    <w:rsid w:val="20B83B8F"/>
    <w:rsid w:val="20C53DD2"/>
    <w:rsid w:val="20C75D9C"/>
    <w:rsid w:val="20CA76F9"/>
    <w:rsid w:val="20D81D57"/>
    <w:rsid w:val="20DB53A4"/>
    <w:rsid w:val="20DB7924"/>
    <w:rsid w:val="20E06E5E"/>
    <w:rsid w:val="20F52909"/>
    <w:rsid w:val="20F70DC6"/>
    <w:rsid w:val="20F900A6"/>
    <w:rsid w:val="20FC3C98"/>
    <w:rsid w:val="21084D9E"/>
    <w:rsid w:val="21222FD3"/>
    <w:rsid w:val="21246D4B"/>
    <w:rsid w:val="213656E8"/>
    <w:rsid w:val="2144119B"/>
    <w:rsid w:val="21645399"/>
    <w:rsid w:val="21815F4B"/>
    <w:rsid w:val="218C669E"/>
    <w:rsid w:val="21A1039B"/>
    <w:rsid w:val="21B52099"/>
    <w:rsid w:val="21CB366A"/>
    <w:rsid w:val="21DF0EC4"/>
    <w:rsid w:val="21E12E8E"/>
    <w:rsid w:val="21F7445F"/>
    <w:rsid w:val="21FC3824"/>
    <w:rsid w:val="22074A49"/>
    <w:rsid w:val="220F3557"/>
    <w:rsid w:val="221D1D08"/>
    <w:rsid w:val="222441A3"/>
    <w:rsid w:val="22266AF2"/>
    <w:rsid w:val="22284619"/>
    <w:rsid w:val="22721474"/>
    <w:rsid w:val="22794E74"/>
    <w:rsid w:val="22877591"/>
    <w:rsid w:val="22883309"/>
    <w:rsid w:val="228E4DC3"/>
    <w:rsid w:val="229677D4"/>
    <w:rsid w:val="229F1CB8"/>
    <w:rsid w:val="229F6CCB"/>
    <w:rsid w:val="22C81958"/>
    <w:rsid w:val="22CC1448"/>
    <w:rsid w:val="22E83DA8"/>
    <w:rsid w:val="22F4274D"/>
    <w:rsid w:val="22F5559F"/>
    <w:rsid w:val="22F56BF1"/>
    <w:rsid w:val="2302130E"/>
    <w:rsid w:val="23137077"/>
    <w:rsid w:val="23160915"/>
    <w:rsid w:val="23215EE6"/>
    <w:rsid w:val="2322375E"/>
    <w:rsid w:val="23333275"/>
    <w:rsid w:val="23366A59"/>
    <w:rsid w:val="23392FAD"/>
    <w:rsid w:val="234436D4"/>
    <w:rsid w:val="23614286"/>
    <w:rsid w:val="236906DB"/>
    <w:rsid w:val="2369313B"/>
    <w:rsid w:val="23827DBB"/>
    <w:rsid w:val="239372EB"/>
    <w:rsid w:val="23952182"/>
    <w:rsid w:val="23987286"/>
    <w:rsid w:val="23B017D0"/>
    <w:rsid w:val="23B107E7"/>
    <w:rsid w:val="23B26890"/>
    <w:rsid w:val="23BD5235"/>
    <w:rsid w:val="23BE3486"/>
    <w:rsid w:val="23C24CAF"/>
    <w:rsid w:val="23C91E2B"/>
    <w:rsid w:val="23DE15D6"/>
    <w:rsid w:val="23F46EA8"/>
    <w:rsid w:val="23FC3FAF"/>
    <w:rsid w:val="240422A6"/>
    <w:rsid w:val="24092228"/>
    <w:rsid w:val="240B41F2"/>
    <w:rsid w:val="241237D2"/>
    <w:rsid w:val="24305A06"/>
    <w:rsid w:val="2436509F"/>
    <w:rsid w:val="24487E00"/>
    <w:rsid w:val="245A2A83"/>
    <w:rsid w:val="245F573A"/>
    <w:rsid w:val="246758CC"/>
    <w:rsid w:val="24765661"/>
    <w:rsid w:val="24832F32"/>
    <w:rsid w:val="248D10AB"/>
    <w:rsid w:val="24997A50"/>
    <w:rsid w:val="24A3442A"/>
    <w:rsid w:val="24AE10BE"/>
    <w:rsid w:val="24C34B5D"/>
    <w:rsid w:val="24C525F3"/>
    <w:rsid w:val="24C70119"/>
    <w:rsid w:val="24CC1BD3"/>
    <w:rsid w:val="24CD1C80"/>
    <w:rsid w:val="24D32F62"/>
    <w:rsid w:val="24D740D4"/>
    <w:rsid w:val="24F37160"/>
    <w:rsid w:val="24FC3E4A"/>
    <w:rsid w:val="25070E5D"/>
    <w:rsid w:val="251D41DD"/>
    <w:rsid w:val="253C1DA3"/>
    <w:rsid w:val="254259F1"/>
    <w:rsid w:val="25496D80"/>
    <w:rsid w:val="25641E0C"/>
    <w:rsid w:val="25657932"/>
    <w:rsid w:val="256838D4"/>
    <w:rsid w:val="256A4D56"/>
    <w:rsid w:val="25710085"/>
    <w:rsid w:val="25764F02"/>
    <w:rsid w:val="258204E4"/>
    <w:rsid w:val="25916979"/>
    <w:rsid w:val="25956469"/>
    <w:rsid w:val="259A3A7F"/>
    <w:rsid w:val="25A91F14"/>
    <w:rsid w:val="25B85CB3"/>
    <w:rsid w:val="25CD5C03"/>
    <w:rsid w:val="25F31ADE"/>
    <w:rsid w:val="26054179"/>
    <w:rsid w:val="26086C3B"/>
    <w:rsid w:val="26094761"/>
    <w:rsid w:val="261C60EF"/>
    <w:rsid w:val="26301CEE"/>
    <w:rsid w:val="26347A30"/>
    <w:rsid w:val="26353B47"/>
    <w:rsid w:val="26355556"/>
    <w:rsid w:val="26437C73"/>
    <w:rsid w:val="265C24B0"/>
    <w:rsid w:val="265E2CFF"/>
    <w:rsid w:val="266B0F78"/>
    <w:rsid w:val="26757190"/>
    <w:rsid w:val="268B33C8"/>
    <w:rsid w:val="26973678"/>
    <w:rsid w:val="26977FBF"/>
    <w:rsid w:val="26995AE5"/>
    <w:rsid w:val="26AD1590"/>
    <w:rsid w:val="26BE19EF"/>
    <w:rsid w:val="26EA6341"/>
    <w:rsid w:val="26F176CF"/>
    <w:rsid w:val="26F947D6"/>
    <w:rsid w:val="26FB23E2"/>
    <w:rsid w:val="270B661D"/>
    <w:rsid w:val="27135897"/>
    <w:rsid w:val="27225ADA"/>
    <w:rsid w:val="27231852"/>
    <w:rsid w:val="27402404"/>
    <w:rsid w:val="2749750B"/>
    <w:rsid w:val="274B7407"/>
    <w:rsid w:val="274E68CF"/>
    <w:rsid w:val="274F2647"/>
    <w:rsid w:val="27510A03"/>
    <w:rsid w:val="275807AF"/>
    <w:rsid w:val="275B723E"/>
    <w:rsid w:val="276245CA"/>
    <w:rsid w:val="27736336"/>
    <w:rsid w:val="279A1B15"/>
    <w:rsid w:val="27A34190"/>
    <w:rsid w:val="27A961FC"/>
    <w:rsid w:val="27C13545"/>
    <w:rsid w:val="27C70430"/>
    <w:rsid w:val="27C941A8"/>
    <w:rsid w:val="27D843EB"/>
    <w:rsid w:val="27FF5E1C"/>
    <w:rsid w:val="280478D6"/>
    <w:rsid w:val="28126BBF"/>
    <w:rsid w:val="28153891"/>
    <w:rsid w:val="28164F13"/>
    <w:rsid w:val="283C0E1E"/>
    <w:rsid w:val="28414686"/>
    <w:rsid w:val="2841669A"/>
    <w:rsid w:val="28461C9C"/>
    <w:rsid w:val="284B1061"/>
    <w:rsid w:val="285717B4"/>
    <w:rsid w:val="286D7229"/>
    <w:rsid w:val="287F0D0A"/>
    <w:rsid w:val="28942A08"/>
    <w:rsid w:val="289B1FE8"/>
    <w:rsid w:val="289E73E3"/>
    <w:rsid w:val="28AD3ACA"/>
    <w:rsid w:val="28C130D1"/>
    <w:rsid w:val="28C3509B"/>
    <w:rsid w:val="28D41056"/>
    <w:rsid w:val="28DB23E5"/>
    <w:rsid w:val="28DE0127"/>
    <w:rsid w:val="28E82D54"/>
    <w:rsid w:val="28F039B6"/>
    <w:rsid w:val="28F9286B"/>
    <w:rsid w:val="29091494"/>
    <w:rsid w:val="29114058"/>
    <w:rsid w:val="2916066A"/>
    <w:rsid w:val="29187D76"/>
    <w:rsid w:val="2926297F"/>
    <w:rsid w:val="2936586D"/>
    <w:rsid w:val="294066EC"/>
    <w:rsid w:val="294A713A"/>
    <w:rsid w:val="295B3526"/>
    <w:rsid w:val="295C3C6A"/>
    <w:rsid w:val="29930F11"/>
    <w:rsid w:val="299B4E03"/>
    <w:rsid w:val="299B7DC6"/>
    <w:rsid w:val="29A04E7F"/>
    <w:rsid w:val="29A21154"/>
    <w:rsid w:val="29A65153"/>
    <w:rsid w:val="29AC4748"/>
    <w:rsid w:val="29AE18A7"/>
    <w:rsid w:val="29B35110"/>
    <w:rsid w:val="29C4731D"/>
    <w:rsid w:val="29E2266D"/>
    <w:rsid w:val="29EC6874"/>
    <w:rsid w:val="29EE7EF6"/>
    <w:rsid w:val="29F051B5"/>
    <w:rsid w:val="29F179E6"/>
    <w:rsid w:val="29F64FFC"/>
    <w:rsid w:val="29F77B83"/>
    <w:rsid w:val="29FA4AED"/>
    <w:rsid w:val="29FB2613"/>
    <w:rsid w:val="2A0B6CFA"/>
    <w:rsid w:val="2A0D0CC4"/>
    <w:rsid w:val="2A135BAE"/>
    <w:rsid w:val="2A163EA4"/>
    <w:rsid w:val="2A1A518F"/>
    <w:rsid w:val="2A3D2C2B"/>
    <w:rsid w:val="2A44045E"/>
    <w:rsid w:val="2A44220C"/>
    <w:rsid w:val="2A4B17EC"/>
    <w:rsid w:val="2A4E308A"/>
    <w:rsid w:val="2A6E1037"/>
    <w:rsid w:val="2A8233B4"/>
    <w:rsid w:val="2A903013"/>
    <w:rsid w:val="2A9C5BA4"/>
    <w:rsid w:val="2AC96F4D"/>
    <w:rsid w:val="2ACB7B38"/>
    <w:rsid w:val="2ACC6194"/>
    <w:rsid w:val="2AD155D0"/>
    <w:rsid w:val="2AD605AA"/>
    <w:rsid w:val="2ADB5CCE"/>
    <w:rsid w:val="2AED4651"/>
    <w:rsid w:val="2AF53506"/>
    <w:rsid w:val="2B07735B"/>
    <w:rsid w:val="2B193B25"/>
    <w:rsid w:val="2B1B2F6C"/>
    <w:rsid w:val="2B3D4602"/>
    <w:rsid w:val="2B410002"/>
    <w:rsid w:val="2B43461C"/>
    <w:rsid w:val="2B481888"/>
    <w:rsid w:val="2B54022C"/>
    <w:rsid w:val="2B5B780D"/>
    <w:rsid w:val="2B5D17D7"/>
    <w:rsid w:val="2B5D5BB3"/>
    <w:rsid w:val="2B6813F1"/>
    <w:rsid w:val="2B6C1A1A"/>
    <w:rsid w:val="2B6D12EE"/>
    <w:rsid w:val="2B826BD6"/>
    <w:rsid w:val="2B88437A"/>
    <w:rsid w:val="2B8E1990"/>
    <w:rsid w:val="2B960845"/>
    <w:rsid w:val="2B97636B"/>
    <w:rsid w:val="2BA016C4"/>
    <w:rsid w:val="2BBC402D"/>
    <w:rsid w:val="2BD12442"/>
    <w:rsid w:val="2BDD0222"/>
    <w:rsid w:val="2BDE0EC4"/>
    <w:rsid w:val="2BEE0681"/>
    <w:rsid w:val="2BFB2D9E"/>
    <w:rsid w:val="2C002162"/>
    <w:rsid w:val="2C1436F7"/>
    <w:rsid w:val="2C1520B2"/>
    <w:rsid w:val="2C153E60"/>
    <w:rsid w:val="2C26606D"/>
    <w:rsid w:val="2C444745"/>
    <w:rsid w:val="2C55425C"/>
    <w:rsid w:val="2C5D408F"/>
    <w:rsid w:val="2C5F0C65"/>
    <w:rsid w:val="2C606B4F"/>
    <w:rsid w:val="2C6941AB"/>
    <w:rsid w:val="2C730B86"/>
    <w:rsid w:val="2C7D37B3"/>
    <w:rsid w:val="2C8551D2"/>
    <w:rsid w:val="2C8871BE"/>
    <w:rsid w:val="2C9F7BCD"/>
    <w:rsid w:val="2CAB6572"/>
    <w:rsid w:val="2CB216AE"/>
    <w:rsid w:val="2CBF3DCB"/>
    <w:rsid w:val="2CC3566A"/>
    <w:rsid w:val="2CC47634"/>
    <w:rsid w:val="2CCE4AFC"/>
    <w:rsid w:val="2CD85155"/>
    <w:rsid w:val="2CF047C1"/>
    <w:rsid w:val="2CFC65EC"/>
    <w:rsid w:val="2CFC6DCE"/>
    <w:rsid w:val="2D012636"/>
    <w:rsid w:val="2D0A773C"/>
    <w:rsid w:val="2D0F08AF"/>
    <w:rsid w:val="2D144117"/>
    <w:rsid w:val="2D376058"/>
    <w:rsid w:val="2D397142"/>
    <w:rsid w:val="2D742E08"/>
    <w:rsid w:val="2D7626DC"/>
    <w:rsid w:val="2D7928B5"/>
    <w:rsid w:val="2D806775"/>
    <w:rsid w:val="2D82129A"/>
    <w:rsid w:val="2D940B3D"/>
    <w:rsid w:val="2D9D5B09"/>
    <w:rsid w:val="2DA44780"/>
    <w:rsid w:val="2DC01BA9"/>
    <w:rsid w:val="2DCD42C6"/>
    <w:rsid w:val="2DD00A37"/>
    <w:rsid w:val="2DE073BD"/>
    <w:rsid w:val="2DE52310"/>
    <w:rsid w:val="2DFB0E33"/>
    <w:rsid w:val="2E144D73"/>
    <w:rsid w:val="2E183793"/>
    <w:rsid w:val="2E224612"/>
    <w:rsid w:val="2E426A62"/>
    <w:rsid w:val="2E4427DA"/>
    <w:rsid w:val="2E452AF7"/>
    <w:rsid w:val="2E496043"/>
    <w:rsid w:val="2E666BF4"/>
    <w:rsid w:val="2E690493"/>
    <w:rsid w:val="2E6E3CFB"/>
    <w:rsid w:val="2E731311"/>
    <w:rsid w:val="2E7B1F74"/>
    <w:rsid w:val="2E861045"/>
    <w:rsid w:val="2E954DE4"/>
    <w:rsid w:val="2E9F3EB4"/>
    <w:rsid w:val="2EB23BE8"/>
    <w:rsid w:val="2ED578D6"/>
    <w:rsid w:val="2ED7364E"/>
    <w:rsid w:val="2EE61AE3"/>
    <w:rsid w:val="2EE8585B"/>
    <w:rsid w:val="2F102DEF"/>
    <w:rsid w:val="2F154177"/>
    <w:rsid w:val="2F191EB9"/>
    <w:rsid w:val="2F1A7D8B"/>
    <w:rsid w:val="2F1F6DA3"/>
    <w:rsid w:val="2F20375F"/>
    <w:rsid w:val="2F2B1BEC"/>
    <w:rsid w:val="2F350375"/>
    <w:rsid w:val="2F4D56BE"/>
    <w:rsid w:val="2F594063"/>
    <w:rsid w:val="2F68699C"/>
    <w:rsid w:val="2F6E3407"/>
    <w:rsid w:val="2F745027"/>
    <w:rsid w:val="2F7E3ACA"/>
    <w:rsid w:val="2F911A4F"/>
    <w:rsid w:val="2F963509"/>
    <w:rsid w:val="2F9B28CE"/>
    <w:rsid w:val="2FA57332"/>
    <w:rsid w:val="2FAF0127"/>
    <w:rsid w:val="2FC242FE"/>
    <w:rsid w:val="2FDD4C94"/>
    <w:rsid w:val="2FF124EE"/>
    <w:rsid w:val="30004E27"/>
    <w:rsid w:val="30085A89"/>
    <w:rsid w:val="301B2EE4"/>
    <w:rsid w:val="30266459"/>
    <w:rsid w:val="30330D58"/>
    <w:rsid w:val="3049057C"/>
    <w:rsid w:val="30493293"/>
    <w:rsid w:val="309122FE"/>
    <w:rsid w:val="309A0DD7"/>
    <w:rsid w:val="309D2223"/>
    <w:rsid w:val="309F63EE"/>
    <w:rsid w:val="30A77050"/>
    <w:rsid w:val="30AC4667"/>
    <w:rsid w:val="30BA3228"/>
    <w:rsid w:val="30DA1E47"/>
    <w:rsid w:val="30DD0CC4"/>
    <w:rsid w:val="30DF2C8E"/>
    <w:rsid w:val="30E05C55"/>
    <w:rsid w:val="30EF69E4"/>
    <w:rsid w:val="30F54260"/>
    <w:rsid w:val="30F81237"/>
    <w:rsid w:val="3102072B"/>
    <w:rsid w:val="3106021B"/>
    <w:rsid w:val="31097D0B"/>
    <w:rsid w:val="310C4204"/>
    <w:rsid w:val="311C359A"/>
    <w:rsid w:val="311E37B6"/>
    <w:rsid w:val="312608BD"/>
    <w:rsid w:val="313B4368"/>
    <w:rsid w:val="31653D42"/>
    <w:rsid w:val="317E4255"/>
    <w:rsid w:val="31912A1A"/>
    <w:rsid w:val="3192385D"/>
    <w:rsid w:val="31973569"/>
    <w:rsid w:val="31975317"/>
    <w:rsid w:val="31A3405F"/>
    <w:rsid w:val="31A97B0F"/>
    <w:rsid w:val="31AA6DF8"/>
    <w:rsid w:val="31BC4D7D"/>
    <w:rsid w:val="31C0486E"/>
    <w:rsid w:val="31D43E75"/>
    <w:rsid w:val="31DB5204"/>
    <w:rsid w:val="31EA3699"/>
    <w:rsid w:val="321530AE"/>
    <w:rsid w:val="321B1AA4"/>
    <w:rsid w:val="321B5F48"/>
    <w:rsid w:val="322C5A5F"/>
    <w:rsid w:val="32427031"/>
    <w:rsid w:val="32546E92"/>
    <w:rsid w:val="325925CC"/>
    <w:rsid w:val="32601BAD"/>
    <w:rsid w:val="32621481"/>
    <w:rsid w:val="326275AD"/>
    <w:rsid w:val="32650F71"/>
    <w:rsid w:val="3267118D"/>
    <w:rsid w:val="32672F3B"/>
    <w:rsid w:val="326C67A3"/>
    <w:rsid w:val="3270299B"/>
    <w:rsid w:val="327613D0"/>
    <w:rsid w:val="328E2276"/>
    <w:rsid w:val="32BC3287"/>
    <w:rsid w:val="32D81743"/>
    <w:rsid w:val="32DD4FAB"/>
    <w:rsid w:val="32E95C5F"/>
    <w:rsid w:val="32EC51EE"/>
    <w:rsid w:val="32FA790B"/>
    <w:rsid w:val="33012A24"/>
    <w:rsid w:val="3313239F"/>
    <w:rsid w:val="33136C1F"/>
    <w:rsid w:val="33185FE3"/>
    <w:rsid w:val="33240E2C"/>
    <w:rsid w:val="334212F0"/>
    <w:rsid w:val="3344502A"/>
    <w:rsid w:val="335C2374"/>
    <w:rsid w:val="335D7E9A"/>
    <w:rsid w:val="336E20A7"/>
    <w:rsid w:val="336F02F9"/>
    <w:rsid w:val="33727DEA"/>
    <w:rsid w:val="33735FF2"/>
    <w:rsid w:val="33791178"/>
    <w:rsid w:val="337A6C9E"/>
    <w:rsid w:val="33811DDB"/>
    <w:rsid w:val="3381741D"/>
    <w:rsid w:val="338813BB"/>
    <w:rsid w:val="339C6C14"/>
    <w:rsid w:val="33D62126"/>
    <w:rsid w:val="33E32C9F"/>
    <w:rsid w:val="33F61444"/>
    <w:rsid w:val="33F86541"/>
    <w:rsid w:val="340D18C0"/>
    <w:rsid w:val="34117602"/>
    <w:rsid w:val="34164C19"/>
    <w:rsid w:val="342033A2"/>
    <w:rsid w:val="34207846"/>
    <w:rsid w:val="343723DA"/>
    <w:rsid w:val="34381B90"/>
    <w:rsid w:val="343E7CCC"/>
    <w:rsid w:val="34592D57"/>
    <w:rsid w:val="345B6AD0"/>
    <w:rsid w:val="34666D8C"/>
    <w:rsid w:val="34684D49"/>
    <w:rsid w:val="346C2A8B"/>
    <w:rsid w:val="347100A1"/>
    <w:rsid w:val="347411FE"/>
    <w:rsid w:val="348A2565"/>
    <w:rsid w:val="348E47AF"/>
    <w:rsid w:val="34943D90"/>
    <w:rsid w:val="349A3405"/>
    <w:rsid w:val="34BB30CA"/>
    <w:rsid w:val="34D128EE"/>
    <w:rsid w:val="34D36666"/>
    <w:rsid w:val="34E15227"/>
    <w:rsid w:val="34F76CCC"/>
    <w:rsid w:val="34F87ED4"/>
    <w:rsid w:val="350902DA"/>
    <w:rsid w:val="351F5D4F"/>
    <w:rsid w:val="3520408D"/>
    <w:rsid w:val="35297135"/>
    <w:rsid w:val="352E5F92"/>
    <w:rsid w:val="353C245D"/>
    <w:rsid w:val="35492DCC"/>
    <w:rsid w:val="35577297"/>
    <w:rsid w:val="356356DE"/>
    <w:rsid w:val="35643762"/>
    <w:rsid w:val="35756F87"/>
    <w:rsid w:val="357D4824"/>
    <w:rsid w:val="357E162B"/>
    <w:rsid w:val="359009FB"/>
    <w:rsid w:val="359A5F52"/>
    <w:rsid w:val="35A26038"/>
    <w:rsid w:val="35B450D6"/>
    <w:rsid w:val="35B91D00"/>
    <w:rsid w:val="35BE7316"/>
    <w:rsid w:val="35D244E9"/>
    <w:rsid w:val="35E13004"/>
    <w:rsid w:val="35E63317"/>
    <w:rsid w:val="35EE02D4"/>
    <w:rsid w:val="35F01405"/>
    <w:rsid w:val="35FE7713"/>
    <w:rsid w:val="361B2A2D"/>
    <w:rsid w:val="361E6007"/>
    <w:rsid w:val="3637156C"/>
    <w:rsid w:val="363807BF"/>
    <w:rsid w:val="36462E68"/>
    <w:rsid w:val="36562AC9"/>
    <w:rsid w:val="36590462"/>
    <w:rsid w:val="365C10ED"/>
    <w:rsid w:val="366213DA"/>
    <w:rsid w:val="36657A9C"/>
    <w:rsid w:val="36693D87"/>
    <w:rsid w:val="366D6646"/>
    <w:rsid w:val="36851BE2"/>
    <w:rsid w:val="36877708"/>
    <w:rsid w:val="36940077"/>
    <w:rsid w:val="369938DF"/>
    <w:rsid w:val="369B31B3"/>
    <w:rsid w:val="36AC7A6D"/>
    <w:rsid w:val="36BB188D"/>
    <w:rsid w:val="36BF3346"/>
    <w:rsid w:val="36C00E6C"/>
    <w:rsid w:val="36C15BA3"/>
    <w:rsid w:val="36C344B8"/>
    <w:rsid w:val="36CD03FF"/>
    <w:rsid w:val="36F952A2"/>
    <w:rsid w:val="36FD79CA"/>
    <w:rsid w:val="37070849"/>
    <w:rsid w:val="37186441"/>
    <w:rsid w:val="37243196"/>
    <w:rsid w:val="372633C5"/>
    <w:rsid w:val="372C02AF"/>
    <w:rsid w:val="37383E90"/>
    <w:rsid w:val="373A29CC"/>
    <w:rsid w:val="37404E7F"/>
    <w:rsid w:val="374E6F28"/>
    <w:rsid w:val="375717D0"/>
    <w:rsid w:val="375A4E1C"/>
    <w:rsid w:val="375B2943"/>
    <w:rsid w:val="375D66BB"/>
    <w:rsid w:val="375E3125"/>
    <w:rsid w:val="375F2433"/>
    <w:rsid w:val="376B702A"/>
    <w:rsid w:val="376E08C8"/>
    <w:rsid w:val="37704640"/>
    <w:rsid w:val="37893954"/>
    <w:rsid w:val="378955B8"/>
    <w:rsid w:val="378D6FA0"/>
    <w:rsid w:val="378E4AC6"/>
    <w:rsid w:val="379522F8"/>
    <w:rsid w:val="3795328A"/>
    <w:rsid w:val="379E73FF"/>
    <w:rsid w:val="37B3112A"/>
    <w:rsid w:val="37B502A5"/>
    <w:rsid w:val="37C130EE"/>
    <w:rsid w:val="37C4498C"/>
    <w:rsid w:val="37C8622A"/>
    <w:rsid w:val="37CD3840"/>
    <w:rsid w:val="37E172EC"/>
    <w:rsid w:val="37ED6FC5"/>
    <w:rsid w:val="37FC2378"/>
    <w:rsid w:val="380545D9"/>
    <w:rsid w:val="38417D8A"/>
    <w:rsid w:val="38513B03"/>
    <w:rsid w:val="3851701B"/>
    <w:rsid w:val="38547A46"/>
    <w:rsid w:val="385C6972"/>
    <w:rsid w:val="386E4861"/>
    <w:rsid w:val="386F48F8"/>
    <w:rsid w:val="38871C41"/>
    <w:rsid w:val="38A25C30"/>
    <w:rsid w:val="38AD7976"/>
    <w:rsid w:val="38AF73EA"/>
    <w:rsid w:val="38B60050"/>
    <w:rsid w:val="38BD1B07"/>
    <w:rsid w:val="38CD161E"/>
    <w:rsid w:val="38E26DA6"/>
    <w:rsid w:val="38E52E0C"/>
    <w:rsid w:val="38E56968"/>
    <w:rsid w:val="38EA0422"/>
    <w:rsid w:val="38F117B0"/>
    <w:rsid w:val="38F1355F"/>
    <w:rsid w:val="39126482"/>
    <w:rsid w:val="39195EEC"/>
    <w:rsid w:val="39205D9E"/>
    <w:rsid w:val="392576AC"/>
    <w:rsid w:val="392E3EF4"/>
    <w:rsid w:val="39331DC9"/>
    <w:rsid w:val="393B0C7E"/>
    <w:rsid w:val="394A0EC1"/>
    <w:rsid w:val="394C2E8B"/>
    <w:rsid w:val="39557F91"/>
    <w:rsid w:val="395808A9"/>
    <w:rsid w:val="395D29A2"/>
    <w:rsid w:val="39602492"/>
    <w:rsid w:val="39697599"/>
    <w:rsid w:val="396B4BF2"/>
    <w:rsid w:val="39842625"/>
    <w:rsid w:val="398E5251"/>
    <w:rsid w:val="3995213C"/>
    <w:rsid w:val="399A3BF6"/>
    <w:rsid w:val="39A71E6F"/>
    <w:rsid w:val="39BF18AF"/>
    <w:rsid w:val="39EA7366"/>
    <w:rsid w:val="39EB6200"/>
    <w:rsid w:val="39FF3A59"/>
    <w:rsid w:val="3A0379ED"/>
    <w:rsid w:val="3A0E4E10"/>
    <w:rsid w:val="3A106389"/>
    <w:rsid w:val="3A133427"/>
    <w:rsid w:val="3A2D6818"/>
    <w:rsid w:val="3A300BD9"/>
    <w:rsid w:val="3A30455A"/>
    <w:rsid w:val="3A3E4582"/>
    <w:rsid w:val="3A4D6EBA"/>
    <w:rsid w:val="3A555D6F"/>
    <w:rsid w:val="3A5913BB"/>
    <w:rsid w:val="3A59760D"/>
    <w:rsid w:val="3A63223A"/>
    <w:rsid w:val="3A712BA9"/>
    <w:rsid w:val="3A7A4450"/>
    <w:rsid w:val="3A810912"/>
    <w:rsid w:val="3A993EAE"/>
    <w:rsid w:val="3AA60379"/>
    <w:rsid w:val="3AAA1C17"/>
    <w:rsid w:val="3AAD3161"/>
    <w:rsid w:val="3AB72586"/>
    <w:rsid w:val="3AC63561"/>
    <w:rsid w:val="3ACA4067"/>
    <w:rsid w:val="3ACA5721"/>
    <w:rsid w:val="3AED0BAA"/>
    <w:rsid w:val="3B043A1D"/>
    <w:rsid w:val="3B141786"/>
    <w:rsid w:val="3B2319C9"/>
    <w:rsid w:val="3B2C4D22"/>
    <w:rsid w:val="3B334302"/>
    <w:rsid w:val="3B443E1A"/>
    <w:rsid w:val="3B450564"/>
    <w:rsid w:val="3B476FDE"/>
    <w:rsid w:val="3B514788"/>
    <w:rsid w:val="3B516536"/>
    <w:rsid w:val="3B5A188F"/>
    <w:rsid w:val="3B5D6BB7"/>
    <w:rsid w:val="3B673FAC"/>
    <w:rsid w:val="3B6C3370"/>
    <w:rsid w:val="3B6E0E96"/>
    <w:rsid w:val="3B824942"/>
    <w:rsid w:val="3B8E39E8"/>
    <w:rsid w:val="3B912DD7"/>
    <w:rsid w:val="3B9F3746"/>
    <w:rsid w:val="3BA7084C"/>
    <w:rsid w:val="3BA7205E"/>
    <w:rsid w:val="3BB15227"/>
    <w:rsid w:val="3BBE7FE7"/>
    <w:rsid w:val="3BC74A4B"/>
    <w:rsid w:val="3BCD02B3"/>
    <w:rsid w:val="3BE455FD"/>
    <w:rsid w:val="3BEE1FD7"/>
    <w:rsid w:val="3BF14D67"/>
    <w:rsid w:val="3BF770DE"/>
    <w:rsid w:val="3C0812EB"/>
    <w:rsid w:val="3C0D345A"/>
    <w:rsid w:val="3C1A68AD"/>
    <w:rsid w:val="3C2B1F82"/>
    <w:rsid w:val="3C2B3679"/>
    <w:rsid w:val="3C2E5D9B"/>
    <w:rsid w:val="3C2E6878"/>
    <w:rsid w:val="3C335C3C"/>
    <w:rsid w:val="3C3D2736"/>
    <w:rsid w:val="3C4165AB"/>
    <w:rsid w:val="3C432323"/>
    <w:rsid w:val="3C545046"/>
    <w:rsid w:val="3C547E78"/>
    <w:rsid w:val="3C574020"/>
    <w:rsid w:val="3C650749"/>
    <w:rsid w:val="3C666012"/>
    <w:rsid w:val="3C700C3E"/>
    <w:rsid w:val="3C8C1F1C"/>
    <w:rsid w:val="3C9361D9"/>
    <w:rsid w:val="3C9E57AB"/>
    <w:rsid w:val="3CBC20D5"/>
    <w:rsid w:val="3CCD42E3"/>
    <w:rsid w:val="3CD016DD"/>
    <w:rsid w:val="3CD613E9"/>
    <w:rsid w:val="3CDB2409"/>
    <w:rsid w:val="3CE6120A"/>
    <w:rsid w:val="3CF61143"/>
    <w:rsid w:val="3D053A7C"/>
    <w:rsid w:val="3D096F2F"/>
    <w:rsid w:val="3D1B504E"/>
    <w:rsid w:val="3D2A703F"/>
    <w:rsid w:val="3D314871"/>
    <w:rsid w:val="3D316F86"/>
    <w:rsid w:val="3D3B2FFA"/>
    <w:rsid w:val="3D566E05"/>
    <w:rsid w:val="3D64137B"/>
    <w:rsid w:val="3D644ED9"/>
    <w:rsid w:val="3D74475E"/>
    <w:rsid w:val="3D76218F"/>
    <w:rsid w:val="3D8F1598"/>
    <w:rsid w:val="3D9B1CEB"/>
    <w:rsid w:val="3DB42DAD"/>
    <w:rsid w:val="3DB57251"/>
    <w:rsid w:val="3DBC1A54"/>
    <w:rsid w:val="3DC456E6"/>
    <w:rsid w:val="3DD5344F"/>
    <w:rsid w:val="3DDE77A2"/>
    <w:rsid w:val="3DE03BA2"/>
    <w:rsid w:val="3DF37D79"/>
    <w:rsid w:val="3DF53AF1"/>
    <w:rsid w:val="3E1321C9"/>
    <w:rsid w:val="3E133F77"/>
    <w:rsid w:val="3E150A87"/>
    <w:rsid w:val="3E300685"/>
    <w:rsid w:val="3E4147A8"/>
    <w:rsid w:val="3E4215CA"/>
    <w:rsid w:val="3E46434D"/>
    <w:rsid w:val="3E5500EC"/>
    <w:rsid w:val="3E595E2E"/>
    <w:rsid w:val="3E630A5B"/>
    <w:rsid w:val="3E74229C"/>
    <w:rsid w:val="3E772758"/>
    <w:rsid w:val="3E9926CE"/>
    <w:rsid w:val="3EC040FF"/>
    <w:rsid w:val="3ED26B8E"/>
    <w:rsid w:val="3EE17630"/>
    <w:rsid w:val="3EE70D49"/>
    <w:rsid w:val="3EE71542"/>
    <w:rsid w:val="3EF43DA9"/>
    <w:rsid w:val="3EF9316D"/>
    <w:rsid w:val="3F012022"/>
    <w:rsid w:val="3F12422F"/>
    <w:rsid w:val="3F134951"/>
    <w:rsid w:val="3F134B07"/>
    <w:rsid w:val="3F23643C"/>
    <w:rsid w:val="3F277CDA"/>
    <w:rsid w:val="3F5C7C20"/>
    <w:rsid w:val="3F663E5C"/>
    <w:rsid w:val="3F780536"/>
    <w:rsid w:val="3F8867C0"/>
    <w:rsid w:val="3FA27361"/>
    <w:rsid w:val="3FBD23EC"/>
    <w:rsid w:val="3FC07ADE"/>
    <w:rsid w:val="3FC27A03"/>
    <w:rsid w:val="3FC4377B"/>
    <w:rsid w:val="3FCC0881"/>
    <w:rsid w:val="3FD85478"/>
    <w:rsid w:val="3FE94F8F"/>
    <w:rsid w:val="3FFB2F15"/>
    <w:rsid w:val="40047569"/>
    <w:rsid w:val="400C0C7E"/>
    <w:rsid w:val="401F09B1"/>
    <w:rsid w:val="40324B88"/>
    <w:rsid w:val="403806E2"/>
    <w:rsid w:val="40640ABA"/>
    <w:rsid w:val="406805AA"/>
    <w:rsid w:val="407D1B7C"/>
    <w:rsid w:val="40860A30"/>
    <w:rsid w:val="408C51C3"/>
    <w:rsid w:val="40906885"/>
    <w:rsid w:val="409A272E"/>
    <w:rsid w:val="409C64A6"/>
    <w:rsid w:val="409F1AF2"/>
    <w:rsid w:val="40C8729B"/>
    <w:rsid w:val="40D21EC7"/>
    <w:rsid w:val="40D23C76"/>
    <w:rsid w:val="40D75730"/>
    <w:rsid w:val="40DA0D7C"/>
    <w:rsid w:val="40E93E56"/>
    <w:rsid w:val="40F55BB6"/>
    <w:rsid w:val="40FA31CC"/>
    <w:rsid w:val="4101455B"/>
    <w:rsid w:val="410D2F00"/>
    <w:rsid w:val="410D4CAE"/>
    <w:rsid w:val="41182B56"/>
    <w:rsid w:val="411F7702"/>
    <w:rsid w:val="412A5860"/>
    <w:rsid w:val="412D4F64"/>
    <w:rsid w:val="413606A8"/>
    <w:rsid w:val="41432DC5"/>
    <w:rsid w:val="415428DD"/>
    <w:rsid w:val="41601281"/>
    <w:rsid w:val="41654AEA"/>
    <w:rsid w:val="4166503C"/>
    <w:rsid w:val="416C5E78"/>
    <w:rsid w:val="41B16896"/>
    <w:rsid w:val="41CE268F"/>
    <w:rsid w:val="41D35EF7"/>
    <w:rsid w:val="41E06866"/>
    <w:rsid w:val="41E9396D"/>
    <w:rsid w:val="41EC0D67"/>
    <w:rsid w:val="41F06AA9"/>
    <w:rsid w:val="42051E29"/>
    <w:rsid w:val="423773F7"/>
    <w:rsid w:val="424F3F3D"/>
    <w:rsid w:val="425012F6"/>
    <w:rsid w:val="42613503"/>
    <w:rsid w:val="426D634C"/>
    <w:rsid w:val="42963BAC"/>
    <w:rsid w:val="429C453B"/>
    <w:rsid w:val="42A15FF5"/>
    <w:rsid w:val="42BA2C13"/>
    <w:rsid w:val="42CC0CA2"/>
    <w:rsid w:val="42CF2B62"/>
    <w:rsid w:val="42CF43AB"/>
    <w:rsid w:val="42D361F6"/>
    <w:rsid w:val="42D9753D"/>
    <w:rsid w:val="42F97BDF"/>
    <w:rsid w:val="42FC147E"/>
    <w:rsid w:val="43010842"/>
    <w:rsid w:val="43395821"/>
    <w:rsid w:val="433A476F"/>
    <w:rsid w:val="433C787C"/>
    <w:rsid w:val="433E1A96"/>
    <w:rsid w:val="434075BC"/>
    <w:rsid w:val="43422D96"/>
    <w:rsid w:val="43560B8E"/>
    <w:rsid w:val="435713BE"/>
    <w:rsid w:val="435C016E"/>
    <w:rsid w:val="435F0417"/>
    <w:rsid w:val="436112E1"/>
    <w:rsid w:val="436A288B"/>
    <w:rsid w:val="436B7220"/>
    <w:rsid w:val="436C6603"/>
    <w:rsid w:val="436D41DE"/>
    <w:rsid w:val="436F1C50"/>
    <w:rsid w:val="437F16F7"/>
    <w:rsid w:val="43832B65"/>
    <w:rsid w:val="4383394D"/>
    <w:rsid w:val="43866F99"/>
    <w:rsid w:val="438F5E4E"/>
    <w:rsid w:val="43A318F9"/>
    <w:rsid w:val="43AD2778"/>
    <w:rsid w:val="43DB1093"/>
    <w:rsid w:val="43E44945"/>
    <w:rsid w:val="43E95AA6"/>
    <w:rsid w:val="43FE2FD4"/>
    <w:rsid w:val="44063FD2"/>
    <w:rsid w:val="442561D0"/>
    <w:rsid w:val="44366C11"/>
    <w:rsid w:val="444F0B46"/>
    <w:rsid w:val="44501A81"/>
    <w:rsid w:val="446F7A2D"/>
    <w:rsid w:val="44743CCA"/>
    <w:rsid w:val="44760D6C"/>
    <w:rsid w:val="447D039C"/>
    <w:rsid w:val="44823C05"/>
    <w:rsid w:val="448E4357"/>
    <w:rsid w:val="44974855"/>
    <w:rsid w:val="44A45929"/>
    <w:rsid w:val="44B860D9"/>
    <w:rsid w:val="44C47D79"/>
    <w:rsid w:val="44C502C4"/>
    <w:rsid w:val="44CC6C2E"/>
    <w:rsid w:val="44ED5522"/>
    <w:rsid w:val="44F05012"/>
    <w:rsid w:val="44F87A23"/>
    <w:rsid w:val="4504461A"/>
    <w:rsid w:val="452B1BA6"/>
    <w:rsid w:val="452C5821"/>
    <w:rsid w:val="452D1DC2"/>
    <w:rsid w:val="45352A25"/>
    <w:rsid w:val="453F5652"/>
    <w:rsid w:val="4557299B"/>
    <w:rsid w:val="456442B5"/>
    <w:rsid w:val="4565330A"/>
    <w:rsid w:val="45701CAF"/>
    <w:rsid w:val="45725A27"/>
    <w:rsid w:val="457B0D80"/>
    <w:rsid w:val="457E3A30"/>
    <w:rsid w:val="45864463"/>
    <w:rsid w:val="4587334A"/>
    <w:rsid w:val="458F65D9"/>
    <w:rsid w:val="45921C25"/>
    <w:rsid w:val="45B6251C"/>
    <w:rsid w:val="45B7168C"/>
    <w:rsid w:val="45BE2A1A"/>
    <w:rsid w:val="45CF69D6"/>
    <w:rsid w:val="45D56769"/>
    <w:rsid w:val="45F4468E"/>
    <w:rsid w:val="45F81D16"/>
    <w:rsid w:val="45F97EF6"/>
    <w:rsid w:val="460743C1"/>
    <w:rsid w:val="460A7FF5"/>
    <w:rsid w:val="46164604"/>
    <w:rsid w:val="461D3BE5"/>
    <w:rsid w:val="463B050F"/>
    <w:rsid w:val="46472A10"/>
    <w:rsid w:val="465F41FD"/>
    <w:rsid w:val="46647A66"/>
    <w:rsid w:val="467C29DA"/>
    <w:rsid w:val="46843C64"/>
    <w:rsid w:val="468477C0"/>
    <w:rsid w:val="46934DFC"/>
    <w:rsid w:val="46976135"/>
    <w:rsid w:val="46AC4F69"/>
    <w:rsid w:val="46C2478C"/>
    <w:rsid w:val="46D71FE6"/>
    <w:rsid w:val="46DA5C45"/>
    <w:rsid w:val="46DF533E"/>
    <w:rsid w:val="46EB3CE3"/>
    <w:rsid w:val="47040901"/>
    <w:rsid w:val="471A6376"/>
    <w:rsid w:val="471D1659"/>
    <w:rsid w:val="472A456E"/>
    <w:rsid w:val="47307948"/>
    <w:rsid w:val="474E7DCE"/>
    <w:rsid w:val="47514501"/>
    <w:rsid w:val="4755115C"/>
    <w:rsid w:val="47577371"/>
    <w:rsid w:val="475F3D89"/>
    <w:rsid w:val="47631ACB"/>
    <w:rsid w:val="4766336A"/>
    <w:rsid w:val="47680E90"/>
    <w:rsid w:val="476B4E24"/>
    <w:rsid w:val="479003E6"/>
    <w:rsid w:val="47971775"/>
    <w:rsid w:val="47B642F1"/>
    <w:rsid w:val="47B71E17"/>
    <w:rsid w:val="47BC11DC"/>
    <w:rsid w:val="47BC742D"/>
    <w:rsid w:val="47D31C64"/>
    <w:rsid w:val="47D93B3C"/>
    <w:rsid w:val="47EF15B1"/>
    <w:rsid w:val="47EF335F"/>
    <w:rsid w:val="47FB222A"/>
    <w:rsid w:val="480956EA"/>
    <w:rsid w:val="48174664"/>
    <w:rsid w:val="48220ECB"/>
    <w:rsid w:val="48267B29"/>
    <w:rsid w:val="484C6A03"/>
    <w:rsid w:val="48570132"/>
    <w:rsid w:val="488C6E00"/>
    <w:rsid w:val="48920B4F"/>
    <w:rsid w:val="48AC2FFE"/>
    <w:rsid w:val="48AC74A2"/>
    <w:rsid w:val="48CE566A"/>
    <w:rsid w:val="48D013E2"/>
    <w:rsid w:val="48E76A7C"/>
    <w:rsid w:val="48EC5AF0"/>
    <w:rsid w:val="48FC3F85"/>
    <w:rsid w:val="49044BE8"/>
    <w:rsid w:val="4910358D"/>
    <w:rsid w:val="491A440C"/>
    <w:rsid w:val="49284D7B"/>
    <w:rsid w:val="492E6109"/>
    <w:rsid w:val="49307A8A"/>
    <w:rsid w:val="4932504A"/>
    <w:rsid w:val="49357497"/>
    <w:rsid w:val="49374FBE"/>
    <w:rsid w:val="49396F88"/>
    <w:rsid w:val="493E459E"/>
    <w:rsid w:val="494029CE"/>
    <w:rsid w:val="494E0559"/>
    <w:rsid w:val="49540847"/>
    <w:rsid w:val="496438D9"/>
    <w:rsid w:val="49755AE6"/>
    <w:rsid w:val="49813B63"/>
    <w:rsid w:val="498B70B7"/>
    <w:rsid w:val="498D1081"/>
    <w:rsid w:val="49956188"/>
    <w:rsid w:val="49971F00"/>
    <w:rsid w:val="49C32CF5"/>
    <w:rsid w:val="49D12238"/>
    <w:rsid w:val="49D97E23"/>
    <w:rsid w:val="4A11580F"/>
    <w:rsid w:val="4A162E25"/>
    <w:rsid w:val="4A174DEF"/>
    <w:rsid w:val="4A1A5F48"/>
    <w:rsid w:val="4A2117CA"/>
    <w:rsid w:val="4A2A40C4"/>
    <w:rsid w:val="4A2A68D0"/>
    <w:rsid w:val="4A2C089A"/>
    <w:rsid w:val="4A327F7E"/>
    <w:rsid w:val="4A34774F"/>
    <w:rsid w:val="4A3E237C"/>
    <w:rsid w:val="4A445C00"/>
    <w:rsid w:val="4A45370A"/>
    <w:rsid w:val="4A5120AF"/>
    <w:rsid w:val="4A600544"/>
    <w:rsid w:val="4A903D11"/>
    <w:rsid w:val="4A985F30"/>
    <w:rsid w:val="4AAE12AF"/>
    <w:rsid w:val="4ACC5BD9"/>
    <w:rsid w:val="4ACE54AE"/>
    <w:rsid w:val="4AF15640"/>
    <w:rsid w:val="4B1530DD"/>
    <w:rsid w:val="4B1A2850"/>
    <w:rsid w:val="4B30028E"/>
    <w:rsid w:val="4B3C2D5F"/>
    <w:rsid w:val="4B3D6AD7"/>
    <w:rsid w:val="4B441C14"/>
    <w:rsid w:val="4B5D6832"/>
    <w:rsid w:val="4B692AA4"/>
    <w:rsid w:val="4B870ABA"/>
    <w:rsid w:val="4B8E2E8F"/>
    <w:rsid w:val="4BB5666E"/>
    <w:rsid w:val="4BB943B0"/>
    <w:rsid w:val="4BBA1ED6"/>
    <w:rsid w:val="4BC6087B"/>
    <w:rsid w:val="4BDC1E4C"/>
    <w:rsid w:val="4BDC71CD"/>
    <w:rsid w:val="4BEB0208"/>
    <w:rsid w:val="4BEF1B80"/>
    <w:rsid w:val="4BF453E8"/>
    <w:rsid w:val="4BF76C86"/>
    <w:rsid w:val="4C136DB7"/>
    <w:rsid w:val="4C183B62"/>
    <w:rsid w:val="4C2832E3"/>
    <w:rsid w:val="4C3337D0"/>
    <w:rsid w:val="4C3677AE"/>
    <w:rsid w:val="4C4F6AC2"/>
    <w:rsid w:val="4C5B7771"/>
    <w:rsid w:val="4C6562E6"/>
    <w:rsid w:val="4C814880"/>
    <w:rsid w:val="4C87625C"/>
    <w:rsid w:val="4C8853A9"/>
    <w:rsid w:val="4C9149E5"/>
    <w:rsid w:val="4C96649F"/>
    <w:rsid w:val="4C975D73"/>
    <w:rsid w:val="4C981403"/>
    <w:rsid w:val="4CAA3CF8"/>
    <w:rsid w:val="4CB52948"/>
    <w:rsid w:val="4CC33500"/>
    <w:rsid w:val="4CDA2830"/>
    <w:rsid w:val="4CE216E4"/>
    <w:rsid w:val="4CE40587"/>
    <w:rsid w:val="4CE74F4D"/>
    <w:rsid w:val="4CF654B9"/>
    <w:rsid w:val="4CFD02CC"/>
    <w:rsid w:val="4D01023D"/>
    <w:rsid w:val="4D027691"/>
    <w:rsid w:val="4D063625"/>
    <w:rsid w:val="4D0A544B"/>
    <w:rsid w:val="4D0C49B3"/>
    <w:rsid w:val="4D253753"/>
    <w:rsid w:val="4D2C26AC"/>
    <w:rsid w:val="4D3161C8"/>
    <w:rsid w:val="4D551EB6"/>
    <w:rsid w:val="4D5F381C"/>
    <w:rsid w:val="4D720CBA"/>
    <w:rsid w:val="4D737A85"/>
    <w:rsid w:val="4D7D31BB"/>
    <w:rsid w:val="4D7F0CE1"/>
    <w:rsid w:val="4D826A23"/>
    <w:rsid w:val="4D8900D4"/>
    <w:rsid w:val="4D904369"/>
    <w:rsid w:val="4D907392"/>
    <w:rsid w:val="4D9329DF"/>
    <w:rsid w:val="4DC332C4"/>
    <w:rsid w:val="4DE60153"/>
    <w:rsid w:val="4DFC67D6"/>
    <w:rsid w:val="4DFE60AA"/>
    <w:rsid w:val="4E200716"/>
    <w:rsid w:val="4E233D62"/>
    <w:rsid w:val="4E2F6DF1"/>
    <w:rsid w:val="4E3046D1"/>
    <w:rsid w:val="4E3917D8"/>
    <w:rsid w:val="4E3A10AC"/>
    <w:rsid w:val="4E3E49EE"/>
    <w:rsid w:val="4E445FFF"/>
    <w:rsid w:val="4E481A1B"/>
    <w:rsid w:val="4E4A7541"/>
    <w:rsid w:val="4E523D53"/>
    <w:rsid w:val="4E573921"/>
    <w:rsid w:val="4E946A0E"/>
    <w:rsid w:val="4EAB3DE7"/>
    <w:rsid w:val="4EB250E6"/>
    <w:rsid w:val="4EC72940"/>
    <w:rsid w:val="4ED4505D"/>
    <w:rsid w:val="4EE5726A"/>
    <w:rsid w:val="4EEC23AA"/>
    <w:rsid w:val="4EEC5B4C"/>
    <w:rsid w:val="4EED4970"/>
    <w:rsid w:val="4EEE14ED"/>
    <w:rsid w:val="4EEF2AAB"/>
    <w:rsid w:val="4EF61477"/>
    <w:rsid w:val="4F3240FF"/>
    <w:rsid w:val="4F3A5808"/>
    <w:rsid w:val="4F4246BC"/>
    <w:rsid w:val="4F443F90"/>
    <w:rsid w:val="4F4D360D"/>
    <w:rsid w:val="4F5368C9"/>
    <w:rsid w:val="4F587A3C"/>
    <w:rsid w:val="4F6178F6"/>
    <w:rsid w:val="4F672375"/>
    <w:rsid w:val="4F6B3C13"/>
    <w:rsid w:val="4F6F504B"/>
    <w:rsid w:val="4F860A4D"/>
    <w:rsid w:val="4FAC7D88"/>
    <w:rsid w:val="4FAE3B00"/>
    <w:rsid w:val="4FD5108C"/>
    <w:rsid w:val="4FDB3C02"/>
    <w:rsid w:val="500D6A78"/>
    <w:rsid w:val="502344EE"/>
    <w:rsid w:val="503009B9"/>
    <w:rsid w:val="504A0F29"/>
    <w:rsid w:val="50593A6B"/>
    <w:rsid w:val="50633C92"/>
    <w:rsid w:val="50657EF9"/>
    <w:rsid w:val="506A34E8"/>
    <w:rsid w:val="50845391"/>
    <w:rsid w:val="50865D61"/>
    <w:rsid w:val="508A00C9"/>
    <w:rsid w:val="50962F12"/>
    <w:rsid w:val="509C1074"/>
    <w:rsid w:val="50A11AE9"/>
    <w:rsid w:val="50A54F03"/>
    <w:rsid w:val="50AA42C7"/>
    <w:rsid w:val="50B213CE"/>
    <w:rsid w:val="50B82E88"/>
    <w:rsid w:val="50BA64A5"/>
    <w:rsid w:val="50BD049E"/>
    <w:rsid w:val="50C730CB"/>
    <w:rsid w:val="50D13F4A"/>
    <w:rsid w:val="50EF617E"/>
    <w:rsid w:val="51031C29"/>
    <w:rsid w:val="510F05CE"/>
    <w:rsid w:val="51121E6C"/>
    <w:rsid w:val="51134562"/>
    <w:rsid w:val="5119144D"/>
    <w:rsid w:val="512A5408"/>
    <w:rsid w:val="51346B59"/>
    <w:rsid w:val="51385276"/>
    <w:rsid w:val="51422D5A"/>
    <w:rsid w:val="5147420C"/>
    <w:rsid w:val="515F461C"/>
    <w:rsid w:val="516C5A20"/>
    <w:rsid w:val="51730B5D"/>
    <w:rsid w:val="51750D79"/>
    <w:rsid w:val="517C45F8"/>
    <w:rsid w:val="51840FBC"/>
    <w:rsid w:val="519D3E2C"/>
    <w:rsid w:val="51B86EB8"/>
    <w:rsid w:val="51CE0489"/>
    <w:rsid w:val="51D373D1"/>
    <w:rsid w:val="51FB0B52"/>
    <w:rsid w:val="52020133"/>
    <w:rsid w:val="52075749"/>
    <w:rsid w:val="520D0FB1"/>
    <w:rsid w:val="521045FE"/>
    <w:rsid w:val="52142B51"/>
    <w:rsid w:val="52157E66"/>
    <w:rsid w:val="521C0134"/>
    <w:rsid w:val="5246001F"/>
    <w:rsid w:val="524D7600"/>
    <w:rsid w:val="52794B8E"/>
    <w:rsid w:val="528667A5"/>
    <w:rsid w:val="529E60AD"/>
    <w:rsid w:val="52B96A43"/>
    <w:rsid w:val="52C04276"/>
    <w:rsid w:val="52C35B14"/>
    <w:rsid w:val="52D25D57"/>
    <w:rsid w:val="52D5604E"/>
    <w:rsid w:val="52E57838"/>
    <w:rsid w:val="52F70215"/>
    <w:rsid w:val="52FC2DD4"/>
    <w:rsid w:val="52FD1026"/>
    <w:rsid w:val="53053B16"/>
    <w:rsid w:val="531200E5"/>
    <w:rsid w:val="532540D9"/>
    <w:rsid w:val="532C36B9"/>
    <w:rsid w:val="533B1B4E"/>
    <w:rsid w:val="53484562"/>
    <w:rsid w:val="534D7664"/>
    <w:rsid w:val="535B7AFB"/>
    <w:rsid w:val="53603363"/>
    <w:rsid w:val="53740BBC"/>
    <w:rsid w:val="53874D93"/>
    <w:rsid w:val="53890B0C"/>
    <w:rsid w:val="5391176E"/>
    <w:rsid w:val="53B611D5"/>
    <w:rsid w:val="53C26F1E"/>
    <w:rsid w:val="53C71634"/>
    <w:rsid w:val="53CB2DD3"/>
    <w:rsid w:val="53DA1367"/>
    <w:rsid w:val="53DD49B3"/>
    <w:rsid w:val="53E421E6"/>
    <w:rsid w:val="53E42B18"/>
    <w:rsid w:val="53ED0102"/>
    <w:rsid w:val="53FB35FD"/>
    <w:rsid w:val="53FC721F"/>
    <w:rsid w:val="54136627"/>
    <w:rsid w:val="541859EC"/>
    <w:rsid w:val="54273E81"/>
    <w:rsid w:val="542C7B9C"/>
    <w:rsid w:val="54336CC9"/>
    <w:rsid w:val="544D38E7"/>
    <w:rsid w:val="545804DE"/>
    <w:rsid w:val="54686973"/>
    <w:rsid w:val="546D3F89"/>
    <w:rsid w:val="547B735E"/>
    <w:rsid w:val="547E7F44"/>
    <w:rsid w:val="548D25DB"/>
    <w:rsid w:val="54AD6A7C"/>
    <w:rsid w:val="54B020C8"/>
    <w:rsid w:val="54CD4A28"/>
    <w:rsid w:val="54CF69F2"/>
    <w:rsid w:val="54D23DEC"/>
    <w:rsid w:val="54E12281"/>
    <w:rsid w:val="54E4075C"/>
    <w:rsid w:val="54F975CB"/>
    <w:rsid w:val="54FC70BB"/>
    <w:rsid w:val="54FE72D7"/>
    <w:rsid w:val="55004DFD"/>
    <w:rsid w:val="5519349A"/>
    <w:rsid w:val="55202DAA"/>
    <w:rsid w:val="55216B22"/>
    <w:rsid w:val="55313209"/>
    <w:rsid w:val="55314FB7"/>
    <w:rsid w:val="55366A71"/>
    <w:rsid w:val="553B7BE4"/>
    <w:rsid w:val="5540169E"/>
    <w:rsid w:val="55465BF2"/>
    <w:rsid w:val="55A06AF0"/>
    <w:rsid w:val="55B856D8"/>
    <w:rsid w:val="55BF0815"/>
    <w:rsid w:val="55CA0F6B"/>
    <w:rsid w:val="55CB540B"/>
    <w:rsid w:val="55DF2C65"/>
    <w:rsid w:val="55EB160A"/>
    <w:rsid w:val="55EF09CE"/>
    <w:rsid w:val="56026953"/>
    <w:rsid w:val="56097CE2"/>
    <w:rsid w:val="561623FF"/>
    <w:rsid w:val="562B6043"/>
    <w:rsid w:val="56312D95"/>
    <w:rsid w:val="563665FD"/>
    <w:rsid w:val="5640122A"/>
    <w:rsid w:val="56404134"/>
    <w:rsid w:val="564B3E56"/>
    <w:rsid w:val="56513437"/>
    <w:rsid w:val="565C3A72"/>
    <w:rsid w:val="5664316A"/>
    <w:rsid w:val="566D67EB"/>
    <w:rsid w:val="56701B0F"/>
    <w:rsid w:val="56725887"/>
    <w:rsid w:val="56751DAC"/>
    <w:rsid w:val="56955A19"/>
    <w:rsid w:val="56AB43BF"/>
    <w:rsid w:val="56BA0FDC"/>
    <w:rsid w:val="56BE6D1E"/>
    <w:rsid w:val="56C553EB"/>
    <w:rsid w:val="56C63E25"/>
    <w:rsid w:val="56CD0D0F"/>
    <w:rsid w:val="56CE35DA"/>
    <w:rsid w:val="56CF0F2B"/>
    <w:rsid w:val="56E12A0D"/>
    <w:rsid w:val="56EB5639"/>
    <w:rsid w:val="56EC4FAA"/>
    <w:rsid w:val="56F24C1A"/>
    <w:rsid w:val="57025ED0"/>
    <w:rsid w:val="57032983"/>
    <w:rsid w:val="570D1A54"/>
    <w:rsid w:val="572172AD"/>
    <w:rsid w:val="57245405"/>
    <w:rsid w:val="57390153"/>
    <w:rsid w:val="573C40E7"/>
    <w:rsid w:val="57454D4A"/>
    <w:rsid w:val="57460AC2"/>
    <w:rsid w:val="57580F21"/>
    <w:rsid w:val="57680A38"/>
    <w:rsid w:val="57803FD4"/>
    <w:rsid w:val="57825F9E"/>
    <w:rsid w:val="578A30A4"/>
    <w:rsid w:val="5798756F"/>
    <w:rsid w:val="57A36446"/>
    <w:rsid w:val="57B70A7D"/>
    <w:rsid w:val="57CB6E97"/>
    <w:rsid w:val="57D936E4"/>
    <w:rsid w:val="57E36310"/>
    <w:rsid w:val="57E73000"/>
    <w:rsid w:val="57E97DCB"/>
    <w:rsid w:val="57EE5277"/>
    <w:rsid w:val="57F30C49"/>
    <w:rsid w:val="58063EE8"/>
    <w:rsid w:val="5813309A"/>
    <w:rsid w:val="5814296E"/>
    <w:rsid w:val="5829466B"/>
    <w:rsid w:val="583628E4"/>
    <w:rsid w:val="58503603"/>
    <w:rsid w:val="5851771E"/>
    <w:rsid w:val="58533496"/>
    <w:rsid w:val="58562F86"/>
    <w:rsid w:val="585C0A0D"/>
    <w:rsid w:val="5866141B"/>
    <w:rsid w:val="586B6A32"/>
    <w:rsid w:val="587D0513"/>
    <w:rsid w:val="589D0BB5"/>
    <w:rsid w:val="58CD149A"/>
    <w:rsid w:val="58D8399B"/>
    <w:rsid w:val="58DE50AB"/>
    <w:rsid w:val="58F81D19"/>
    <w:rsid w:val="58F85DEC"/>
    <w:rsid w:val="58FB2ABB"/>
    <w:rsid w:val="590B1FC3"/>
    <w:rsid w:val="59140E77"/>
    <w:rsid w:val="5915699E"/>
    <w:rsid w:val="59396B30"/>
    <w:rsid w:val="593B2C41"/>
    <w:rsid w:val="593E7CA2"/>
    <w:rsid w:val="59446A1C"/>
    <w:rsid w:val="594554D5"/>
    <w:rsid w:val="594B07B1"/>
    <w:rsid w:val="594D25DB"/>
    <w:rsid w:val="595B1664"/>
    <w:rsid w:val="59771406"/>
    <w:rsid w:val="59796F2C"/>
    <w:rsid w:val="59822285"/>
    <w:rsid w:val="598558D1"/>
    <w:rsid w:val="5991071A"/>
    <w:rsid w:val="59A541C5"/>
    <w:rsid w:val="59AC7302"/>
    <w:rsid w:val="59B9526D"/>
    <w:rsid w:val="59C3464B"/>
    <w:rsid w:val="59DE3233"/>
    <w:rsid w:val="59E00D5A"/>
    <w:rsid w:val="59EB3898"/>
    <w:rsid w:val="59EF3692"/>
    <w:rsid w:val="5A0C0D95"/>
    <w:rsid w:val="5A1153B7"/>
    <w:rsid w:val="5A1B6236"/>
    <w:rsid w:val="5A237A00"/>
    <w:rsid w:val="5A50198F"/>
    <w:rsid w:val="5A641C86"/>
    <w:rsid w:val="5A6C4CE3"/>
    <w:rsid w:val="5A736072"/>
    <w:rsid w:val="5A753B98"/>
    <w:rsid w:val="5A7A6A7D"/>
    <w:rsid w:val="5A8E07B6"/>
    <w:rsid w:val="5AA1498D"/>
    <w:rsid w:val="5AA81D80"/>
    <w:rsid w:val="5ABC17C7"/>
    <w:rsid w:val="5ACD184B"/>
    <w:rsid w:val="5ACD5782"/>
    <w:rsid w:val="5AD05272"/>
    <w:rsid w:val="5AD84127"/>
    <w:rsid w:val="5ADA1C4D"/>
    <w:rsid w:val="5AFF0F58"/>
    <w:rsid w:val="5AFF70F5"/>
    <w:rsid w:val="5B0D2022"/>
    <w:rsid w:val="5B1213E7"/>
    <w:rsid w:val="5B150ED7"/>
    <w:rsid w:val="5B152C85"/>
    <w:rsid w:val="5B286E5C"/>
    <w:rsid w:val="5B2C2DA1"/>
    <w:rsid w:val="5B3A6B8F"/>
    <w:rsid w:val="5B3E6680"/>
    <w:rsid w:val="5B44356A"/>
    <w:rsid w:val="5B490B80"/>
    <w:rsid w:val="5B4B66A7"/>
    <w:rsid w:val="5B4F43E9"/>
    <w:rsid w:val="5B5157C0"/>
    <w:rsid w:val="5B543A4F"/>
    <w:rsid w:val="5B547C51"/>
    <w:rsid w:val="5B631C42"/>
    <w:rsid w:val="5B7420A1"/>
    <w:rsid w:val="5B7E6A7C"/>
    <w:rsid w:val="5B835E40"/>
    <w:rsid w:val="5BA5225B"/>
    <w:rsid w:val="5BAA3D8E"/>
    <w:rsid w:val="5BAF4251"/>
    <w:rsid w:val="5BB054F9"/>
    <w:rsid w:val="5BCA1CC1"/>
    <w:rsid w:val="5BD62414"/>
    <w:rsid w:val="5BE56AFB"/>
    <w:rsid w:val="5BE663CF"/>
    <w:rsid w:val="5BF154A0"/>
    <w:rsid w:val="5BF64864"/>
    <w:rsid w:val="5BFC7A7E"/>
    <w:rsid w:val="5C163158"/>
    <w:rsid w:val="5C1B251D"/>
    <w:rsid w:val="5C1D44E7"/>
    <w:rsid w:val="5C234A62"/>
    <w:rsid w:val="5C321D36"/>
    <w:rsid w:val="5C3830CF"/>
    <w:rsid w:val="5C441A74"/>
    <w:rsid w:val="5C4C26D6"/>
    <w:rsid w:val="5C58107B"/>
    <w:rsid w:val="5C5B500F"/>
    <w:rsid w:val="5C6C2D78"/>
    <w:rsid w:val="5CA50038"/>
    <w:rsid w:val="5CAB1AF3"/>
    <w:rsid w:val="5CAC586B"/>
    <w:rsid w:val="5CB169DD"/>
    <w:rsid w:val="5CC04E72"/>
    <w:rsid w:val="5CD318AD"/>
    <w:rsid w:val="5CDD77D2"/>
    <w:rsid w:val="5CE60D7D"/>
    <w:rsid w:val="5CE81F14"/>
    <w:rsid w:val="5CFE75E9"/>
    <w:rsid w:val="5CFF599B"/>
    <w:rsid w:val="5D041203"/>
    <w:rsid w:val="5D066D29"/>
    <w:rsid w:val="5D07484F"/>
    <w:rsid w:val="5D0D384F"/>
    <w:rsid w:val="5D2418A5"/>
    <w:rsid w:val="5D3C45A9"/>
    <w:rsid w:val="5D485594"/>
    <w:rsid w:val="5D4A130C"/>
    <w:rsid w:val="5D5A52C7"/>
    <w:rsid w:val="5D5C4B9B"/>
    <w:rsid w:val="5D663C6C"/>
    <w:rsid w:val="5D8A795A"/>
    <w:rsid w:val="5D9A56C3"/>
    <w:rsid w:val="5DA12EF6"/>
    <w:rsid w:val="5DA65EFA"/>
    <w:rsid w:val="5DAD6C25"/>
    <w:rsid w:val="5DB1095A"/>
    <w:rsid w:val="5DB26EB1"/>
    <w:rsid w:val="5DBB3FB7"/>
    <w:rsid w:val="5DCC7F73"/>
    <w:rsid w:val="5DD010E5"/>
    <w:rsid w:val="5DD706C5"/>
    <w:rsid w:val="5DE74DAC"/>
    <w:rsid w:val="5E08087F"/>
    <w:rsid w:val="5E19246F"/>
    <w:rsid w:val="5E1E0AF5"/>
    <w:rsid w:val="5E2138DF"/>
    <w:rsid w:val="5E2E21CB"/>
    <w:rsid w:val="5E316028"/>
    <w:rsid w:val="5E39312E"/>
    <w:rsid w:val="5E456633"/>
    <w:rsid w:val="5E522294"/>
    <w:rsid w:val="5E541D16"/>
    <w:rsid w:val="5E56783C"/>
    <w:rsid w:val="5E59557E"/>
    <w:rsid w:val="5E6261E1"/>
    <w:rsid w:val="5E7D74BF"/>
    <w:rsid w:val="5E9204CA"/>
    <w:rsid w:val="5E9A1E1F"/>
    <w:rsid w:val="5E9B5562"/>
    <w:rsid w:val="5EB17168"/>
    <w:rsid w:val="5ECB647C"/>
    <w:rsid w:val="5ED44EFF"/>
    <w:rsid w:val="5ED47D5B"/>
    <w:rsid w:val="5EE4753E"/>
    <w:rsid w:val="5F073A3C"/>
    <w:rsid w:val="5F0D0843"/>
    <w:rsid w:val="5F100333"/>
    <w:rsid w:val="5F22624F"/>
    <w:rsid w:val="5F2269D4"/>
    <w:rsid w:val="5F347CF1"/>
    <w:rsid w:val="5F357D99"/>
    <w:rsid w:val="5F3B73F3"/>
    <w:rsid w:val="5F4973A1"/>
    <w:rsid w:val="5F5521EA"/>
    <w:rsid w:val="5F6E6E08"/>
    <w:rsid w:val="5F7C1BBE"/>
    <w:rsid w:val="5F7C7776"/>
    <w:rsid w:val="5F8C1968"/>
    <w:rsid w:val="5F927F59"/>
    <w:rsid w:val="5F9920D6"/>
    <w:rsid w:val="5FA174C6"/>
    <w:rsid w:val="5FA85FA2"/>
    <w:rsid w:val="5FB33441"/>
    <w:rsid w:val="5FB7255D"/>
    <w:rsid w:val="5FBE38EB"/>
    <w:rsid w:val="5FCA6734"/>
    <w:rsid w:val="5FD44EBD"/>
    <w:rsid w:val="5FE62E42"/>
    <w:rsid w:val="5FFF5CB2"/>
    <w:rsid w:val="60017C7C"/>
    <w:rsid w:val="60145C01"/>
    <w:rsid w:val="60167935"/>
    <w:rsid w:val="6017749F"/>
    <w:rsid w:val="60193217"/>
    <w:rsid w:val="60336BFF"/>
    <w:rsid w:val="603B4F3C"/>
    <w:rsid w:val="6056012F"/>
    <w:rsid w:val="60591866"/>
    <w:rsid w:val="605B55DE"/>
    <w:rsid w:val="605E50CE"/>
    <w:rsid w:val="607D5554"/>
    <w:rsid w:val="609B1E7E"/>
    <w:rsid w:val="60A96349"/>
    <w:rsid w:val="60AF76D8"/>
    <w:rsid w:val="60B30F76"/>
    <w:rsid w:val="60B3541A"/>
    <w:rsid w:val="60C56EFB"/>
    <w:rsid w:val="60D94755"/>
    <w:rsid w:val="60DF620F"/>
    <w:rsid w:val="60F33A68"/>
    <w:rsid w:val="60F872D1"/>
    <w:rsid w:val="60FF240D"/>
    <w:rsid w:val="610B7004"/>
    <w:rsid w:val="610C68D8"/>
    <w:rsid w:val="611063C8"/>
    <w:rsid w:val="61251748"/>
    <w:rsid w:val="612774E6"/>
    <w:rsid w:val="613A1697"/>
    <w:rsid w:val="61412A26"/>
    <w:rsid w:val="61483B0B"/>
    <w:rsid w:val="6162474A"/>
    <w:rsid w:val="61671D60"/>
    <w:rsid w:val="616C5544"/>
    <w:rsid w:val="61776447"/>
    <w:rsid w:val="61934E19"/>
    <w:rsid w:val="61992DEB"/>
    <w:rsid w:val="61BF7DEE"/>
    <w:rsid w:val="61C6117D"/>
    <w:rsid w:val="61D814EE"/>
    <w:rsid w:val="61FE0917"/>
    <w:rsid w:val="62051CA5"/>
    <w:rsid w:val="620A1105"/>
    <w:rsid w:val="620D6DAC"/>
    <w:rsid w:val="62105ED3"/>
    <w:rsid w:val="622813DD"/>
    <w:rsid w:val="6228592F"/>
    <w:rsid w:val="624D53FA"/>
    <w:rsid w:val="6252656D"/>
    <w:rsid w:val="625422E5"/>
    <w:rsid w:val="62571DD5"/>
    <w:rsid w:val="625E13B5"/>
    <w:rsid w:val="625E7607"/>
    <w:rsid w:val="62684BEE"/>
    <w:rsid w:val="626A7D5A"/>
    <w:rsid w:val="62756534"/>
    <w:rsid w:val="62874BFA"/>
    <w:rsid w:val="629923ED"/>
    <w:rsid w:val="62A72D5C"/>
    <w:rsid w:val="62B64D93"/>
    <w:rsid w:val="62C05BCC"/>
    <w:rsid w:val="62C06D65"/>
    <w:rsid w:val="62C51434"/>
    <w:rsid w:val="62D60F4C"/>
    <w:rsid w:val="62DB0C58"/>
    <w:rsid w:val="62DB2A06"/>
    <w:rsid w:val="62DD22DA"/>
    <w:rsid w:val="62E23D94"/>
    <w:rsid w:val="62E73159"/>
    <w:rsid w:val="6303702A"/>
    <w:rsid w:val="630A1C87"/>
    <w:rsid w:val="63161C90"/>
    <w:rsid w:val="631A75A8"/>
    <w:rsid w:val="631D3766"/>
    <w:rsid w:val="631F0B45"/>
    <w:rsid w:val="6324268D"/>
    <w:rsid w:val="63493BD5"/>
    <w:rsid w:val="635602DE"/>
    <w:rsid w:val="63584057"/>
    <w:rsid w:val="635C3B47"/>
    <w:rsid w:val="63610174"/>
    <w:rsid w:val="637E2D0B"/>
    <w:rsid w:val="637F3391"/>
    <w:rsid w:val="63842DDF"/>
    <w:rsid w:val="639B721A"/>
    <w:rsid w:val="63A02136"/>
    <w:rsid w:val="63B55005"/>
    <w:rsid w:val="63BA319C"/>
    <w:rsid w:val="63CB65D6"/>
    <w:rsid w:val="63D3192F"/>
    <w:rsid w:val="63D376CF"/>
    <w:rsid w:val="63D45978"/>
    <w:rsid w:val="63D47B81"/>
    <w:rsid w:val="63D61C77"/>
    <w:rsid w:val="63DF6526"/>
    <w:rsid w:val="63E91153"/>
    <w:rsid w:val="63F61C71"/>
    <w:rsid w:val="64032214"/>
    <w:rsid w:val="643272F3"/>
    <w:rsid w:val="6445282D"/>
    <w:rsid w:val="64460353"/>
    <w:rsid w:val="644D2B21"/>
    <w:rsid w:val="645544A8"/>
    <w:rsid w:val="645A0930"/>
    <w:rsid w:val="645C1924"/>
    <w:rsid w:val="64671D6D"/>
    <w:rsid w:val="646C0914"/>
    <w:rsid w:val="646D1D84"/>
    <w:rsid w:val="64724786"/>
    <w:rsid w:val="647B7FFD"/>
    <w:rsid w:val="647C1FC7"/>
    <w:rsid w:val="64A5151D"/>
    <w:rsid w:val="64B44539"/>
    <w:rsid w:val="64BE438D"/>
    <w:rsid w:val="64C40554"/>
    <w:rsid w:val="64DC3D91"/>
    <w:rsid w:val="64DE058B"/>
    <w:rsid w:val="64F90675"/>
    <w:rsid w:val="64FB738F"/>
    <w:rsid w:val="64FE28B2"/>
    <w:rsid w:val="65075D34"/>
    <w:rsid w:val="65091AAC"/>
    <w:rsid w:val="651B2D70"/>
    <w:rsid w:val="654725D5"/>
    <w:rsid w:val="655A1441"/>
    <w:rsid w:val="656B62C3"/>
    <w:rsid w:val="656F7435"/>
    <w:rsid w:val="657038D9"/>
    <w:rsid w:val="65970274"/>
    <w:rsid w:val="659A2704"/>
    <w:rsid w:val="65A11CE5"/>
    <w:rsid w:val="65A215B9"/>
    <w:rsid w:val="65C92FEA"/>
    <w:rsid w:val="65CC4888"/>
    <w:rsid w:val="66042274"/>
    <w:rsid w:val="66105E8B"/>
    <w:rsid w:val="663012BB"/>
    <w:rsid w:val="66384A6E"/>
    <w:rsid w:val="664408C2"/>
    <w:rsid w:val="665A07E3"/>
    <w:rsid w:val="6660394E"/>
    <w:rsid w:val="66634FB8"/>
    <w:rsid w:val="666F1DE3"/>
    <w:rsid w:val="667473F9"/>
    <w:rsid w:val="6681644E"/>
    <w:rsid w:val="66820DD8"/>
    <w:rsid w:val="66822451"/>
    <w:rsid w:val="668613E2"/>
    <w:rsid w:val="668D04BB"/>
    <w:rsid w:val="66A31A8D"/>
    <w:rsid w:val="66B32D35"/>
    <w:rsid w:val="66B45A48"/>
    <w:rsid w:val="66C73EA9"/>
    <w:rsid w:val="66C817CE"/>
    <w:rsid w:val="66E63727"/>
    <w:rsid w:val="66EF082E"/>
    <w:rsid w:val="66F74466"/>
    <w:rsid w:val="66FE3944"/>
    <w:rsid w:val="670267B3"/>
    <w:rsid w:val="672506F4"/>
    <w:rsid w:val="67254250"/>
    <w:rsid w:val="673B3A73"/>
    <w:rsid w:val="67664CE6"/>
    <w:rsid w:val="67695FB4"/>
    <w:rsid w:val="676A4358"/>
    <w:rsid w:val="677B6565"/>
    <w:rsid w:val="679338AF"/>
    <w:rsid w:val="67A060BF"/>
    <w:rsid w:val="67BD6B7E"/>
    <w:rsid w:val="67C22427"/>
    <w:rsid w:val="67C95523"/>
    <w:rsid w:val="67D57A24"/>
    <w:rsid w:val="67D6379C"/>
    <w:rsid w:val="67DB0DB2"/>
    <w:rsid w:val="67F36291"/>
    <w:rsid w:val="67FC1454"/>
    <w:rsid w:val="681A7B2C"/>
    <w:rsid w:val="681F3395"/>
    <w:rsid w:val="681F5143"/>
    <w:rsid w:val="682664D1"/>
    <w:rsid w:val="683055A2"/>
    <w:rsid w:val="683706DE"/>
    <w:rsid w:val="683C5CF5"/>
    <w:rsid w:val="6850354E"/>
    <w:rsid w:val="685C1EF3"/>
    <w:rsid w:val="685F3791"/>
    <w:rsid w:val="686314D3"/>
    <w:rsid w:val="68640C83"/>
    <w:rsid w:val="6873723D"/>
    <w:rsid w:val="68760770"/>
    <w:rsid w:val="68834BBC"/>
    <w:rsid w:val="688B0A2A"/>
    <w:rsid w:val="68A35D74"/>
    <w:rsid w:val="68A37B22"/>
    <w:rsid w:val="68AB4C28"/>
    <w:rsid w:val="68B30505"/>
    <w:rsid w:val="68BA403E"/>
    <w:rsid w:val="68BB130F"/>
    <w:rsid w:val="68E819D9"/>
    <w:rsid w:val="68ED5241"/>
    <w:rsid w:val="68EF2D67"/>
    <w:rsid w:val="68FC5484"/>
    <w:rsid w:val="690600B1"/>
    <w:rsid w:val="692848B9"/>
    <w:rsid w:val="695F613F"/>
    <w:rsid w:val="697B04AE"/>
    <w:rsid w:val="698C2CAC"/>
    <w:rsid w:val="699B6A4B"/>
    <w:rsid w:val="69B10234"/>
    <w:rsid w:val="69BF098B"/>
    <w:rsid w:val="69DA16C4"/>
    <w:rsid w:val="69F06D97"/>
    <w:rsid w:val="69F34AD9"/>
    <w:rsid w:val="6A372C18"/>
    <w:rsid w:val="6A3B6DD7"/>
    <w:rsid w:val="6A3F1ACC"/>
    <w:rsid w:val="6A576E16"/>
    <w:rsid w:val="6A732FA4"/>
    <w:rsid w:val="6A794FDE"/>
    <w:rsid w:val="6A7E0847"/>
    <w:rsid w:val="6AAA163C"/>
    <w:rsid w:val="6AB51483"/>
    <w:rsid w:val="6ABA55F7"/>
    <w:rsid w:val="6AD22940"/>
    <w:rsid w:val="6AD246EE"/>
    <w:rsid w:val="6AD62431"/>
    <w:rsid w:val="6AF02DC7"/>
    <w:rsid w:val="6AFB1E97"/>
    <w:rsid w:val="6B016D82"/>
    <w:rsid w:val="6B270BDF"/>
    <w:rsid w:val="6B301415"/>
    <w:rsid w:val="6B7314EF"/>
    <w:rsid w:val="6B76151E"/>
    <w:rsid w:val="6B792DBC"/>
    <w:rsid w:val="6B8005EE"/>
    <w:rsid w:val="6B80239C"/>
    <w:rsid w:val="6B8856C9"/>
    <w:rsid w:val="6B916358"/>
    <w:rsid w:val="6B945E48"/>
    <w:rsid w:val="6B99520C"/>
    <w:rsid w:val="6BA22313"/>
    <w:rsid w:val="6BA75B7B"/>
    <w:rsid w:val="6BA918F3"/>
    <w:rsid w:val="6BAE0CB8"/>
    <w:rsid w:val="6BAF2C82"/>
    <w:rsid w:val="6BC009EB"/>
    <w:rsid w:val="6BC4672D"/>
    <w:rsid w:val="6BD44496"/>
    <w:rsid w:val="6BD6020E"/>
    <w:rsid w:val="6BDF3567"/>
    <w:rsid w:val="6BF80185"/>
    <w:rsid w:val="6BFF7765"/>
    <w:rsid w:val="6C1C0317"/>
    <w:rsid w:val="6C307C64"/>
    <w:rsid w:val="6C3F5DB4"/>
    <w:rsid w:val="6C474C68"/>
    <w:rsid w:val="6C494E84"/>
    <w:rsid w:val="6C4D6722"/>
    <w:rsid w:val="6C7A276D"/>
    <w:rsid w:val="6C7A3290"/>
    <w:rsid w:val="6C7B5DA8"/>
    <w:rsid w:val="6C8E6D3B"/>
    <w:rsid w:val="6CBA368C"/>
    <w:rsid w:val="6CBC7404"/>
    <w:rsid w:val="6CC22541"/>
    <w:rsid w:val="6CD01102"/>
    <w:rsid w:val="6CD504C6"/>
    <w:rsid w:val="6CDE381E"/>
    <w:rsid w:val="6CE8644B"/>
    <w:rsid w:val="6CEE4B95"/>
    <w:rsid w:val="6CEF1588"/>
    <w:rsid w:val="6CFF1222"/>
    <w:rsid w:val="6D0B213A"/>
    <w:rsid w:val="6D2A0A99"/>
    <w:rsid w:val="6D2B1474"/>
    <w:rsid w:val="6D2D20B0"/>
    <w:rsid w:val="6D350F65"/>
    <w:rsid w:val="6D392803"/>
    <w:rsid w:val="6D6103FD"/>
    <w:rsid w:val="6D6535F8"/>
    <w:rsid w:val="6D6A50B2"/>
    <w:rsid w:val="6D77157D"/>
    <w:rsid w:val="6D793547"/>
    <w:rsid w:val="6D97577B"/>
    <w:rsid w:val="6D9D0662"/>
    <w:rsid w:val="6D9E52EC"/>
    <w:rsid w:val="6D9F3BE5"/>
    <w:rsid w:val="6DA85BDA"/>
    <w:rsid w:val="6DE253BD"/>
    <w:rsid w:val="6DE74955"/>
    <w:rsid w:val="6DE94229"/>
    <w:rsid w:val="6DED1B26"/>
    <w:rsid w:val="6DF30C1B"/>
    <w:rsid w:val="6DF337EC"/>
    <w:rsid w:val="6E066BCB"/>
    <w:rsid w:val="6E075FA3"/>
    <w:rsid w:val="6E0D741C"/>
    <w:rsid w:val="6E16620A"/>
    <w:rsid w:val="6E35359F"/>
    <w:rsid w:val="6E4C47B8"/>
    <w:rsid w:val="6E510020"/>
    <w:rsid w:val="6E583298"/>
    <w:rsid w:val="6E5D69C5"/>
    <w:rsid w:val="6E600263"/>
    <w:rsid w:val="6E6935BC"/>
    <w:rsid w:val="6E7206C2"/>
    <w:rsid w:val="6E7C32EF"/>
    <w:rsid w:val="6E836161"/>
    <w:rsid w:val="6E895A0C"/>
    <w:rsid w:val="6E8E6B7E"/>
    <w:rsid w:val="6E9A500A"/>
    <w:rsid w:val="6EA2087C"/>
    <w:rsid w:val="6EBE1E3F"/>
    <w:rsid w:val="6EBF142E"/>
    <w:rsid w:val="6ED31ACF"/>
    <w:rsid w:val="6ED8429D"/>
    <w:rsid w:val="6EE113A4"/>
    <w:rsid w:val="6EE449F0"/>
    <w:rsid w:val="6EF47329"/>
    <w:rsid w:val="6EF94940"/>
    <w:rsid w:val="6F1A48B6"/>
    <w:rsid w:val="6F35349E"/>
    <w:rsid w:val="6F4436E1"/>
    <w:rsid w:val="6F645F37"/>
    <w:rsid w:val="6F771D08"/>
    <w:rsid w:val="6F80296B"/>
    <w:rsid w:val="6F991C7F"/>
    <w:rsid w:val="6FA0300D"/>
    <w:rsid w:val="6FAF4273"/>
    <w:rsid w:val="6FB62831"/>
    <w:rsid w:val="6FB96F2C"/>
    <w:rsid w:val="6FBE16E5"/>
    <w:rsid w:val="6FC767EC"/>
    <w:rsid w:val="6FCA71E0"/>
    <w:rsid w:val="6FCC795E"/>
    <w:rsid w:val="6FD607DD"/>
    <w:rsid w:val="6FD70BB7"/>
    <w:rsid w:val="6FDD7DBD"/>
    <w:rsid w:val="6FE0340A"/>
    <w:rsid w:val="6FE31BB4"/>
    <w:rsid w:val="6FEA38C3"/>
    <w:rsid w:val="6FEB7674"/>
    <w:rsid w:val="6FFB46E7"/>
    <w:rsid w:val="7012558D"/>
    <w:rsid w:val="702C2AF3"/>
    <w:rsid w:val="70311EB7"/>
    <w:rsid w:val="70545BA6"/>
    <w:rsid w:val="70585696"/>
    <w:rsid w:val="70763D6E"/>
    <w:rsid w:val="707D50FC"/>
    <w:rsid w:val="707F70C6"/>
    <w:rsid w:val="70853FB1"/>
    <w:rsid w:val="7089584F"/>
    <w:rsid w:val="70934920"/>
    <w:rsid w:val="70950698"/>
    <w:rsid w:val="70952446"/>
    <w:rsid w:val="70B43B45"/>
    <w:rsid w:val="70BC118D"/>
    <w:rsid w:val="70C920F0"/>
    <w:rsid w:val="70E4517B"/>
    <w:rsid w:val="70F80C27"/>
    <w:rsid w:val="70FA04FB"/>
    <w:rsid w:val="710B44B6"/>
    <w:rsid w:val="711E068D"/>
    <w:rsid w:val="71297032"/>
    <w:rsid w:val="71303DA9"/>
    <w:rsid w:val="7141612A"/>
    <w:rsid w:val="71467BE4"/>
    <w:rsid w:val="714D2D21"/>
    <w:rsid w:val="715C11B6"/>
    <w:rsid w:val="715D148D"/>
    <w:rsid w:val="71865161"/>
    <w:rsid w:val="71881FAB"/>
    <w:rsid w:val="718F158B"/>
    <w:rsid w:val="718F6E95"/>
    <w:rsid w:val="71940950"/>
    <w:rsid w:val="71AD7C63"/>
    <w:rsid w:val="71B7463E"/>
    <w:rsid w:val="71BB2380"/>
    <w:rsid w:val="71C07997"/>
    <w:rsid w:val="71E511AB"/>
    <w:rsid w:val="71F413EE"/>
    <w:rsid w:val="72071122"/>
    <w:rsid w:val="720A29C0"/>
    <w:rsid w:val="721B2E1F"/>
    <w:rsid w:val="722A3079"/>
    <w:rsid w:val="72343EE1"/>
    <w:rsid w:val="723B22CD"/>
    <w:rsid w:val="723E08BB"/>
    <w:rsid w:val="723F6B0D"/>
    <w:rsid w:val="72431602"/>
    <w:rsid w:val="72457E9C"/>
    <w:rsid w:val="724A7260"/>
    <w:rsid w:val="725453F3"/>
    <w:rsid w:val="725B146D"/>
    <w:rsid w:val="725F2166"/>
    <w:rsid w:val="727042BC"/>
    <w:rsid w:val="727A7B45"/>
    <w:rsid w:val="727B566C"/>
    <w:rsid w:val="727D13E4"/>
    <w:rsid w:val="72824C4C"/>
    <w:rsid w:val="72872262"/>
    <w:rsid w:val="728C5ACB"/>
    <w:rsid w:val="729D76E4"/>
    <w:rsid w:val="72AC3A77"/>
    <w:rsid w:val="72B15531"/>
    <w:rsid w:val="72C04D9D"/>
    <w:rsid w:val="72CC5EC7"/>
    <w:rsid w:val="72DA3E7D"/>
    <w:rsid w:val="72E27D67"/>
    <w:rsid w:val="72E72D01"/>
    <w:rsid w:val="72F33F62"/>
    <w:rsid w:val="7352170E"/>
    <w:rsid w:val="7358775B"/>
    <w:rsid w:val="73596047"/>
    <w:rsid w:val="735A7977"/>
    <w:rsid w:val="735F0AE9"/>
    <w:rsid w:val="73682094"/>
    <w:rsid w:val="73770529"/>
    <w:rsid w:val="738844E4"/>
    <w:rsid w:val="73952CB2"/>
    <w:rsid w:val="739E7864"/>
    <w:rsid w:val="73AA26AC"/>
    <w:rsid w:val="73D47729"/>
    <w:rsid w:val="73EA389E"/>
    <w:rsid w:val="73F30B4A"/>
    <w:rsid w:val="74057AEF"/>
    <w:rsid w:val="74085625"/>
    <w:rsid w:val="740A4EF9"/>
    <w:rsid w:val="740C6EC3"/>
    <w:rsid w:val="74367A9C"/>
    <w:rsid w:val="74406755"/>
    <w:rsid w:val="744523D5"/>
    <w:rsid w:val="7447614D"/>
    <w:rsid w:val="74542618"/>
    <w:rsid w:val="7455114F"/>
    <w:rsid w:val="74575C64"/>
    <w:rsid w:val="746C11B7"/>
    <w:rsid w:val="74935133"/>
    <w:rsid w:val="74A40EAA"/>
    <w:rsid w:val="74A52E74"/>
    <w:rsid w:val="74B44E65"/>
    <w:rsid w:val="74C75414"/>
    <w:rsid w:val="74C90910"/>
    <w:rsid w:val="74F83B79"/>
    <w:rsid w:val="74FF07D6"/>
    <w:rsid w:val="75022074"/>
    <w:rsid w:val="75047B9A"/>
    <w:rsid w:val="7507768A"/>
    <w:rsid w:val="75104791"/>
    <w:rsid w:val="75230BF7"/>
    <w:rsid w:val="752403DF"/>
    <w:rsid w:val="753B10E2"/>
    <w:rsid w:val="75644ADD"/>
    <w:rsid w:val="7568637B"/>
    <w:rsid w:val="756F7B72"/>
    <w:rsid w:val="757765BE"/>
    <w:rsid w:val="757A7E5C"/>
    <w:rsid w:val="757D16FB"/>
    <w:rsid w:val="75B4336E"/>
    <w:rsid w:val="75BA46FD"/>
    <w:rsid w:val="75DA08FB"/>
    <w:rsid w:val="75E8126A"/>
    <w:rsid w:val="75EA6D90"/>
    <w:rsid w:val="75EB1A91"/>
    <w:rsid w:val="75ED300A"/>
    <w:rsid w:val="75F96FD3"/>
    <w:rsid w:val="75F97493"/>
    <w:rsid w:val="76261D92"/>
    <w:rsid w:val="762F0E50"/>
    <w:rsid w:val="764D1B7C"/>
    <w:rsid w:val="764F12E9"/>
    <w:rsid w:val="76592168"/>
    <w:rsid w:val="766A7ED1"/>
    <w:rsid w:val="766C3C49"/>
    <w:rsid w:val="767F74F6"/>
    <w:rsid w:val="768014A2"/>
    <w:rsid w:val="76832D41"/>
    <w:rsid w:val="768537A4"/>
    <w:rsid w:val="768C42EB"/>
    <w:rsid w:val="76941B1A"/>
    <w:rsid w:val="76982C90"/>
    <w:rsid w:val="76A61E9C"/>
    <w:rsid w:val="76B33626"/>
    <w:rsid w:val="76C07AF1"/>
    <w:rsid w:val="76D0185E"/>
    <w:rsid w:val="76DF266D"/>
    <w:rsid w:val="76EC4D8A"/>
    <w:rsid w:val="76EC6EEF"/>
    <w:rsid w:val="76EE28B0"/>
    <w:rsid w:val="76F37EC6"/>
    <w:rsid w:val="773437F6"/>
    <w:rsid w:val="77361C9C"/>
    <w:rsid w:val="773A3D47"/>
    <w:rsid w:val="773C3E79"/>
    <w:rsid w:val="775C3CBE"/>
    <w:rsid w:val="776808B4"/>
    <w:rsid w:val="777015B2"/>
    <w:rsid w:val="77707769"/>
    <w:rsid w:val="777E1E6A"/>
    <w:rsid w:val="7783749C"/>
    <w:rsid w:val="778C5026"/>
    <w:rsid w:val="779415BD"/>
    <w:rsid w:val="77B31048"/>
    <w:rsid w:val="77B533CE"/>
    <w:rsid w:val="77BE6726"/>
    <w:rsid w:val="77C24142"/>
    <w:rsid w:val="77C35AEB"/>
    <w:rsid w:val="77CB2BF1"/>
    <w:rsid w:val="77DA1086"/>
    <w:rsid w:val="77F35CA4"/>
    <w:rsid w:val="780659D7"/>
    <w:rsid w:val="78125408"/>
    <w:rsid w:val="78141133"/>
    <w:rsid w:val="782D11B6"/>
    <w:rsid w:val="782D565A"/>
    <w:rsid w:val="782F13D2"/>
    <w:rsid w:val="7839661E"/>
    <w:rsid w:val="784A0269"/>
    <w:rsid w:val="785726D7"/>
    <w:rsid w:val="786727A1"/>
    <w:rsid w:val="787212BF"/>
    <w:rsid w:val="78767001"/>
    <w:rsid w:val="78783A6D"/>
    <w:rsid w:val="788D60F9"/>
    <w:rsid w:val="788F2E8E"/>
    <w:rsid w:val="789631FF"/>
    <w:rsid w:val="78AA0A59"/>
    <w:rsid w:val="78BD4522"/>
    <w:rsid w:val="78BE4504"/>
    <w:rsid w:val="78CA6D92"/>
    <w:rsid w:val="78DB6E64"/>
    <w:rsid w:val="78E21FA1"/>
    <w:rsid w:val="78E54989"/>
    <w:rsid w:val="78EF0B61"/>
    <w:rsid w:val="792C5912"/>
    <w:rsid w:val="792C76C0"/>
    <w:rsid w:val="793A1DDD"/>
    <w:rsid w:val="794C645A"/>
    <w:rsid w:val="79534C4C"/>
    <w:rsid w:val="795F7A95"/>
    <w:rsid w:val="79615FB4"/>
    <w:rsid w:val="796432FD"/>
    <w:rsid w:val="79703A50"/>
    <w:rsid w:val="79A100AE"/>
    <w:rsid w:val="79BE1CAB"/>
    <w:rsid w:val="79D815F5"/>
    <w:rsid w:val="79E87A8A"/>
    <w:rsid w:val="79FA156C"/>
    <w:rsid w:val="7A170370"/>
    <w:rsid w:val="7A1A1C0E"/>
    <w:rsid w:val="7A293DDD"/>
    <w:rsid w:val="7A2A00A3"/>
    <w:rsid w:val="7A3251AA"/>
    <w:rsid w:val="7A3410D9"/>
    <w:rsid w:val="7A3A5E0C"/>
    <w:rsid w:val="7A456C8B"/>
    <w:rsid w:val="7A4B1DC7"/>
    <w:rsid w:val="7A4D3D91"/>
    <w:rsid w:val="7A5213A8"/>
    <w:rsid w:val="7A5A025C"/>
    <w:rsid w:val="7A6259E6"/>
    <w:rsid w:val="7A652F2A"/>
    <w:rsid w:val="7A7632E8"/>
    <w:rsid w:val="7A861051"/>
    <w:rsid w:val="7A8B709C"/>
    <w:rsid w:val="7A925C48"/>
    <w:rsid w:val="7A965738"/>
    <w:rsid w:val="7AC164B6"/>
    <w:rsid w:val="7ACC115A"/>
    <w:rsid w:val="7ADB139D"/>
    <w:rsid w:val="7AE364A4"/>
    <w:rsid w:val="7AE85868"/>
    <w:rsid w:val="7AEA6D39"/>
    <w:rsid w:val="7AEB12BB"/>
    <w:rsid w:val="7B362A78"/>
    <w:rsid w:val="7B3B008E"/>
    <w:rsid w:val="7B3E7771"/>
    <w:rsid w:val="7B5F3D7C"/>
    <w:rsid w:val="7B6C6499"/>
    <w:rsid w:val="7B75029D"/>
    <w:rsid w:val="7B784E3E"/>
    <w:rsid w:val="7B7A0BB6"/>
    <w:rsid w:val="7B7D06A6"/>
    <w:rsid w:val="7B827A6B"/>
    <w:rsid w:val="7B9D6653"/>
    <w:rsid w:val="7B9F686F"/>
    <w:rsid w:val="7BB73BB8"/>
    <w:rsid w:val="7BBB7601"/>
    <w:rsid w:val="7BBC2F7D"/>
    <w:rsid w:val="7BCC6F38"/>
    <w:rsid w:val="7BDC717B"/>
    <w:rsid w:val="7BE14791"/>
    <w:rsid w:val="7BFA5853"/>
    <w:rsid w:val="7C1D2132"/>
    <w:rsid w:val="7C217284"/>
    <w:rsid w:val="7C352D2F"/>
    <w:rsid w:val="7C354ADD"/>
    <w:rsid w:val="7C370855"/>
    <w:rsid w:val="7C3F3BAE"/>
    <w:rsid w:val="7C4A392F"/>
    <w:rsid w:val="7C4A4A2C"/>
    <w:rsid w:val="7C52568F"/>
    <w:rsid w:val="7C583E77"/>
    <w:rsid w:val="7C5A2796"/>
    <w:rsid w:val="7C6929D9"/>
    <w:rsid w:val="7C7074C9"/>
    <w:rsid w:val="7C822C81"/>
    <w:rsid w:val="7C8A307B"/>
    <w:rsid w:val="7C914409"/>
    <w:rsid w:val="7C953EC8"/>
    <w:rsid w:val="7C9712F4"/>
    <w:rsid w:val="7C991510"/>
    <w:rsid w:val="7CA83501"/>
    <w:rsid w:val="7CAF4890"/>
    <w:rsid w:val="7CCF6CE0"/>
    <w:rsid w:val="7CD0235D"/>
    <w:rsid w:val="7CD51E1C"/>
    <w:rsid w:val="7CD95DB0"/>
    <w:rsid w:val="7CF16C56"/>
    <w:rsid w:val="7D0050EB"/>
    <w:rsid w:val="7D007AE0"/>
    <w:rsid w:val="7D5471E5"/>
    <w:rsid w:val="7D5D078F"/>
    <w:rsid w:val="7D625DA6"/>
    <w:rsid w:val="7D690EE2"/>
    <w:rsid w:val="7D6C09D3"/>
    <w:rsid w:val="7D74313D"/>
    <w:rsid w:val="7D80447E"/>
    <w:rsid w:val="7D841415"/>
    <w:rsid w:val="7D8A03F9"/>
    <w:rsid w:val="7D9A59A9"/>
    <w:rsid w:val="7DA41F1A"/>
    <w:rsid w:val="7DAA5057"/>
    <w:rsid w:val="7DCA3E93"/>
    <w:rsid w:val="7DD00F61"/>
    <w:rsid w:val="7DEF348B"/>
    <w:rsid w:val="7DF52776"/>
    <w:rsid w:val="7E0B1F99"/>
    <w:rsid w:val="7E192908"/>
    <w:rsid w:val="7E1C7D03"/>
    <w:rsid w:val="7E320622"/>
    <w:rsid w:val="7E553215"/>
    <w:rsid w:val="7E5F1447"/>
    <w:rsid w:val="7E6416AA"/>
    <w:rsid w:val="7E655B4E"/>
    <w:rsid w:val="7E704E13"/>
    <w:rsid w:val="7EA877E8"/>
    <w:rsid w:val="7EAB6D7E"/>
    <w:rsid w:val="7EDE76AE"/>
    <w:rsid w:val="7EE051D4"/>
    <w:rsid w:val="7EE7347B"/>
    <w:rsid w:val="7EF46ED2"/>
    <w:rsid w:val="7EF50554"/>
    <w:rsid w:val="7F0C7452"/>
    <w:rsid w:val="7F211919"/>
    <w:rsid w:val="7F343772"/>
    <w:rsid w:val="7F3A00A6"/>
    <w:rsid w:val="7F460DAF"/>
    <w:rsid w:val="7F503682"/>
    <w:rsid w:val="7F6569E0"/>
    <w:rsid w:val="7F731732"/>
    <w:rsid w:val="7F7B314F"/>
    <w:rsid w:val="7F8518D8"/>
    <w:rsid w:val="7F9A1827"/>
    <w:rsid w:val="7FC20D7E"/>
    <w:rsid w:val="7FD665D7"/>
    <w:rsid w:val="7FDC0E02"/>
    <w:rsid w:val="7FF45631"/>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99" w:semiHidden="0" w:name="toc 3"/>
    <w:lsdException w:qFormat="1" w:unhideWhenUsed="0" w:uiPriority="99" w:semiHidden="0" w:name="toc 4"/>
    <w:lsdException w:uiPriority="39" w:name="toc 5"/>
    <w:lsdException w:uiPriority="39" w:name="toc 6"/>
    <w:lsdException w:uiPriority="39" w:name="toc 7"/>
    <w:lsdException w:qFormat="1" w:unhideWhenUsed="0" w:uiPriority="99" w:semiHidden="0" w:name="toc 8"/>
    <w:lsdException w:uiPriority="39"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64"/>
    <w:autoRedefine/>
    <w:qFormat/>
    <w:uiPriority w:val="1"/>
    <w:pPr>
      <w:autoSpaceDE w:val="0"/>
      <w:autoSpaceDN w:val="0"/>
      <w:spacing w:before="54"/>
      <w:jc w:val="center"/>
      <w:outlineLvl w:val="0"/>
    </w:pPr>
    <w:rPr>
      <w:rFonts w:ascii="宋体" w:hAnsi="宋体" w:eastAsia="宋体" w:cs="宋体"/>
      <w:b/>
      <w:bCs/>
      <w:kern w:val="0"/>
      <w:sz w:val="28"/>
      <w:szCs w:val="28"/>
      <w:lang w:val="zh-CN" w:bidi="zh-CN"/>
    </w:rPr>
  </w:style>
  <w:style w:type="paragraph" w:styleId="5">
    <w:name w:val="heading 2"/>
    <w:basedOn w:val="1"/>
    <w:next w:val="1"/>
    <w:link w:val="65"/>
    <w:autoRedefine/>
    <w:qFormat/>
    <w:uiPriority w:val="1"/>
    <w:pPr>
      <w:autoSpaceDE w:val="0"/>
      <w:autoSpaceDN w:val="0"/>
      <w:spacing w:before="150"/>
      <w:ind w:left="1647" w:right="1806"/>
      <w:jc w:val="center"/>
      <w:outlineLvl w:val="1"/>
    </w:pPr>
    <w:rPr>
      <w:rFonts w:ascii="宋体" w:hAnsi="宋体" w:eastAsia="宋体" w:cs="宋体"/>
      <w:i/>
      <w:kern w:val="0"/>
      <w:sz w:val="25"/>
      <w:szCs w:val="25"/>
      <w:lang w:val="zh-CN" w:bidi="zh-CN"/>
    </w:rPr>
  </w:style>
  <w:style w:type="paragraph" w:styleId="6">
    <w:name w:val="heading 3"/>
    <w:basedOn w:val="1"/>
    <w:next w:val="1"/>
    <w:link w:val="66"/>
    <w:autoRedefine/>
    <w:qFormat/>
    <w:uiPriority w:val="1"/>
    <w:pPr>
      <w:keepNext/>
      <w:keepLines/>
      <w:spacing w:before="260" w:after="260" w:line="415" w:lineRule="auto"/>
      <w:outlineLvl w:val="2"/>
    </w:pPr>
    <w:rPr>
      <w:rFonts w:ascii="Times New Roman" w:hAnsi="Times New Roman" w:eastAsia="宋体"/>
      <w:b/>
      <w:bCs/>
      <w:kern w:val="0"/>
      <w:sz w:val="32"/>
      <w:szCs w:val="32"/>
      <w:lang w:val="zh-CN"/>
    </w:rPr>
  </w:style>
  <w:style w:type="paragraph" w:styleId="7">
    <w:name w:val="heading 4"/>
    <w:basedOn w:val="1"/>
    <w:next w:val="1"/>
    <w:link w:val="67"/>
    <w:autoRedefine/>
    <w:qFormat/>
    <w:uiPriority w:val="9"/>
    <w:pPr>
      <w:keepNext/>
      <w:keepLines/>
      <w:autoSpaceDE w:val="0"/>
      <w:autoSpaceDN w:val="0"/>
      <w:spacing w:before="280" w:after="290" w:line="376" w:lineRule="auto"/>
      <w:jc w:val="left"/>
      <w:outlineLvl w:val="3"/>
    </w:pPr>
    <w:rPr>
      <w:rFonts w:ascii="Cambria" w:hAnsi="Cambria" w:eastAsia="宋体"/>
      <w:b/>
      <w:bCs/>
      <w:kern w:val="0"/>
      <w:sz w:val="28"/>
      <w:szCs w:val="28"/>
      <w:lang w:val="zh-CN" w:bidi="zh-CN"/>
    </w:rPr>
  </w:style>
  <w:style w:type="paragraph" w:styleId="8">
    <w:name w:val="heading 5"/>
    <w:basedOn w:val="1"/>
    <w:next w:val="1"/>
    <w:link w:val="68"/>
    <w:autoRedefine/>
    <w:qFormat/>
    <w:uiPriority w:val="99"/>
    <w:pPr>
      <w:keepNext/>
      <w:keepLines/>
      <w:spacing w:line="372" w:lineRule="auto"/>
      <w:outlineLvl w:val="4"/>
    </w:pPr>
    <w:rPr>
      <w:rFonts w:ascii="Calibri" w:hAnsi="Calibri" w:eastAsia="宋体"/>
      <w:b/>
      <w:bCs/>
      <w:kern w:val="0"/>
      <w:sz w:val="28"/>
      <w:szCs w:val="28"/>
      <w:lang w:val="zh-CN"/>
    </w:rPr>
  </w:style>
  <w:style w:type="paragraph" w:styleId="9">
    <w:name w:val="heading 6"/>
    <w:basedOn w:val="1"/>
    <w:next w:val="1"/>
    <w:link w:val="69"/>
    <w:autoRedefine/>
    <w:qFormat/>
    <w:uiPriority w:val="99"/>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lang w:val="zh-CN"/>
    </w:rPr>
  </w:style>
  <w:style w:type="paragraph" w:styleId="10">
    <w:name w:val="heading 7"/>
    <w:basedOn w:val="1"/>
    <w:next w:val="1"/>
    <w:link w:val="70"/>
    <w:autoRedefine/>
    <w:qFormat/>
    <w:uiPriority w:val="99"/>
    <w:pPr>
      <w:keepNext/>
      <w:keepLines/>
      <w:widowControl/>
      <w:tabs>
        <w:tab w:val="left" w:pos="2520"/>
      </w:tabs>
      <w:spacing w:before="240" w:after="64" w:line="319" w:lineRule="auto"/>
      <w:ind w:left="1296" w:hanging="1296"/>
      <w:jc w:val="left"/>
      <w:outlineLvl w:val="6"/>
    </w:pPr>
    <w:rPr>
      <w:rFonts w:ascii="Times New Roman" w:hAnsi="Times New Roman" w:eastAsia="宋体"/>
      <w:b/>
      <w:bCs/>
      <w:kern w:val="0"/>
      <w:sz w:val="24"/>
      <w:szCs w:val="24"/>
      <w:lang w:val="zh-CN"/>
    </w:rPr>
  </w:style>
  <w:style w:type="paragraph" w:styleId="11">
    <w:name w:val="heading 8"/>
    <w:basedOn w:val="1"/>
    <w:next w:val="1"/>
    <w:link w:val="71"/>
    <w:autoRedefine/>
    <w:qFormat/>
    <w:uiPriority w:val="99"/>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lang w:val="zh-CN"/>
    </w:rPr>
  </w:style>
  <w:style w:type="paragraph" w:styleId="12">
    <w:name w:val="heading 9"/>
    <w:basedOn w:val="1"/>
    <w:next w:val="1"/>
    <w:link w:val="72"/>
    <w:autoRedefine/>
    <w:qFormat/>
    <w:uiPriority w:val="99"/>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lang w:val="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82"/>
    <w:autoRedefine/>
    <w:qFormat/>
    <w:uiPriority w:val="99"/>
    <w:pPr>
      <w:spacing w:after="120"/>
      <w:ind w:left="420" w:leftChars="200"/>
    </w:pPr>
    <w:rPr>
      <w:rFonts w:ascii="Times New Roman" w:hAnsi="Times New Roman" w:eastAsia="宋体"/>
      <w:szCs w:val="24"/>
    </w:rPr>
  </w:style>
  <w:style w:type="paragraph" w:styleId="3">
    <w:name w:val="envelope return"/>
    <w:basedOn w:val="1"/>
    <w:qFormat/>
    <w:uiPriority w:val="99"/>
    <w:pPr>
      <w:snapToGrid w:val="0"/>
    </w:pPr>
    <w:rPr>
      <w:rFonts w:ascii="Arial" w:hAnsi="Arial"/>
    </w:rPr>
  </w:style>
  <w:style w:type="paragraph" w:styleId="13">
    <w:name w:val="Normal Indent"/>
    <w:basedOn w:val="1"/>
    <w:autoRedefine/>
    <w:qFormat/>
    <w:uiPriority w:val="99"/>
    <w:pPr>
      <w:ind w:firstLine="200" w:firstLineChars="200"/>
    </w:pPr>
    <w:rPr>
      <w:rFonts w:ascii="Times New Roman" w:hAnsi="Times New Roman" w:eastAsia="宋体"/>
      <w:szCs w:val="21"/>
    </w:rPr>
  </w:style>
  <w:style w:type="paragraph" w:styleId="14">
    <w:name w:val="Document Map"/>
    <w:basedOn w:val="1"/>
    <w:link w:val="74"/>
    <w:autoRedefine/>
    <w:qFormat/>
    <w:uiPriority w:val="99"/>
    <w:pPr>
      <w:shd w:val="clear" w:color="auto" w:fill="000080"/>
    </w:pPr>
    <w:rPr>
      <w:rFonts w:ascii="Calibri" w:hAnsi="Calibri" w:eastAsia="宋体"/>
      <w:szCs w:val="24"/>
    </w:rPr>
  </w:style>
  <w:style w:type="paragraph" w:styleId="15">
    <w:name w:val="annotation text"/>
    <w:basedOn w:val="1"/>
    <w:link w:val="76"/>
    <w:autoRedefine/>
    <w:unhideWhenUsed/>
    <w:qFormat/>
    <w:uiPriority w:val="99"/>
    <w:pPr>
      <w:autoSpaceDE w:val="0"/>
      <w:autoSpaceDN w:val="0"/>
      <w:jc w:val="left"/>
    </w:pPr>
    <w:rPr>
      <w:rFonts w:ascii="宋体" w:hAnsi="宋体" w:eastAsia="宋体" w:cs="宋体"/>
      <w:kern w:val="0"/>
      <w:sz w:val="22"/>
      <w:lang w:val="zh-CN" w:bidi="zh-CN"/>
    </w:rPr>
  </w:style>
  <w:style w:type="paragraph" w:styleId="16">
    <w:name w:val="Body Text 3"/>
    <w:basedOn w:val="1"/>
    <w:link w:val="78"/>
    <w:autoRedefine/>
    <w:qFormat/>
    <w:uiPriority w:val="99"/>
    <w:pPr>
      <w:spacing w:after="120"/>
    </w:pPr>
    <w:rPr>
      <w:rFonts w:ascii="Times New Roman" w:hAnsi="Times New Roman" w:eastAsia="宋体"/>
      <w:sz w:val="16"/>
      <w:szCs w:val="16"/>
    </w:rPr>
  </w:style>
  <w:style w:type="paragraph" w:styleId="17">
    <w:name w:val="Body Text"/>
    <w:basedOn w:val="1"/>
    <w:next w:val="1"/>
    <w:link w:val="80"/>
    <w:autoRedefine/>
    <w:qFormat/>
    <w:uiPriority w:val="1"/>
    <w:pPr>
      <w:autoSpaceDE w:val="0"/>
      <w:autoSpaceDN w:val="0"/>
      <w:jc w:val="left"/>
    </w:pPr>
    <w:rPr>
      <w:rFonts w:ascii="宋体" w:hAnsi="宋体" w:eastAsia="宋体" w:cs="宋体"/>
      <w:kern w:val="0"/>
      <w:sz w:val="24"/>
      <w:szCs w:val="24"/>
      <w:lang w:val="zh-CN" w:bidi="zh-CN"/>
    </w:rPr>
  </w:style>
  <w:style w:type="paragraph" w:styleId="18">
    <w:name w:val="toc 3"/>
    <w:basedOn w:val="1"/>
    <w:next w:val="1"/>
    <w:autoRedefine/>
    <w:qFormat/>
    <w:uiPriority w:val="99"/>
    <w:pPr>
      <w:ind w:left="840" w:leftChars="400"/>
    </w:pPr>
    <w:rPr>
      <w:rFonts w:ascii="Calibri" w:hAnsi="Calibri" w:eastAsia="宋体"/>
    </w:rPr>
  </w:style>
  <w:style w:type="paragraph" w:styleId="19">
    <w:name w:val="Plain Text"/>
    <w:basedOn w:val="1"/>
    <w:link w:val="84"/>
    <w:autoRedefine/>
    <w:unhideWhenUsed/>
    <w:qFormat/>
    <w:uiPriority w:val="0"/>
    <w:rPr>
      <w:rFonts w:ascii="宋体" w:hAnsi="Courier New" w:eastAsia="宋体"/>
    </w:rPr>
  </w:style>
  <w:style w:type="paragraph" w:styleId="20">
    <w:name w:val="toc 8"/>
    <w:basedOn w:val="1"/>
    <w:next w:val="1"/>
    <w:autoRedefine/>
    <w:qFormat/>
    <w:uiPriority w:val="99"/>
    <w:pPr>
      <w:ind w:left="2940"/>
    </w:pPr>
    <w:rPr>
      <w:rFonts w:ascii="Times New Roman" w:hAnsi="Times New Roman" w:eastAsia="宋体"/>
      <w:szCs w:val="21"/>
    </w:rPr>
  </w:style>
  <w:style w:type="paragraph" w:styleId="21">
    <w:name w:val="Date"/>
    <w:basedOn w:val="1"/>
    <w:next w:val="1"/>
    <w:link w:val="86"/>
    <w:autoRedefine/>
    <w:qFormat/>
    <w:uiPriority w:val="99"/>
    <w:rPr>
      <w:rFonts w:ascii="Times New Roman" w:hAnsi="Times New Roman" w:eastAsia="宋体"/>
      <w:sz w:val="24"/>
      <w:szCs w:val="21"/>
    </w:rPr>
  </w:style>
  <w:style w:type="paragraph" w:styleId="22">
    <w:name w:val="Balloon Text"/>
    <w:basedOn w:val="1"/>
    <w:link w:val="88"/>
    <w:autoRedefine/>
    <w:unhideWhenUsed/>
    <w:qFormat/>
    <w:uiPriority w:val="99"/>
    <w:pPr>
      <w:autoSpaceDE w:val="0"/>
      <w:autoSpaceDN w:val="0"/>
      <w:jc w:val="left"/>
    </w:pPr>
    <w:rPr>
      <w:rFonts w:ascii="宋体" w:hAnsi="宋体" w:eastAsia="宋体" w:cs="宋体"/>
      <w:kern w:val="0"/>
      <w:sz w:val="18"/>
      <w:szCs w:val="18"/>
      <w:lang w:val="zh-CN" w:bidi="zh-CN"/>
    </w:rPr>
  </w:style>
  <w:style w:type="paragraph" w:styleId="23">
    <w:name w:val="footer"/>
    <w:basedOn w:val="1"/>
    <w:link w:val="90"/>
    <w:autoRedefine/>
    <w:unhideWhenUsed/>
    <w:qFormat/>
    <w:uiPriority w:val="99"/>
    <w:pPr>
      <w:tabs>
        <w:tab w:val="center" w:pos="4153"/>
        <w:tab w:val="right" w:pos="8306"/>
      </w:tabs>
      <w:autoSpaceDE w:val="0"/>
      <w:autoSpaceDN w:val="0"/>
      <w:snapToGrid w:val="0"/>
      <w:jc w:val="left"/>
    </w:pPr>
    <w:rPr>
      <w:rFonts w:ascii="宋体" w:hAnsi="宋体" w:eastAsia="宋体" w:cs="宋体"/>
      <w:kern w:val="0"/>
      <w:sz w:val="18"/>
      <w:szCs w:val="18"/>
      <w:lang w:val="zh-CN" w:bidi="zh-CN"/>
    </w:rPr>
  </w:style>
  <w:style w:type="paragraph" w:styleId="24">
    <w:name w:val="header"/>
    <w:basedOn w:val="1"/>
    <w:link w:val="92"/>
    <w:autoRedefine/>
    <w:unhideWhenUsed/>
    <w:qFormat/>
    <w:uiPriority w:val="99"/>
    <w:pPr>
      <w:pBdr>
        <w:bottom w:val="single" w:color="auto" w:sz="6" w:space="1"/>
      </w:pBdr>
      <w:tabs>
        <w:tab w:val="center" w:pos="4153"/>
        <w:tab w:val="right" w:pos="8306"/>
      </w:tabs>
      <w:autoSpaceDE w:val="0"/>
      <w:autoSpaceDN w:val="0"/>
      <w:snapToGrid w:val="0"/>
      <w:jc w:val="center"/>
    </w:pPr>
    <w:rPr>
      <w:rFonts w:ascii="宋体" w:hAnsi="宋体" w:eastAsia="宋体" w:cs="宋体"/>
      <w:kern w:val="0"/>
      <w:sz w:val="18"/>
      <w:szCs w:val="18"/>
      <w:lang w:val="zh-CN" w:bidi="zh-CN"/>
    </w:rPr>
  </w:style>
  <w:style w:type="paragraph" w:styleId="25">
    <w:name w:val="toc 1"/>
    <w:basedOn w:val="1"/>
    <w:next w:val="1"/>
    <w:autoRedefine/>
    <w:qFormat/>
    <w:uiPriority w:val="39"/>
    <w:pPr>
      <w:autoSpaceDE w:val="0"/>
      <w:autoSpaceDN w:val="0"/>
      <w:spacing w:before="177"/>
      <w:ind w:left="441"/>
      <w:jc w:val="left"/>
    </w:pPr>
    <w:rPr>
      <w:rFonts w:ascii="宋体" w:hAnsi="宋体" w:eastAsia="宋体" w:cs="宋体"/>
      <w:b/>
      <w:bCs/>
      <w:kern w:val="0"/>
      <w:sz w:val="22"/>
      <w:lang w:val="zh-CN" w:bidi="zh-CN"/>
    </w:rPr>
  </w:style>
  <w:style w:type="paragraph" w:styleId="26">
    <w:name w:val="toc 4"/>
    <w:basedOn w:val="1"/>
    <w:next w:val="1"/>
    <w:autoRedefine/>
    <w:qFormat/>
    <w:uiPriority w:val="99"/>
    <w:pPr>
      <w:tabs>
        <w:tab w:val="left" w:pos="1890"/>
        <w:tab w:val="right" w:leader="dot" w:pos="8296"/>
      </w:tabs>
      <w:ind w:left="630" w:leftChars="300"/>
    </w:pPr>
    <w:rPr>
      <w:rFonts w:ascii="Calibri" w:hAnsi="Calibri" w:eastAsia="宋体"/>
    </w:rPr>
  </w:style>
  <w:style w:type="paragraph" w:styleId="27">
    <w:name w:val="List"/>
    <w:basedOn w:val="1"/>
    <w:qFormat/>
    <w:uiPriority w:val="0"/>
    <w:rPr>
      <w:rFonts w:cs="Tahoma"/>
    </w:rPr>
  </w:style>
  <w:style w:type="paragraph" w:styleId="28">
    <w:name w:val="footnote text"/>
    <w:basedOn w:val="1"/>
    <w:link w:val="94"/>
    <w:autoRedefine/>
    <w:unhideWhenUsed/>
    <w:qFormat/>
    <w:uiPriority w:val="99"/>
    <w:pPr>
      <w:autoSpaceDE w:val="0"/>
      <w:autoSpaceDN w:val="0"/>
      <w:snapToGrid w:val="0"/>
      <w:jc w:val="left"/>
    </w:pPr>
    <w:rPr>
      <w:rFonts w:ascii="宋体" w:hAnsi="宋体" w:eastAsia="宋体" w:cs="宋体"/>
      <w:kern w:val="0"/>
      <w:sz w:val="18"/>
      <w:szCs w:val="18"/>
      <w:lang w:val="zh-CN" w:bidi="zh-CN"/>
    </w:rPr>
  </w:style>
  <w:style w:type="paragraph" w:styleId="29">
    <w:name w:val="Body Text Indent 3"/>
    <w:basedOn w:val="1"/>
    <w:link w:val="96"/>
    <w:autoRedefine/>
    <w:qFormat/>
    <w:uiPriority w:val="99"/>
    <w:pPr>
      <w:spacing w:after="120"/>
      <w:ind w:left="420" w:leftChars="200"/>
    </w:pPr>
    <w:rPr>
      <w:rFonts w:ascii="Times New Roman" w:hAnsi="Times New Roman" w:eastAsia="宋体"/>
      <w:sz w:val="16"/>
      <w:szCs w:val="16"/>
    </w:rPr>
  </w:style>
  <w:style w:type="paragraph" w:styleId="30">
    <w:name w:val="Normal (Web)"/>
    <w:basedOn w:val="1"/>
    <w:autoRedefine/>
    <w:qFormat/>
    <w:uiPriority w:val="99"/>
    <w:pPr>
      <w:spacing w:before="100" w:beforeAutospacing="1" w:after="75"/>
      <w:jc w:val="left"/>
    </w:pPr>
    <w:rPr>
      <w:rFonts w:ascii="Times New Roman" w:hAnsi="Times New Roman" w:eastAsia="宋体"/>
      <w:kern w:val="0"/>
      <w:sz w:val="24"/>
      <w:szCs w:val="24"/>
    </w:rPr>
  </w:style>
  <w:style w:type="paragraph" w:styleId="31">
    <w:name w:val="Title"/>
    <w:basedOn w:val="1"/>
    <w:link w:val="98"/>
    <w:autoRedefine/>
    <w:qFormat/>
    <w:uiPriority w:val="99"/>
    <w:pPr>
      <w:adjustRightInd w:val="0"/>
      <w:spacing w:before="240" w:after="60" w:line="420" w:lineRule="atLeast"/>
      <w:jc w:val="center"/>
      <w:textAlignment w:val="baseline"/>
      <w:outlineLvl w:val="0"/>
    </w:pPr>
    <w:rPr>
      <w:rFonts w:ascii="Arial" w:hAnsi="Arial" w:eastAsia="宋体"/>
      <w:b/>
      <w:kern w:val="0"/>
      <w:sz w:val="20"/>
      <w:szCs w:val="20"/>
    </w:rPr>
  </w:style>
  <w:style w:type="paragraph" w:styleId="32">
    <w:name w:val="annotation subject"/>
    <w:basedOn w:val="15"/>
    <w:next w:val="15"/>
    <w:link w:val="100"/>
    <w:autoRedefine/>
    <w:qFormat/>
    <w:uiPriority w:val="99"/>
    <w:pPr>
      <w:autoSpaceDE/>
      <w:autoSpaceDN/>
      <w:jc w:val="both"/>
    </w:pPr>
    <w:rPr>
      <w:rFonts w:ascii="Calibri" w:hAnsi="Calibri" w:cs="Times New Roman"/>
      <w:b/>
      <w:bCs/>
      <w:kern w:val="2"/>
      <w:sz w:val="21"/>
      <w:szCs w:val="24"/>
      <w:lang w:val="en-US" w:bidi="ar-SA"/>
    </w:rPr>
  </w:style>
  <w:style w:type="paragraph" w:styleId="33">
    <w:name w:val="Body Text First Indent"/>
    <w:basedOn w:val="17"/>
    <w:next w:val="1"/>
    <w:link w:val="102"/>
    <w:autoRedefine/>
    <w:qFormat/>
    <w:uiPriority w:val="99"/>
    <w:pPr>
      <w:spacing w:line="312" w:lineRule="auto"/>
      <w:ind w:firstLine="420"/>
    </w:pPr>
    <w:rPr>
      <w:rFonts w:ascii="Calibri" w:hAnsi="Calibri" w:eastAsia="宋体"/>
      <w:szCs w:val="24"/>
    </w:rPr>
  </w:style>
  <w:style w:type="table" w:styleId="35">
    <w:name w:val="Table Grid"/>
    <w:basedOn w:val="34"/>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22"/>
    <w:rPr>
      <w:b/>
      <w:bCs/>
    </w:rPr>
  </w:style>
  <w:style w:type="character" w:styleId="38">
    <w:name w:val="page number"/>
    <w:autoRedefine/>
    <w:qFormat/>
    <w:uiPriority w:val="99"/>
    <w:rPr>
      <w:rFonts w:cs="Times New Roman"/>
      <w:lang w:bidi="ar-SA"/>
    </w:rPr>
  </w:style>
  <w:style w:type="character" w:styleId="39">
    <w:name w:val="FollowedHyperlink"/>
    <w:autoRedefine/>
    <w:unhideWhenUsed/>
    <w:qFormat/>
    <w:uiPriority w:val="99"/>
    <w:rPr>
      <w:color w:val="800080"/>
      <w:u w:val="single"/>
    </w:rPr>
  </w:style>
  <w:style w:type="character" w:styleId="40">
    <w:name w:val="Emphasis"/>
    <w:basedOn w:val="36"/>
    <w:autoRedefine/>
    <w:qFormat/>
    <w:uiPriority w:val="20"/>
    <w:rPr>
      <w:b/>
      <w:bCs/>
    </w:rPr>
  </w:style>
  <w:style w:type="character" w:styleId="41">
    <w:name w:val="HTML Definition"/>
    <w:basedOn w:val="36"/>
    <w:autoRedefine/>
    <w:semiHidden/>
    <w:unhideWhenUsed/>
    <w:qFormat/>
    <w:uiPriority w:val="99"/>
  </w:style>
  <w:style w:type="character" w:styleId="42">
    <w:name w:val="HTML Typewriter"/>
    <w:basedOn w:val="36"/>
    <w:autoRedefine/>
    <w:semiHidden/>
    <w:unhideWhenUsed/>
    <w:qFormat/>
    <w:uiPriority w:val="99"/>
    <w:rPr>
      <w:rFonts w:hint="default" w:ascii="monospace" w:hAnsi="monospace" w:eastAsia="monospace" w:cs="monospace"/>
      <w:sz w:val="0"/>
      <w:szCs w:val="0"/>
      <w:bdr w:val="single" w:color="auto" w:sz="2" w:space="0"/>
    </w:rPr>
  </w:style>
  <w:style w:type="character" w:styleId="43">
    <w:name w:val="HTML Acronym"/>
    <w:basedOn w:val="36"/>
    <w:autoRedefine/>
    <w:semiHidden/>
    <w:unhideWhenUsed/>
    <w:qFormat/>
    <w:uiPriority w:val="99"/>
  </w:style>
  <w:style w:type="character" w:styleId="44">
    <w:name w:val="HTML Variable"/>
    <w:basedOn w:val="36"/>
    <w:autoRedefine/>
    <w:semiHidden/>
    <w:unhideWhenUsed/>
    <w:qFormat/>
    <w:uiPriority w:val="99"/>
  </w:style>
  <w:style w:type="character" w:styleId="45">
    <w:name w:val="Hyperlink"/>
    <w:autoRedefine/>
    <w:qFormat/>
    <w:uiPriority w:val="99"/>
    <w:rPr>
      <w:rFonts w:cs="Times New Roman"/>
      <w:color w:val="0000FF"/>
      <w:u w:val="single"/>
      <w:lang w:bidi="ar-SA"/>
    </w:rPr>
  </w:style>
  <w:style w:type="character" w:styleId="46">
    <w:name w:val="HTML Code"/>
    <w:basedOn w:val="36"/>
    <w:autoRedefine/>
    <w:semiHidden/>
    <w:unhideWhenUsed/>
    <w:qFormat/>
    <w:uiPriority w:val="99"/>
    <w:rPr>
      <w:rFonts w:hint="default" w:ascii="monospace" w:hAnsi="monospace" w:eastAsia="monospace" w:cs="monospace"/>
      <w:sz w:val="20"/>
    </w:rPr>
  </w:style>
  <w:style w:type="character" w:styleId="47">
    <w:name w:val="annotation reference"/>
    <w:autoRedefine/>
    <w:qFormat/>
    <w:uiPriority w:val="99"/>
    <w:rPr>
      <w:rFonts w:cs="Times New Roman"/>
      <w:sz w:val="21"/>
    </w:rPr>
  </w:style>
  <w:style w:type="character" w:styleId="48">
    <w:name w:val="HTML Cite"/>
    <w:basedOn w:val="36"/>
    <w:autoRedefine/>
    <w:semiHidden/>
    <w:unhideWhenUsed/>
    <w:qFormat/>
    <w:uiPriority w:val="99"/>
  </w:style>
  <w:style w:type="character" w:styleId="49">
    <w:name w:val="footnote reference"/>
    <w:autoRedefine/>
    <w:unhideWhenUsed/>
    <w:qFormat/>
    <w:uiPriority w:val="99"/>
    <w:rPr>
      <w:vertAlign w:val="superscript"/>
    </w:rPr>
  </w:style>
  <w:style w:type="character" w:styleId="50">
    <w:name w:val="HTML Keyboard"/>
    <w:basedOn w:val="36"/>
    <w:autoRedefine/>
    <w:semiHidden/>
    <w:unhideWhenUsed/>
    <w:qFormat/>
    <w:uiPriority w:val="99"/>
    <w:rPr>
      <w:rFonts w:hint="default" w:ascii="monospace" w:hAnsi="monospace" w:eastAsia="monospace" w:cs="monospace"/>
      <w:sz w:val="20"/>
    </w:rPr>
  </w:style>
  <w:style w:type="character" w:styleId="51">
    <w:name w:val="HTML Sample"/>
    <w:basedOn w:val="36"/>
    <w:autoRedefine/>
    <w:semiHidden/>
    <w:unhideWhenUsed/>
    <w:qFormat/>
    <w:uiPriority w:val="99"/>
    <w:rPr>
      <w:rFonts w:ascii="monospace" w:hAnsi="monospace" w:eastAsia="monospace" w:cs="monospace"/>
    </w:rPr>
  </w:style>
  <w:style w:type="paragraph" w:customStyle="1" w:styleId="52">
    <w:name w:val="BodyText1I2"/>
    <w:basedOn w:val="53"/>
    <w:autoRedefine/>
    <w:qFormat/>
    <w:uiPriority w:val="0"/>
    <w:pPr>
      <w:ind w:left="420" w:firstLine="420" w:firstLineChars="200"/>
    </w:pPr>
  </w:style>
  <w:style w:type="paragraph" w:customStyle="1" w:styleId="53">
    <w:name w:val="BodyTextIndent"/>
    <w:basedOn w:val="1"/>
    <w:next w:val="54"/>
    <w:autoRedefine/>
    <w:qFormat/>
    <w:uiPriority w:val="0"/>
    <w:pPr>
      <w:ind w:firstLine="645"/>
      <w:textAlignment w:val="baseline"/>
    </w:pPr>
    <w:rPr>
      <w:rFonts w:ascii="Arial" w:hAnsi="Arial" w:eastAsia="仿宋_GB2312"/>
      <w:sz w:val="28"/>
      <w:szCs w:val="24"/>
    </w:rPr>
  </w:style>
  <w:style w:type="paragraph" w:customStyle="1" w:styleId="54">
    <w:name w:val="EnvelopeReturn"/>
    <w:basedOn w:val="1"/>
    <w:autoRedefine/>
    <w:qFormat/>
    <w:uiPriority w:val="0"/>
    <w:pPr>
      <w:snapToGrid w:val="0"/>
      <w:textAlignment w:val="baseline"/>
    </w:pPr>
    <w:rPr>
      <w:rFonts w:ascii="Arial" w:hAnsi="Arial"/>
      <w:szCs w:val="24"/>
    </w:rPr>
  </w:style>
  <w:style w:type="character" w:customStyle="1" w:styleId="55">
    <w:name w:val="标题 1 字符"/>
    <w:autoRedefine/>
    <w:qFormat/>
    <w:uiPriority w:val="9"/>
    <w:rPr>
      <w:b/>
      <w:bCs/>
      <w:kern w:val="44"/>
      <w:sz w:val="44"/>
      <w:szCs w:val="44"/>
    </w:rPr>
  </w:style>
  <w:style w:type="character" w:customStyle="1" w:styleId="56">
    <w:name w:val="标题 2 字符"/>
    <w:autoRedefine/>
    <w:semiHidden/>
    <w:qFormat/>
    <w:uiPriority w:val="9"/>
    <w:rPr>
      <w:rFonts w:ascii="等线 Light" w:hAnsi="等线 Light" w:eastAsia="等线 Light" w:cs="Times New Roman"/>
      <w:b/>
      <w:bCs/>
      <w:sz w:val="32"/>
      <w:szCs w:val="32"/>
    </w:rPr>
  </w:style>
  <w:style w:type="character" w:customStyle="1" w:styleId="57">
    <w:name w:val="标题 3 字符"/>
    <w:autoRedefine/>
    <w:semiHidden/>
    <w:qFormat/>
    <w:uiPriority w:val="9"/>
    <w:rPr>
      <w:b/>
      <w:bCs/>
      <w:sz w:val="32"/>
      <w:szCs w:val="32"/>
    </w:rPr>
  </w:style>
  <w:style w:type="character" w:customStyle="1" w:styleId="58">
    <w:name w:val="标题 4 字符"/>
    <w:autoRedefine/>
    <w:semiHidden/>
    <w:qFormat/>
    <w:uiPriority w:val="9"/>
    <w:rPr>
      <w:rFonts w:ascii="等线 Light" w:hAnsi="等线 Light" w:eastAsia="等线 Light" w:cs="Times New Roman"/>
      <w:b/>
      <w:bCs/>
      <w:sz w:val="28"/>
      <w:szCs w:val="28"/>
    </w:rPr>
  </w:style>
  <w:style w:type="character" w:customStyle="1" w:styleId="59">
    <w:name w:val="标题 5 字符"/>
    <w:autoRedefine/>
    <w:semiHidden/>
    <w:qFormat/>
    <w:uiPriority w:val="9"/>
    <w:rPr>
      <w:b/>
      <w:bCs/>
      <w:sz w:val="28"/>
      <w:szCs w:val="28"/>
    </w:rPr>
  </w:style>
  <w:style w:type="character" w:customStyle="1" w:styleId="60">
    <w:name w:val="标题 6 字符"/>
    <w:autoRedefine/>
    <w:semiHidden/>
    <w:qFormat/>
    <w:uiPriority w:val="9"/>
    <w:rPr>
      <w:rFonts w:ascii="等线 Light" w:hAnsi="等线 Light" w:eastAsia="等线 Light" w:cs="Times New Roman"/>
      <w:b/>
      <w:bCs/>
      <w:sz w:val="24"/>
      <w:szCs w:val="24"/>
    </w:rPr>
  </w:style>
  <w:style w:type="character" w:customStyle="1" w:styleId="61">
    <w:name w:val="标题 7 字符"/>
    <w:autoRedefine/>
    <w:semiHidden/>
    <w:qFormat/>
    <w:uiPriority w:val="9"/>
    <w:rPr>
      <w:b/>
      <w:bCs/>
      <w:sz w:val="24"/>
      <w:szCs w:val="24"/>
    </w:rPr>
  </w:style>
  <w:style w:type="character" w:customStyle="1" w:styleId="62">
    <w:name w:val="标题 8 字符"/>
    <w:autoRedefine/>
    <w:semiHidden/>
    <w:qFormat/>
    <w:uiPriority w:val="9"/>
    <w:rPr>
      <w:rFonts w:ascii="等线 Light" w:hAnsi="等线 Light" w:eastAsia="等线 Light" w:cs="Times New Roman"/>
      <w:sz w:val="24"/>
      <w:szCs w:val="24"/>
    </w:rPr>
  </w:style>
  <w:style w:type="character" w:customStyle="1" w:styleId="63">
    <w:name w:val="标题 9 字符"/>
    <w:autoRedefine/>
    <w:semiHidden/>
    <w:qFormat/>
    <w:uiPriority w:val="9"/>
    <w:rPr>
      <w:rFonts w:ascii="等线 Light" w:hAnsi="等线 Light" w:eastAsia="等线 Light" w:cs="Times New Roman"/>
      <w:szCs w:val="21"/>
    </w:rPr>
  </w:style>
  <w:style w:type="character" w:customStyle="1" w:styleId="64">
    <w:name w:val="标题 1 字符1"/>
    <w:link w:val="4"/>
    <w:autoRedefine/>
    <w:qFormat/>
    <w:uiPriority w:val="1"/>
    <w:rPr>
      <w:rFonts w:ascii="宋体" w:hAnsi="宋体" w:eastAsia="宋体" w:cs="宋体"/>
      <w:b/>
      <w:bCs/>
      <w:kern w:val="0"/>
      <w:sz w:val="28"/>
      <w:szCs w:val="28"/>
      <w:lang w:val="zh-CN" w:bidi="zh-CN"/>
    </w:rPr>
  </w:style>
  <w:style w:type="character" w:customStyle="1" w:styleId="65">
    <w:name w:val="标题 2 字符1"/>
    <w:link w:val="5"/>
    <w:autoRedefine/>
    <w:qFormat/>
    <w:uiPriority w:val="1"/>
    <w:rPr>
      <w:rFonts w:ascii="宋体" w:hAnsi="宋体" w:eastAsia="宋体" w:cs="宋体"/>
      <w:i/>
      <w:kern w:val="0"/>
      <w:sz w:val="25"/>
      <w:szCs w:val="25"/>
      <w:lang w:val="zh-CN" w:bidi="zh-CN"/>
    </w:rPr>
  </w:style>
  <w:style w:type="character" w:customStyle="1" w:styleId="66">
    <w:name w:val="标题 3 字符1"/>
    <w:link w:val="6"/>
    <w:autoRedefine/>
    <w:qFormat/>
    <w:uiPriority w:val="1"/>
    <w:rPr>
      <w:rFonts w:ascii="Times New Roman" w:hAnsi="Times New Roman" w:eastAsia="宋体" w:cs="Times New Roman"/>
      <w:b/>
      <w:bCs/>
      <w:kern w:val="0"/>
      <w:sz w:val="32"/>
      <w:szCs w:val="32"/>
      <w:lang w:val="zh-CN"/>
    </w:rPr>
  </w:style>
  <w:style w:type="character" w:customStyle="1" w:styleId="67">
    <w:name w:val="标题 4 字符1"/>
    <w:link w:val="7"/>
    <w:autoRedefine/>
    <w:qFormat/>
    <w:uiPriority w:val="9"/>
    <w:rPr>
      <w:rFonts w:ascii="Cambria" w:hAnsi="Cambria" w:eastAsia="宋体" w:cs="Times New Roman"/>
      <w:b/>
      <w:bCs/>
      <w:kern w:val="0"/>
      <w:sz w:val="28"/>
      <w:szCs w:val="28"/>
      <w:lang w:val="zh-CN" w:bidi="zh-CN"/>
    </w:rPr>
  </w:style>
  <w:style w:type="character" w:customStyle="1" w:styleId="68">
    <w:name w:val="标题 5 字符1"/>
    <w:link w:val="8"/>
    <w:autoRedefine/>
    <w:qFormat/>
    <w:uiPriority w:val="99"/>
    <w:rPr>
      <w:rFonts w:ascii="Calibri" w:hAnsi="Calibri" w:eastAsia="宋体" w:cs="Times New Roman"/>
      <w:b/>
      <w:bCs/>
      <w:kern w:val="0"/>
      <w:sz w:val="28"/>
      <w:szCs w:val="28"/>
      <w:lang w:val="zh-CN"/>
    </w:rPr>
  </w:style>
  <w:style w:type="character" w:customStyle="1" w:styleId="69">
    <w:name w:val="标题 6 字符1"/>
    <w:link w:val="9"/>
    <w:autoRedefine/>
    <w:qFormat/>
    <w:uiPriority w:val="99"/>
    <w:rPr>
      <w:rFonts w:ascii="Arial" w:hAnsi="Arial" w:eastAsia="黑体" w:cs="Times New Roman"/>
      <w:b/>
      <w:bCs/>
      <w:kern w:val="0"/>
      <w:sz w:val="24"/>
      <w:szCs w:val="24"/>
      <w:lang w:val="zh-CN"/>
    </w:rPr>
  </w:style>
  <w:style w:type="character" w:customStyle="1" w:styleId="70">
    <w:name w:val="标题 7 字符1"/>
    <w:link w:val="10"/>
    <w:autoRedefine/>
    <w:qFormat/>
    <w:uiPriority w:val="99"/>
    <w:rPr>
      <w:rFonts w:ascii="Times New Roman" w:hAnsi="Times New Roman" w:eastAsia="宋体" w:cs="Times New Roman"/>
      <w:b/>
      <w:bCs/>
      <w:kern w:val="0"/>
      <w:sz w:val="24"/>
      <w:szCs w:val="24"/>
      <w:lang w:val="zh-CN"/>
    </w:rPr>
  </w:style>
  <w:style w:type="character" w:customStyle="1" w:styleId="71">
    <w:name w:val="标题 8 字符1"/>
    <w:link w:val="11"/>
    <w:autoRedefine/>
    <w:qFormat/>
    <w:uiPriority w:val="99"/>
    <w:rPr>
      <w:rFonts w:ascii="Arial" w:hAnsi="Arial" w:eastAsia="黑体" w:cs="Times New Roman"/>
      <w:kern w:val="0"/>
      <w:sz w:val="24"/>
      <w:szCs w:val="24"/>
      <w:lang w:val="zh-CN"/>
    </w:rPr>
  </w:style>
  <w:style w:type="character" w:customStyle="1" w:styleId="72">
    <w:name w:val="标题 9 字符1"/>
    <w:link w:val="12"/>
    <w:autoRedefine/>
    <w:qFormat/>
    <w:uiPriority w:val="99"/>
    <w:rPr>
      <w:rFonts w:ascii="Arial" w:hAnsi="Arial" w:eastAsia="黑体" w:cs="Times New Roman"/>
      <w:kern w:val="0"/>
      <w:sz w:val="20"/>
      <w:szCs w:val="21"/>
      <w:lang w:val="zh-CN"/>
    </w:rPr>
  </w:style>
  <w:style w:type="character" w:customStyle="1" w:styleId="73">
    <w:name w:val="文档结构图 字符"/>
    <w:autoRedefine/>
    <w:semiHidden/>
    <w:qFormat/>
    <w:uiPriority w:val="99"/>
    <w:rPr>
      <w:rFonts w:ascii="Microsoft YaHei UI" w:eastAsia="Microsoft YaHei UI"/>
      <w:sz w:val="18"/>
      <w:szCs w:val="18"/>
    </w:rPr>
  </w:style>
  <w:style w:type="character" w:customStyle="1" w:styleId="74">
    <w:name w:val="文档结构图 字符1"/>
    <w:link w:val="14"/>
    <w:autoRedefine/>
    <w:qFormat/>
    <w:locked/>
    <w:uiPriority w:val="99"/>
    <w:rPr>
      <w:rFonts w:ascii="Calibri" w:hAnsi="Calibri" w:eastAsia="宋体" w:cs="Times New Roman"/>
      <w:szCs w:val="24"/>
      <w:shd w:val="clear" w:color="auto" w:fill="000080"/>
    </w:rPr>
  </w:style>
  <w:style w:type="character" w:customStyle="1" w:styleId="75">
    <w:name w:val="批注文字 字符"/>
    <w:basedOn w:val="36"/>
    <w:autoRedefine/>
    <w:semiHidden/>
    <w:qFormat/>
    <w:uiPriority w:val="99"/>
  </w:style>
  <w:style w:type="character" w:customStyle="1" w:styleId="76">
    <w:name w:val="批注文字 字符1"/>
    <w:link w:val="15"/>
    <w:autoRedefine/>
    <w:qFormat/>
    <w:uiPriority w:val="99"/>
    <w:rPr>
      <w:rFonts w:ascii="宋体" w:hAnsi="宋体" w:eastAsia="宋体" w:cs="宋体"/>
      <w:kern w:val="0"/>
      <w:sz w:val="22"/>
      <w:lang w:val="zh-CN" w:bidi="zh-CN"/>
    </w:rPr>
  </w:style>
  <w:style w:type="character" w:customStyle="1" w:styleId="77">
    <w:name w:val="正文文本 3 字符"/>
    <w:autoRedefine/>
    <w:semiHidden/>
    <w:qFormat/>
    <w:uiPriority w:val="99"/>
    <w:rPr>
      <w:sz w:val="16"/>
      <w:szCs w:val="16"/>
    </w:rPr>
  </w:style>
  <w:style w:type="character" w:customStyle="1" w:styleId="78">
    <w:name w:val="正文文本 3 字符1"/>
    <w:link w:val="16"/>
    <w:autoRedefine/>
    <w:qFormat/>
    <w:uiPriority w:val="99"/>
    <w:rPr>
      <w:rFonts w:ascii="Times New Roman" w:hAnsi="Times New Roman" w:eastAsia="宋体" w:cs="Times New Roman"/>
      <w:sz w:val="16"/>
      <w:szCs w:val="16"/>
    </w:rPr>
  </w:style>
  <w:style w:type="character" w:customStyle="1" w:styleId="79">
    <w:name w:val="正文文本 字符"/>
    <w:basedOn w:val="36"/>
    <w:autoRedefine/>
    <w:semiHidden/>
    <w:qFormat/>
    <w:uiPriority w:val="99"/>
  </w:style>
  <w:style w:type="character" w:customStyle="1" w:styleId="80">
    <w:name w:val="正文文本 字符1"/>
    <w:link w:val="17"/>
    <w:autoRedefine/>
    <w:qFormat/>
    <w:uiPriority w:val="1"/>
    <w:rPr>
      <w:rFonts w:ascii="宋体" w:hAnsi="宋体" w:eastAsia="宋体" w:cs="宋体"/>
      <w:kern w:val="0"/>
      <w:sz w:val="24"/>
      <w:szCs w:val="24"/>
      <w:lang w:val="zh-CN" w:bidi="zh-CN"/>
    </w:rPr>
  </w:style>
  <w:style w:type="character" w:customStyle="1" w:styleId="81">
    <w:name w:val="正文文本缩进 字符"/>
    <w:basedOn w:val="36"/>
    <w:autoRedefine/>
    <w:semiHidden/>
    <w:qFormat/>
    <w:uiPriority w:val="99"/>
  </w:style>
  <w:style w:type="character" w:customStyle="1" w:styleId="82">
    <w:name w:val="正文文本缩进 字符1"/>
    <w:link w:val="2"/>
    <w:autoRedefine/>
    <w:qFormat/>
    <w:uiPriority w:val="99"/>
    <w:rPr>
      <w:rFonts w:ascii="Times New Roman" w:hAnsi="Times New Roman" w:eastAsia="宋体" w:cs="Times New Roman"/>
      <w:szCs w:val="24"/>
    </w:rPr>
  </w:style>
  <w:style w:type="character" w:customStyle="1" w:styleId="83">
    <w:name w:val="纯文本 字符"/>
    <w:autoRedefine/>
    <w:semiHidden/>
    <w:qFormat/>
    <w:uiPriority w:val="99"/>
    <w:rPr>
      <w:rFonts w:ascii="等线" w:hAnsi="Courier New" w:cs="Courier New"/>
    </w:rPr>
  </w:style>
  <w:style w:type="character" w:customStyle="1" w:styleId="84">
    <w:name w:val="纯文本 字符1"/>
    <w:link w:val="19"/>
    <w:autoRedefine/>
    <w:qFormat/>
    <w:uiPriority w:val="0"/>
    <w:rPr>
      <w:rFonts w:ascii="宋体" w:hAnsi="Courier New" w:eastAsia="宋体" w:cs="Times New Roman"/>
    </w:rPr>
  </w:style>
  <w:style w:type="character" w:customStyle="1" w:styleId="85">
    <w:name w:val="日期 字符"/>
    <w:basedOn w:val="36"/>
    <w:autoRedefine/>
    <w:semiHidden/>
    <w:qFormat/>
    <w:uiPriority w:val="99"/>
  </w:style>
  <w:style w:type="character" w:customStyle="1" w:styleId="86">
    <w:name w:val="日期 字符1"/>
    <w:link w:val="21"/>
    <w:autoRedefine/>
    <w:qFormat/>
    <w:uiPriority w:val="99"/>
    <w:rPr>
      <w:rFonts w:ascii="Times New Roman" w:hAnsi="Times New Roman" w:eastAsia="宋体" w:cs="Times New Roman"/>
      <w:sz w:val="24"/>
      <w:szCs w:val="21"/>
    </w:rPr>
  </w:style>
  <w:style w:type="character" w:customStyle="1" w:styleId="87">
    <w:name w:val="批注框文本 字符"/>
    <w:autoRedefine/>
    <w:semiHidden/>
    <w:qFormat/>
    <w:uiPriority w:val="99"/>
    <w:rPr>
      <w:sz w:val="18"/>
      <w:szCs w:val="18"/>
    </w:rPr>
  </w:style>
  <w:style w:type="character" w:customStyle="1" w:styleId="88">
    <w:name w:val="批注框文本 字符1"/>
    <w:link w:val="22"/>
    <w:autoRedefine/>
    <w:qFormat/>
    <w:uiPriority w:val="99"/>
    <w:rPr>
      <w:rFonts w:ascii="宋体" w:hAnsi="宋体" w:eastAsia="宋体" w:cs="宋体"/>
      <w:kern w:val="0"/>
      <w:sz w:val="18"/>
      <w:szCs w:val="18"/>
      <w:lang w:val="zh-CN" w:bidi="zh-CN"/>
    </w:rPr>
  </w:style>
  <w:style w:type="character" w:customStyle="1" w:styleId="89">
    <w:name w:val="页脚 字符"/>
    <w:autoRedefine/>
    <w:semiHidden/>
    <w:qFormat/>
    <w:uiPriority w:val="99"/>
    <w:rPr>
      <w:sz w:val="18"/>
      <w:szCs w:val="18"/>
    </w:rPr>
  </w:style>
  <w:style w:type="character" w:customStyle="1" w:styleId="90">
    <w:name w:val="页脚 字符1"/>
    <w:link w:val="23"/>
    <w:autoRedefine/>
    <w:qFormat/>
    <w:uiPriority w:val="99"/>
    <w:rPr>
      <w:rFonts w:ascii="宋体" w:hAnsi="宋体" w:eastAsia="宋体" w:cs="宋体"/>
      <w:kern w:val="0"/>
      <w:sz w:val="18"/>
      <w:szCs w:val="18"/>
      <w:lang w:val="zh-CN" w:bidi="zh-CN"/>
    </w:rPr>
  </w:style>
  <w:style w:type="character" w:customStyle="1" w:styleId="91">
    <w:name w:val="页眉 字符"/>
    <w:autoRedefine/>
    <w:semiHidden/>
    <w:qFormat/>
    <w:uiPriority w:val="99"/>
    <w:rPr>
      <w:sz w:val="18"/>
      <w:szCs w:val="18"/>
    </w:rPr>
  </w:style>
  <w:style w:type="character" w:customStyle="1" w:styleId="92">
    <w:name w:val="页眉 字符1"/>
    <w:link w:val="24"/>
    <w:autoRedefine/>
    <w:qFormat/>
    <w:uiPriority w:val="99"/>
    <w:rPr>
      <w:rFonts w:ascii="宋体" w:hAnsi="宋体" w:eastAsia="宋体" w:cs="宋体"/>
      <w:kern w:val="0"/>
      <w:sz w:val="18"/>
      <w:szCs w:val="18"/>
      <w:lang w:val="zh-CN" w:bidi="zh-CN"/>
    </w:rPr>
  </w:style>
  <w:style w:type="character" w:customStyle="1" w:styleId="93">
    <w:name w:val="脚注文本 字符"/>
    <w:autoRedefine/>
    <w:semiHidden/>
    <w:qFormat/>
    <w:uiPriority w:val="99"/>
    <w:rPr>
      <w:sz w:val="18"/>
      <w:szCs w:val="18"/>
    </w:rPr>
  </w:style>
  <w:style w:type="character" w:customStyle="1" w:styleId="94">
    <w:name w:val="脚注文本 字符1"/>
    <w:link w:val="28"/>
    <w:autoRedefine/>
    <w:qFormat/>
    <w:uiPriority w:val="99"/>
    <w:rPr>
      <w:rFonts w:ascii="宋体" w:hAnsi="宋体" w:eastAsia="宋体" w:cs="宋体"/>
      <w:kern w:val="0"/>
      <w:sz w:val="18"/>
      <w:szCs w:val="18"/>
      <w:lang w:val="zh-CN" w:bidi="zh-CN"/>
    </w:rPr>
  </w:style>
  <w:style w:type="character" w:customStyle="1" w:styleId="95">
    <w:name w:val="正文文本缩进 3 字符"/>
    <w:autoRedefine/>
    <w:semiHidden/>
    <w:qFormat/>
    <w:uiPriority w:val="99"/>
    <w:rPr>
      <w:sz w:val="16"/>
      <w:szCs w:val="16"/>
    </w:rPr>
  </w:style>
  <w:style w:type="character" w:customStyle="1" w:styleId="96">
    <w:name w:val="正文文本缩进 3 字符1"/>
    <w:link w:val="29"/>
    <w:autoRedefine/>
    <w:qFormat/>
    <w:uiPriority w:val="99"/>
    <w:rPr>
      <w:rFonts w:ascii="Times New Roman" w:hAnsi="Times New Roman" w:eastAsia="宋体" w:cs="Times New Roman"/>
      <w:sz w:val="16"/>
      <w:szCs w:val="16"/>
    </w:rPr>
  </w:style>
  <w:style w:type="character" w:customStyle="1" w:styleId="97">
    <w:name w:val="标题 字符"/>
    <w:autoRedefine/>
    <w:qFormat/>
    <w:uiPriority w:val="10"/>
    <w:rPr>
      <w:rFonts w:ascii="等线 Light" w:hAnsi="等线 Light" w:eastAsia="等线 Light" w:cs="Times New Roman"/>
      <w:b/>
      <w:bCs/>
      <w:sz w:val="32"/>
      <w:szCs w:val="32"/>
    </w:rPr>
  </w:style>
  <w:style w:type="character" w:customStyle="1" w:styleId="98">
    <w:name w:val="标题 字符1"/>
    <w:link w:val="31"/>
    <w:autoRedefine/>
    <w:qFormat/>
    <w:uiPriority w:val="99"/>
    <w:rPr>
      <w:rFonts w:ascii="Arial" w:hAnsi="Arial" w:eastAsia="宋体" w:cs="Times New Roman"/>
      <w:b/>
      <w:kern w:val="0"/>
      <w:sz w:val="20"/>
      <w:szCs w:val="20"/>
    </w:rPr>
  </w:style>
  <w:style w:type="character" w:customStyle="1" w:styleId="99">
    <w:name w:val="批注主题 字符"/>
    <w:autoRedefine/>
    <w:semiHidden/>
    <w:qFormat/>
    <w:uiPriority w:val="99"/>
    <w:rPr>
      <w:b/>
      <w:bCs/>
    </w:rPr>
  </w:style>
  <w:style w:type="character" w:customStyle="1" w:styleId="100">
    <w:name w:val="批注主题 字符1"/>
    <w:link w:val="32"/>
    <w:autoRedefine/>
    <w:qFormat/>
    <w:locked/>
    <w:uiPriority w:val="99"/>
    <w:rPr>
      <w:rFonts w:ascii="Calibri" w:hAnsi="Calibri" w:eastAsia="宋体" w:cs="Times New Roman"/>
      <w:b/>
      <w:bCs/>
      <w:szCs w:val="24"/>
    </w:rPr>
  </w:style>
  <w:style w:type="character" w:customStyle="1" w:styleId="101">
    <w:name w:val="正文首行缩进 字符"/>
    <w:basedOn w:val="79"/>
    <w:autoRedefine/>
    <w:semiHidden/>
    <w:qFormat/>
    <w:uiPriority w:val="99"/>
  </w:style>
  <w:style w:type="character" w:customStyle="1" w:styleId="102">
    <w:name w:val="正文文本首行缩进 字符"/>
    <w:link w:val="33"/>
    <w:autoRedefine/>
    <w:qFormat/>
    <w:locked/>
    <w:uiPriority w:val="99"/>
    <w:rPr>
      <w:rFonts w:ascii="Calibri" w:hAnsi="Calibri" w:eastAsia="宋体" w:cs="Times New Roman"/>
      <w:szCs w:val="24"/>
    </w:rPr>
  </w:style>
  <w:style w:type="character" w:customStyle="1" w:styleId="103">
    <w:name w:val="style3"/>
    <w:autoRedefine/>
    <w:qFormat/>
    <w:uiPriority w:val="0"/>
  </w:style>
  <w:style w:type="paragraph" w:styleId="104">
    <w:name w:val="List Paragraph"/>
    <w:basedOn w:val="1"/>
    <w:autoRedefine/>
    <w:qFormat/>
    <w:uiPriority w:val="1"/>
    <w:pPr>
      <w:autoSpaceDE w:val="0"/>
      <w:autoSpaceDN w:val="0"/>
      <w:ind w:left="220" w:firstLine="434"/>
      <w:jc w:val="left"/>
    </w:pPr>
    <w:rPr>
      <w:rFonts w:ascii="宋体" w:hAnsi="宋体" w:eastAsia="宋体" w:cs="宋体"/>
      <w:kern w:val="0"/>
      <w:sz w:val="22"/>
      <w:lang w:val="zh-CN" w:bidi="zh-CN"/>
    </w:rPr>
  </w:style>
  <w:style w:type="table" w:customStyle="1" w:styleId="105">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06">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107">
    <w:name w:val="_Style 40"/>
    <w:autoRedefine/>
    <w:qFormat/>
    <w:uiPriority w:val="99"/>
    <w:pPr>
      <w:widowControl w:val="0"/>
      <w:autoSpaceDE w:val="0"/>
      <w:autoSpaceDN w:val="0"/>
    </w:pPr>
    <w:rPr>
      <w:rFonts w:ascii="宋体" w:hAnsi="宋体" w:eastAsia="宋体" w:cs="宋体"/>
      <w:sz w:val="22"/>
      <w:szCs w:val="22"/>
      <w:lang w:val="zh-CN" w:eastAsia="zh-CN" w:bidi="zh-CN"/>
    </w:rPr>
  </w:style>
  <w:style w:type="character" w:customStyle="1" w:styleId="108">
    <w:name w:val="批注主题 Char"/>
    <w:autoRedefine/>
    <w:qFormat/>
    <w:uiPriority w:val="99"/>
    <w:rPr>
      <w:rFonts w:ascii="Times New Roman" w:hAnsi="Times New Roman" w:eastAsia="宋体" w:cs="Times New Roman"/>
      <w:b/>
      <w:bCs/>
      <w:szCs w:val="21"/>
    </w:rPr>
  </w:style>
  <w:style w:type="character" w:customStyle="1" w:styleId="109">
    <w:name w:val="批注文字 Char"/>
    <w:autoRedefine/>
    <w:qFormat/>
    <w:uiPriority w:val="99"/>
    <w:rPr>
      <w:rFonts w:ascii="Times New Roman" w:hAnsi="Times New Roman" w:eastAsia="宋体" w:cs="Times New Roman"/>
      <w:szCs w:val="21"/>
    </w:rPr>
  </w:style>
  <w:style w:type="character" w:customStyle="1" w:styleId="110">
    <w:name w:val="文档结构图 Char"/>
    <w:autoRedefine/>
    <w:qFormat/>
    <w:uiPriority w:val="99"/>
    <w:rPr>
      <w:rFonts w:ascii="宋体" w:hAnsi="Times New Roman" w:eastAsia="宋体" w:cs="Times New Roman"/>
      <w:sz w:val="18"/>
      <w:szCs w:val="18"/>
    </w:rPr>
  </w:style>
  <w:style w:type="character" w:customStyle="1" w:styleId="111">
    <w:name w:val="正文首行缩进 Char"/>
    <w:autoRedefine/>
    <w:qFormat/>
    <w:uiPriority w:val="99"/>
    <w:rPr>
      <w:rFonts w:ascii="Times New Roman" w:hAnsi="Times New Roman" w:eastAsia="宋体" w:cs="Times New Roman"/>
      <w:kern w:val="0"/>
      <w:sz w:val="24"/>
      <w:szCs w:val="21"/>
      <w:lang w:val="zh-CN" w:bidi="zh-CN"/>
    </w:rPr>
  </w:style>
  <w:style w:type="character" w:customStyle="1" w:styleId="112">
    <w:name w:val="批注文字 Char1"/>
    <w:autoRedefine/>
    <w:semiHidden/>
    <w:qFormat/>
    <w:locked/>
    <w:uiPriority w:val="99"/>
    <w:rPr>
      <w:rFonts w:ascii="Times New Roman" w:hAnsi="Times New Roman" w:eastAsia="宋体" w:cs="Times New Roman"/>
      <w:kern w:val="2"/>
      <w:sz w:val="21"/>
      <w:szCs w:val="21"/>
    </w:rPr>
  </w:style>
  <w:style w:type="character" w:customStyle="1" w:styleId="113">
    <w:name w:val="正文文本 3 Char1"/>
    <w:autoRedefine/>
    <w:semiHidden/>
    <w:qFormat/>
    <w:uiPriority w:val="99"/>
    <w:rPr>
      <w:rFonts w:ascii="宋体" w:hAnsi="宋体" w:eastAsia="宋体" w:cs="宋体"/>
      <w:kern w:val="0"/>
      <w:sz w:val="16"/>
      <w:szCs w:val="16"/>
      <w:lang w:val="zh-CN" w:bidi="zh-CN"/>
    </w:rPr>
  </w:style>
  <w:style w:type="character" w:customStyle="1" w:styleId="114">
    <w:name w:val="批注主题 Char2"/>
    <w:autoRedefine/>
    <w:semiHidden/>
    <w:qFormat/>
    <w:uiPriority w:val="99"/>
    <w:rPr>
      <w:rFonts w:ascii="宋体" w:hAnsi="宋体" w:eastAsia="宋体" w:cs="宋体"/>
      <w:b/>
      <w:bCs/>
      <w:kern w:val="0"/>
      <w:sz w:val="22"/>
      <w:lang w:val="zh-CN" w:bidi="zh-CN"/>
    </w:rPr>
  </w:style>
  <w:style w:type="character" w:customStyle="1" w:styleId="115">
    <w:name w:val="正文文本缩进 3 Char1"/>
    <w:autoRedefine/>
    <w:semiHidden/>
    <w:qFormat/>
    <w:uiPriority w:val="99"/>
    <w:rPr>
      <w:rFonts w:ascii="宋体" w:hAnsi="宋体" w:eastAsia="宋体" w:cs="宋体"/>
      <w:kern w:val="0"/>
      <w:sz w:val="16"/>
      <w:szCs w:val="16"/>
      <w:lang w:val="zh-CN" w:bidi="zh-CN"/>
    </w:rPr>
  </w:style>
  <w:style w:type="character" w:customStyle="1" w:styleId="116">
    <w:name w:val="标题 Char1"/>
    <w:autoRedefine/>
    <w:qFormat/>
    <w:uiPriority w:val="10"/>
    <w:rPr>
      <w:rFonts w:ascii="Cambria" w:hAnsi="Cambria" w:eastAsia="宋体" w:cs="Times New Roman"/>
      <w:b/>
      <w:bCs/>
      <w:kern w:val="0"/>
      <w:sz w:val="32"/>
      <w:szCs w:val="32"/>
      <w:lang w:val="zh-CN" w:bidi="zh-CN"/>
    </w:rPr>
  </w:style>
  <w:style w:type="character" w:customStyle="1" w:styleId="117">
    <w:name w:val="正文文本缩进 Char1"/>
    <w:autoRedefine/>
    <w:semiHidden/>
    <w:qFormat/>
    <w:uiPriority w:val="99"/>
    <w:rPr>
      <w:rFonts w:ascii="宋体" w:hAnsi="宋体" w:eastAsia="宋体" w:cs="宋体"/>
      <w:kern w:val="0"/>
      <w:sz w:val="22"/>
      <w:lang w:val="zh-CN" w:bidi="zh-CN"/>
    </w:rPr>
  </w:style>
  <w:style w:type="character" w:customStyle="1" w:styleId="118">
    <w:name w:val="正文首行缩进 Char2"/>
    <w:autoRedefine/>
    <w:semiHidden/>
    <w:qFormat/>
    <w:uiPriority w:val="99"/>
    <w:rPr>
      <w:rFonts w:ascii="宋体" w:hAnsi="宋体" w:eastAsia="宋体" w:cs="宋体"/>
      <w:kern w:val="0"/>
      <w:sz w:val="22"/>
      <w:szCs w:val="24"/>
      <w:lang w:val="zh-CN" w:bidi="zh-CN"/>
    </w:rPr>
  </w:style>
  <w:style w:type="character" w:customStyle="1" w:styleId="119">
    <w:name w:val="日期 Char1"/>
    <w:autoRedefine/>
    <w:semiHidden/>
    <w:qFormat/>
    <w:uiPriority w:val="99"/>
    <w:rPr>
      <w:rFonts w:ascii="宋体" w:hAnsi="宋体" w:eastAsia="宋体" w:cs="宋体"/>
      <w:kern w:val="0"/>
      <w:sz w:val="22"/>
      <w:lang w:val="zh-CN" w:bidi="zh-CN"/>
    </w:rPr>
  </w:style>
  <w:style w:type="character" w:customStyle="1" w:styleId="120">
    <w:name w:val="文档结构图 Char2"/>
    <w:autoRedefine/>
    <w:semiHidden/>
    <w:qFormat/>
    <w:uiPriority w:val="99"/>
    <w:rPr>
      <w:rFonts w:ascii="宋体" w:hAnsi="宋体" w:eastAsia="宋体" w:cs="宋体"/>
      <w:kern w:val="0"/>
      <w:sz w:val="18"/>
      <w:szCs w:val="18"/>
      <w:lang w:val="zh-CN" w:bidi="zh-CN"/>
    </w:rPr>
  </w:style>
  <w:style w:type="paragraph" w:customStyle="1" w:styleId="121">
    <w:name w:val="样式 标题 2 + Times New Roman 四号 非加粗 段前: 5 磅 段后: 0 磅 行距: 固定值 20..."/>
    <w:basedOn w:val="5"/>
    <w:autoRedefine/>
    <w:qFormat/>
    <w:uiPriority w:val="99"/>
    <w:pPr>
      <w:keepNext/>
      <w:keepLines/>
      <w:autoSpaceDE/>
      <w:autoSpaceDN/>
      <w:spacing w:before="100" w:line="400" w:lineRule="exact"/>
      <w:ind w:left="0" w:right="0"/>
      <w:jc w:val="both"/>
    </w:pPr>
    <w:rPr>
      <w:rFonts w:ascii="Times New Roman" w:hAnsi="Times New Roman" w:eastAsia="黑体" w:cs="Times New Roman"/>
      <w:i w:val="0"/>
      <w:sz w:val="28"/>
      <w:szCs w:val="28"/>
      <w:lang w:bidi="ar-SA"/>
    </w:rPr>
  </w:style>
  <w:style w:type="paragraph" w:customStyle="1" w:styleId="122">
    <w:name w:val="样式 标题 3 + (中文) 黑体 小四 非加粗 段前: 7.8 磅 段后: 0 磅 行距: 固定值 20 磅"/>
    <w:basedOn w:val="6"/>
    <w:autoRedefine/>
    <w:qFormat/>
    <w:uiPriority w:val="99"/>
    <w:pPr>
      <w:spacing w:before="0" w:after="0" w:line="400" w:lineRule="exact"/>
    </w:pPr>
    <w:rPr>
      <w:rFonts w:eastAsia="黑体"/>
      <w:b w:val="0"/>
      <w:bCs w:val="0"/>
      <w:sz w:val="24"/>
      <w:szCs w:val="24"/>
    </w:rPr>
  </w:style>
  <w:style w:type="paragraph" w:customStyle="1" w:styleId="123">
    <w:name w:val="Salutation1"/>
    <w:basedOn w:val="1"/>
    <w:next w:val="1"/>
    <w:autoRedefine/>
    <w:qFormat/>
    <w:uiPriority w:val="99"/>
    <w:rPr>
      <w:rFonts w:ascii="仿宋_GB2312" w:hAnsi="Times New Roman" w:eastAsia="仿宋_GB2312" w:cs="仿宋_GB2312"/>
      <w:sz w:val="20"/>
      <w:szCs w:val="20"/>
    </w:rPr>
  </w:style>
  <w:style w:type="paragraph" w:customStyle="1" w:styleId="124">
    <w:name w:val="p15"/>
    <w:basedOn w:val="1"/>
    <w:next w:val="15"/>
    <w:autoRedefine/>
    <w:qFormat/>
    <w:uiPriority w:val="99"/>
    <w:pPr>
      <w:widowControl/>
    </w:pPr>
    <w:rPr>
      <w:rFonts w:ascii="Times New Roman" w:hAnsi="Times New Roman" w:eastAsia="宋体"/>
      <w:kern w:val="0"/>
      <w:szCs w:val="21"/>
    </w:rPr>
  </w:style>
  <w:style w:type="paragraph" w:customStyle="1" w:styleId="125">
    <w:name w:val="纯文本1"/>
    <w:basedOn w:val="1"/>
    <w:autoRedefine/>
    <w:qFormat/>
    <w:uiPriority w:val="99"/>
    <w:rPr>
      <w:rFonts w:ascii="Courier New" w:hAnsi="Courier New" w:eastAsia="宋体" w:cs="Courier New"/>
      <w:sz w:val="20"/>
      <w:szCs w:val="20"/>
    </w:rPr>
  </w:style>
  <w:style w:type="paragraph" w:customStyle="1" w:styleId="126">
    <w:name w:val="p0"/>
    <w:basedOn w:val="1"/>
    <w:next w:val="20"/>
    <w:autoRedefine/>
    <w:qFormat/>
    <w:uiPriority w:val="99"/>
    <w:pPr>
      <w:widowControl/>
    </w:pPr>
    <w:rPr>
      <w:rFonts w:ascii="Times New Roman" w:hAnsi="Times New Roman" w:eastAsia="宋体"/>
      <w:kern w:val="0"/>
      <w:szCs w:val="21"/>
    </w:rPr>
  </w:style>
  <w:style w:type="paragraph" w:customStyle="1" w:styleId="127">
    <w:name w:val="表格文字"/>
    <w:basedOn w:val="1"/>
    <w:autoRedefine/>
    <w:qFormat/>
    <w:uiPriority w:val="99"/>
    <w:pPr>
      <w:adjustRightInd w:val="0"/>
      <w:spacing w:line="420" w:lineRule="atLeast"/>
      <w:jc w:val="left"/>
      <w:textAlignment w:val="baseline"/>
    </w:pPr>
    <w:rPr>
      <w:rFonts w:ascii="Times New Roman" w:hAnsi="Times New Roman" w:eastAsia="宋体"/>
      <w:kern w:val="0"/>
      <w:szCs w:val="20"/>
    </w:rPr>
  </w:style>
  <w:style w:type="paragraph" w:customStyle="1" w:styleId="12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9">
    <w:name w:val="not([class*=suffix])"/>
    <w:basedOn w:val="36"/>
    <w:autoRedefine/>
    <w:qFormat/>
    <w:uiPriority w:val="0"/>
    <w:rPr>
      <w:sz w:val="19"/>
      <w:szCs w:val="19"/>
    </w:rPr>
  </w:style>
  <w:style w:type="character" w:customStyle="1" w:styleId="130">
    <w:name w:val="not([class*=suffix])1"/>
    <w:basedOn w:val="36"/>
    <w:autoRedefine/>
    <w:qFormat/>
    <w:uiPriority w:val="0"/>
  </w:style>
  <w:style w:type="character" w:customStyle="1" w:styleId="131">
    <w:name w:val="ul_li_a_1"/>
    <w:basedOn w:val="36"/>
    <w:autoRedefine/>
    <w:qFormat/>
    <w:uiPriority w:val="0"/>
    <w:rPr>
      <w:b/>
      <w:bCs/>
      <w:color w:val="FFFFFF"/>
    </w:rPr>
  </w:style>
  <w:style w:type="character" w:customStyle="1" w:styleId="132">
    <w:name w:val="nth-child(2)"/>
    <w:basedOn w:val="36"/>
    <w:autoRedefine/>
    <w:qFormat/>
    <w:uiPriority w:val="0"/>
  </w:style>
  <w:style w:type="character" w:customStyle="1" w:styleId="133">
    <w:name w:val="a_p_3"/>
    <w:basedOn w:val="36"/>
    <w:autoRedefine/>
    <w:qFormat/>
    <w:uiPriority w:val="0"/>
    <w:rPr>
      <w:sz w:val="27"/>
      <w:szCs w:val="27"/>
    </w:rPr>
  </w:style>
  <w:style w:type="character" w:customStyle="1" w:styleId="134">
    <w:name w:val="a_p_1"/>
    <w:basedOn w:val="36"/>
    <w:autoRedefine/>
    <w:qFormat/>
    <w:uiPriority w:val="0"/>
    <w:rPr>
      <w:sz w:val="27"/>
      <w:szCs w:val="27"/>
    </w:rPr>
  </w:style>
  <w:style w:type="character" w:customStyle="1" w:styleId="135">
    <w:name w:val="a_p_2"/>
    <w:basedOn w:val="36"/>
    <w:autoRedefine/>
    <w:qFormat/>
    <w:uiPriority w:val="0"/>
    <w:rPr>
      <w:sz w:val="27"/>
      <w:szCs w:val="27"/>
    </w:rPr>
  </w:style>
  <w:style w:type="character" w:customStyle="1" w:styleId="136">
    <w:name w:val="a_p_21"/>
    <w:basedOn w:val="36"/>
    <w:autoRedefine/>
    <w:qFormat/>
    <w:uiPriority w:val="0"/>
  </w:style>
  <w:style w:type="character" w:customStyle="1" w:styleId="137">
    <w:name w:val="exap"/>
    <w:basedOn w:val="36"/>
    <w:autoRedefine/>
    <w:qFormat/>
    <w:uiPriority w:val="0"/>
    <w:rPr>
      <w:sz w:val="27"/>
      <w:szCs w:val="27"/>
    </w:rPr>
  </w:style>
  <w:style w:type="character" w:customStyle="1" w:styleId="138">
    <w:name w:val="first-child"/>
    <w:basedOn w:val="36"/>
    <w:autoRedefine/>
    <w:qFormat/>
    <w:uiPriority w:val="0"/>
    <w:rPr>
      <w:bdr w:val="single" w:color="auto" w:sz="6" w:space="0"/>
    </w:rPr>
  </w:style>
  <w:style w:type="character" w:customStyle="1" w:styleId="139">
    <w:name w:val="first-child1"/>
    <w:basedOn w:val="36"/>
    <w:autoRedefine/>
    <w:qFormat/>
    <w:uiPriority w:val="0"/>
    <w:rPr>
      <w:bdr w:val="single" w:color="auto" w:sz="6" w:space="0"/>
    </w:rPr>
  </w:style>
  <w:style w:type="character" w:customStyle="1" w:styleId="140">
    <w:name w:val="first-child2"/>
    <w:basedOn w:val="36"/>
    <w:autoRedefine/>
    <w:qFormat/>
    <w:uiPriority w:val="0"/>
  </w:style>
  <w:style w:type="character" w:customStyle="1" w:styleId="141">
    <w:name w:val="nth-child(2)1"/>
    <w:basedOn w:val="36"/>
    <w:autoRedefine/>
    <w:qFormat/>
    <w:uiPriority w:val="0"/>
  </w:style>
  <w:style w:type="character" w:customStyle="1" w:styleId="142">
    <w:name w:val="nth-child(2)2"/>
    <w:basedOn w:val="36"/>
    <w:autoRedefine/>
    <w:qFormat/>
    <w:uiPriority w:val="0"/>
  </w:style>
  <w:style w:type="character" w:customStyle="1" w:styleId="143">
    <w:name w:val="hover"/>
    <w:basedOn w:val="36"/>
    <w:autoRedefine/>
    <w:qFormat/>
    <w:uiPriority w:val="0"/>
    <w:rPr>
      <w:color w:val="2590EB"/>
    </w:rPr>
  </w:style>
  <w:style w:type="character" w:customStyle="1" w:styleId="144">
    <w:name w:val="hover1"/>
    <w:basedOn w:val="36"/>
    <w:autoRedefine/>
    <w:qFormat/>
    <w:uiPriority w:val="0"/>
    <w:rPr>
      <w:color w:val="2590EB"/>
    </w:rPr>
  </w:style>
  <w:style w:type="character" w:customStyle="1" w:styleId="145">
    <w:name w:val="hover2"/>
    <w:basedOn w:val="36"/>
    <w:autoRedefine/>
    <w:qFormat/>
    <w:uiPriority w:val="0"/>
  </w:style>
  <w:style w:type="character" w:customStyle="1" w:styleId="146">
    <w:name w:val="hover3"/>
    <w:basedOn w:val="36"/>
    <w:autoRedefine/>
    <w:qFormat/>
    <w:uiPriority w:val="0"/>
    <w:rPr>
      <w:color w:val="2590EB"/>
      <w:shd w:val="clear" w:color="auto" w:fill="E9F4F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YZLQZ-LZL\Desktop\&#21452;&#25317;&#20844;&#22253;&#30923;&#21830;&#25991;&#20214;12.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45966-9368-4788-8150-2F773CB34EDF}">
  <ds:schemaRefs/>
</ds:datastoreItem>
</file>

<file path=docProps/app.xml><?xml version="1.0" encoding="utf-8"?>
<Properties xmlns="http://schemas.openxmlformats.org/officeDocument/2006/extended-properties" xmlns:vt="http://schemas.openxmlformats.org/officeDocument/2006/docPropsVTypes">
  <Template>双拥公园磋商文件12.7</Template>
  <Pages>68</Pages>
  <Words>15282</Words>
  <Characters>16213</Characters>
  <Lines>326</Lines>
  <Paragraphs>91</Paragraphs>
  <TotalTime>0</TotalTime>
  <ScaleCrop>false</ScaleCrop>
  <LinksUpToDate>false</LinksUpToDate>
  <CharactersWithSpaces>16449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2024-08-06T03:03:00Z</dcterms:created>
  <dc:creator>龚蕾</dc:creator>
  <cp:lastModifiedBy>..</cp:lastModifiedBy>
  <cp:lastPrinted>2023-12-05T02:46:00Z</cp:lastPrinted>
  <dcterms:modified xsi:type="dcterms:W3CDTF">2026-01-29T09:32:05Z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FD941F64851B403293D2D32A2F849586_13</vt:lpwstr>
  </property>
  <property fmtid="{D5CDD505-2E9C-101B-9397-08002B2CF9AE}" pid="4" name="KSOTemplateDocerSaveRecord">
    <vt:lpwstr>eyJoZGlkIjoiODE0MTFmYjkyODNhYTk2OTcyOTY0MGI5NGU3MWM3MmMiLCJ1c2VySWQiOiIzNzQ2OTQ1MDcifQ==</vt:lpwstr>
  </property>
</Properties>
</file>