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5D5EF0">
      <w:pPr>
        <w:spacing w:line="360" w:lineRule="auto"/>
        <w:jc w:val="center"/>
        <w:rPr>
          <w:rFonts w:ascii="宋体" w:hAnsi="宋体"/>
          <w:b/>
          <w:bCs/>
          <w:sz w:val="32"/>
          <w:szCs w:val="32"/>
          <w:highlight w:val="none"/>
          <w:u w:val="single"/>
        </w:rPr>
      </w:pPr>
    </w:p>
    <w:p w14:paraId="2C80BC8C">
      <w:pPr>
        <w:spacing w:line="360" w:lineRule="auto"/>
        <w:jc w:val="center"/>
        <w:rPr>
          <w:rFonts w:ascii="宋体" w:hAnsi="宋体"/>
          <w:b/>
          <w:bCs/>
          <w:sz w:val="32"/>
          <w:szCs w:val="32"/>
          <w:highlight w:val="none"/>
          <w:u w:val="single"/>
        </w:rPr>
      </w:pPr>
    </w:p>
    <w:p w14:paraId="03B8E69D">
      <w:pPr>
        <w:pStyle w:val="19"/>
        <w:ind w:left="0" w:leftChars="0" w:firstLine="0" w:firstLineChars="0"/>
        <w:jc w:val="both"/>
        <w:rPr>
          <w:rFonts w:hint="eastAsia" w:ascii="宋体" w:hAnsi="宋体"/>
          <w:b/>
          <w:bCs/>
          <w:sz w:val="32"/>
          <w:szCs w:val="32"/>
          <w:highlight w:val="none"/>
          <w:u w:val="single"/>
          <w:lang w:eastAsia="zh-CN"/>
        </w:rPr>
      </w:pPr>
      <w:r>
        <w:rPr>
          <w:rFonts w:hint="eastAsia" w:cs="Times New Roman"/>
          <w:b/>
          <w:kern w:val="2"/>
          <w:sz w:val="44"/>
          <w:szCs w:val="44"/>
          <w:highlight w:val="none"/>
          <w:lang w:val="en-US" w:eastAsia="zh-CN" w:bidi="ar-SA"/>
        </w:rPr>
        <w:t>安徽阜阳界首高新技术产业开发区污水处理项目—北城园区污水处理厂中水回用设计项目</w:t>
      </w:r>
    </w:p>
    <w:p w14:paraId="756F5C2A">
      <w:pPr>
        <w:rPr>
          <w:rFonts w:hint="eastAsia" w:ascii="宋体" w:hAnsi="宋体"/>
          <w:b/>
          <w:bCs/>
          <w:sz w:val="32"/>
          <w:szCs w:val="32"/>
          <w:highlight w:val="none"/>
          <w:u w:val="single"/>
          <w:lang w:eastAsia="zh-CN"/>
        </w:rPr>
      </w:pPr>
    </w:p>
    <w:p w14:paraId="489F489E">
      <w:pPr>
        <w:pStyle w:val="7"/>
        <w:rPr>
          <w:rFonts w:hint="eastAsia"/>
          <w:lang w:eastAsia="zh-CN"/>
        </w:rPr>
      </w:pPr>
    </w:p>
    <w:p w14:paraId="4CF78ED9">
      <w:pPr>
        <w:rPr>
          <w:rFonts w:hint="eastAsia"/>
          <w:highlight w:val="none"/>
          <w:lang w:eastAsia="zh-CN"/>
        </w:rPr>
      </w:pPr>
    </w:p>
    <w:p w14:paraId="3FA2D8D6">
      <w:pPr>
        <w:jc w:val="center"/>
        <w:rPr>
          <w:rFonts w:ascii="宋体" w:hAnsi="宋体"/>
          <w:sz w:val="32"/>
          <w:szCs w:val="32"/>
          <w:highlight w:val="none"/>
        </w:rPr>
      </w:pPr>
      <w:r>
        <w:rPr>
          <w:rFonts w:hint="eastAsia" w:ascii="宋体" w:hAnsi="宋体"/>
          <w:b/>
          <w:bCs/>
          <w:sz w:val="72"/>
          <w:szCs w:val="72"/>
          <w:highlight w:val="none"/>
        </w:rPr>
        <w:t>竞争性磋商文件</w:t>
      </w:r>
      <w:bookmarkStart w:id="78" w:name="_GoBack"/>
      <w:bookmarkEnd w:id="78"/>
    </w:p>
    <w:p w14:paraId="5EBDF6DB">
      <w:pPr>
        <w:jc w:val="center"/>
        <w:rPr>
          <w:rFonts w:hint="default" w:ascii="宋体" w:hAnsi="宋体"/>
          <w:sz w:val="32"/>
          <w:szCs w:val="32"/>
          <w:highlight w:val="none"/>
          <w:lang w:val="en-US"/>
        </w:rPr>
      </w:pPr>
    </w:p>
    <w:p w14:paraId="64BC5A16">
      <w:pPr>
        <w:rPr>
          <w:rFonts w:ascii="宋体" w:hAnsi="宋体"/>
          <w:sz w:val="32"/>
          <w:szCs w:val="32"/>
          <w:highlight w:val="none"/>
        </w:rPr>
      </w:pPr>
    </w:p>
    <w:p w14:paraId="1CD0C563">
      <w:pPr>
        <w:rPr>
          <w:rFonts w:ascii="宋体" w:hAnsi="宋体"/>
          <w:sz w:val="32"/>
          <w:szCs w:val="32"/>
          <w:highlight w:val="none"/>
        </w:rPr>
      </w:pPr>
    </w:p>
    <w:p w14:paraId="775AA2B9">
      <w:pPr>
        <w:rPr>
          <w:rFonts w:ascii="宋体" w:hAnsi="宋体"/>
          <w:sz w:val="32"/>
          <w:szCs w:val="32"/>
          <w:highlight w:val="none"/>
        </w:rPr>
      </w:pPr>
    </w:p>
    <w:p w14:paraId="5621FB64">
      <w:pPr>
        <w:rPr>
          <w:rFonts w:ascii="宋体" w:hAnsi="宋体"/>
          <w:sz w:val="32"/>
          <w:szCs w:val="32"/>
          <w:highlight w:val="none"/>
        </w:rPr>
      </w:pPr>
    </w:p>
    <w:p w14:paraId="6A21FA1F">
      <w:pPr>
        <w:rPr>
          <w:rFonts w:ascii="宋体" w:hAnsi="宋体"/>
          <w:sz w:val="32"/>
          <w:szCs w:val="32"/>
          <w:highlight w:val="none"/>
        </w:rPr>
      </w:pPr>
    </w:p>
    <w:p w14:paraId="3CC902FD">
      <w:pPr>
        <w:rPr>
          <w:rFonts w:ascii="宋体" w:hAnsi="宋体"/>
          <w:sz w:val="32"/>
          <w:szCs w:val="32"/>
          <w:highlight w:val="none"/>
        </w:rPr>
      </w:pPr>
    </w:p>
    <w:p w14:paraId="741BB362">
      <w:pPr>
        <w:rPr>
          <w:rFonts w:ascii="宋体" w:hAnsi="宋体"/>
          <w:sz w:val="32"/>
          <w:szCs w:val="32"/>
          <w:highlight w:val="none"/>
        </w:rPr>
      </w:pPr>
    </w:p>
    <w:p w14:paraId="2B42A1D1">
      <w:pPr>
        <w:rPr>
          <w:rFonts w:ascii="宋体" w:hAnsi="宋体"/>
          <w:sz w:val="32"/>
          <w:szCs w:val="32"/>
          <w:highlight w:val="none"/>
        </w:rPr>
      </w:pPr>
    </w:p>
    <w:p w14:paraId="5F6B95A7">
      <w:pPr>
        <w:rPr>
          <w:rFonts w:ascii="宋体" w:hAnsi="宋体"/>
          <w:sz w:val="32"/>
          <w:szCs w:val="32"/>
          <w:highlight w:val="none"/>
        </w:rPr>
      </w:pPr>
    </w:p>
    <w:p w14:paraId="4B2886AA">
      <w:pPr>
        <w:keepNext w:val="0"/>
        <w:keepLines w:val="0"/>
        <w:pageBreakBefore w:val="0"/>
        <w:widowControl w:val="0"/>
        <w:kinsoku/>
        <w:wordWrap/>
        <w:overflowPunct/>
        <w:topLinePunct w:val="0"/>
        <w:autoSpaceDE/>
        <w:autoSpaceDN/>
        <w:bidi w:val="0"/>
        <w:adjustRightInd/>
        <w:snapToGrid/>
        <w:spacing w:line="360" w:lineRule="auto"/>
        <w:ind w:firstLine="963" w:firstLineChars="200"/>
        <w:jc w:val="both"/>
        <w:textAlignment w:val="auto"/>
        <w:rPr>
          <w:rFonts w:hint="eastAsia" w:ascii="宋体" w:hAnsi="宋体"/>
          <w:b/>
          <w:sz w:val="32"/>
          <w:szCs w:val="32"/>
          <w:highlight w:val="none"/>
          <w:u w:val="single"/>
          <w:lang w:eastAsia="zh-CN"/>
        </w:rPr>
      </w:pPr>
      <w:r>
        <w:rPr>
          <w:rFonts w:hint="eastAsia" w:ascii="宋体" w:hAnsi="宋体"/>
          <w:b/>
          <w:spacing w:val="80"/>
          <w:kern w:val="0"/>
          <w:sz w:val="32"/>
          <w:szCs w:val="32"/>
          <w:highlight w:val="none"/>
          <w:fitText w:val="1920" w:id="1950317392"/>
        </w:rPr>
        <w:t xml:space="preserve">采 购 </w:t>
      </w:r>
      <w:r>
        <w:rPr>
          <w:rFonts w:hint="eastAsia" w:ascii="宋体" w:hAnsi="宋体"/>
          <w:b/>
          <w:spacing w:val="0"/>
          <w:kern w:val="0"/>
          <w:sz w:val="32"/>
          <w:szCs w:val="32"/>
          <w:highlight w:val="none"/>
          <w:fitText w:val="1920" w:id="1950317392"/>
        </w:rPr>
        <w:t>人</w:t>
      </w:r>
      <w:r>
        <w:rPr>
          <w:rFonts w:hint="eastAsia" w:ascii="宋体" w:hAnsi="宋体"/>
          <w:b/>
          <w:sz w:val="32"/>
          <w:szCs w:val="32"/>
          <w:highlight w:val="none"/>
        </w:rPr>
        <w:t>：</w:t>
      </w:r>
      <w:r>
        <w:rPr>
          <w:rFonts w:hint="eastAsia" w:ascii="宋体" w:hAnsi="宋体"/>
          <w:b/>
          <w:sz w:val="32"/>
          <w:szCs w:val="32"/>
          <w:highlight w:val="none"/>
          <w:u w:val="single"/>
          <w:lang w:eastAsia="zh-CN"/>
        </w:rPr>
        <w:t>安徽融兴科技有限公司</w:t>
      </w:r>
    </w:p>
    <w:p w14:paraId="6E8BA4AF">
      <w:pPr>
        <w:pStyle w:val="19"/>
        <w:rPr>
          <w:rFonts w:hint="eastAsia"/>
          <w:highlight w:val="none"/>
        </w:rPr>
      </w:pPr>
    </w:p>
    <w:p w14:paraId="248A962C">
      <w:pPr>
        <w:ind w:firstLine="964" w:firstLineChars="300"/>
        <w:jc w:val="both"/>
        <w:rPr>
          <w:rFonts w:ascii="宋体" w:hAnsi="宋体"/>
          <w:b/>
          <w:sz w:val="32"/>
          <w:szCs w:val="32"/>
          <w:highlight w:val="none"/>
        </w:rPr>
      </w:pPr>
      <w:r>
        <w:rPr>
          <w:rFonts w:hint="eastAsia" w:ascii="宋体" w:hAnsi="宋体"/>
          <w:b/>
          <w:sz w:val="32"/>
          <w:szCs w:val="32"/>
          <w:highlight w:val="none"/>
        </w:rPr>
        <w:t>招标代理机构：</w:t>
      </w:r>
      <w:r>
        <w:rPr>
          <w:rFonts w:hint="eastAsia" w:ascii="宋体" w:hAnsi="宋体"/>
          <w:b/>
          <w:sz w:val="32"/>
          <w:szCs w:val="32"/>
          <w:highlight w:val="none"/>
          <w:u w:val="single"/>
          <w:lang w:eastAsia="zh-CN"/>
        </w:rPr>
        <w:t>安徽巍昂工程管理咨询有限公司</w:t>
      </w:r>
    </w:p>
    <w:p w14:paraId="66EEA982">
      <w:pPr>
        <w:rPr>
          <w:rFonts w:ascii="宋体" w:hAnsi="宋体"/>
          <w:b/>
          <w:sz w:val="32"/>
          <w:szCs w:val="32"/>
          <w:highlight w:val="none"/>
          <w:u w:val="single"/>
        </w:rPr>
      </w:pPr>
    </w:p>
    <w:p w14:paraId="2694DCDF">
      <w:pPr>
        <w:spacing w:line="440" w:lineRule="exact"/>
        <w:ind w:right="42" w:rightChars="20"/>
        <w:jc w:val="center"/>
        <w:rPr>
          <w:rFonts w:ascii="宋体" w:hAnsi="宋体" w:cs="Arial"/>
          <w:b/>
          <w:sz w:val="32"/>
          <w:szCs w:val="32"/>
          <w:highlight w:val="none"/>
        </w:rPr>
      </w:pPr>
      <w:r>
        <w:rPr>
          <w:rFonts w:ascii="宋体" w:hAnsi="宋体" w:cs="Arial"/>
          <w:b/>
          <w:sz w:val="32"/>
          <w:szCs w:val="32"/>
          <w:highlight w:val="none"/>
        </w:rPr>
        <w:t>20</w:t>
      </w:r>
      <w:r>
        <w:rPr>
          <w:rFonts w:hint="eastAsia" w:ascii="宋体" w:hAnsi="宋体" w:cs="Arial"/>
          <w:b/>
          <w:sz w:val="32"/>
          <w:szCs w:val="32"/>
          <w:highlight w:val="none"/>
        </w:rPr>
        <w:t>2</w:t>
      </w:r>
      <w:r>
        <w:rPr>
          <w:rFonts w:hint="eastAsia" w:ascii="宋体" w:hAnsi="宋体" w:cs="Arial"/>
          <w:b/>
          <w:sz w:val="32"/>
          <w:szCs w:val="32"/>
          <w:highlight w:val="none"/>
          <w:lang w:val="en-US" w:eastAsia="zh-CN"/>
        </w:rPr>
        <w:t>6</w:t>
      </w:r>
      <w:r>
        <w:rPr>
          <w:rFonts w:hint="eastAsia" w:ascii="宋体" w:hAnsi="宋体" w:cs="Arial"/>
          <w:b/>
          <w:sz w:val="32"/>
          <w:szCs w:val="32"/>
          <w:highlight w:val="none"/>
        </w:rPr>
        <w:t>年</w:t>
      </w:r>
      <w:r>
        <w:rPr>
          <w:rFonts w:hint="eastAsia" w:ascii="宋体" w:hAnsi="宋体" w:cs="Arial"/>
          <w:b/>
          <w:sz w:val="32"/>
          <w:szCs w:val="32"/>
          <w:highlight w:val="none"/>
          <w:lang w:val="en-US" w:eastAsia="zh-CN"/>
        </w:rPr>
        <w:t>02</w:t>
      </w:r>
      <w:r>
        <w:rPr>
          <w:rFonts w:hint="eastAsia" w:ascii="宋体" w:hAnsi="宋体" w:cs="Arial"/>
          <w:b/>
          <w:sz w:val="32"/>
          <w:szCs w:val="32"/>
          <w:highlight w:val="none"/>
          <w:u w:val="none"/>
          <w:lang w:val="en-US" w:eastAsia="zh-CN"/>
        </w:rPr>
        <w:t>月</w:t>
      </w:r>
      <w:r>
        <w:rPr>
          <w:rFonts w:ascii="宋体" w:hAnsi="宋体" w:cs="Arial"/>
          <w:b/>
          <w:sz w:val="32"/>
          <w:szCs w:val="32"/>
          <w:highlight w:val="none"/>
        </w:rPr>
        <w:t xml:space="preserve"> </w:t>
      </w:r>
    </w:p>
    <w:p w14:paraId="2BA61D43">
      <w:pPr>
        <w:widowControl/>
        <w:jc w:val="left"/>
        <w:rPr>
          <w:rFonts w:ascii="宋体" w:hAnsi="宋体"/>
          <w:sz w:val="32"/>
          <w:szCs w:val="32"/>
          <w:highlight w:val="none"/>
        </w:rPr>
      </w:pPr>
      <w:r>
        <w:rPr>
          <w:rFonts w:ascii="宋体" w:hAnsi="宋体"/>
          <w:sz w:val="32"/>
          <w:szCs w:val="32"/>
          <w:highlight w:val="none"/>
        </w:rPr>
        <w:br w:type="page"/>
      </w:r>
    </w:p>
    <w:p w14:paraId="495A5F84">
      <w:pPr>
        <w:tabs>
          <w:tab w:val="left" w:pos="563"/>
        </w:tabs>
        <w:spacing w:before="54"/>
        <w:ind w:right="133"/>
        <w:jc w:val="center"/>
        <w:rPr>
          <w:rFonts w:ascii="宋体" w:hAnsi="宋体"/>
          <w:b/>
          <w:sz w:val="32"/>
          <w:highlight w:val="none"/>
        </w:rPr>
      </w:pPr>
      <w:r>
        <w:rPr>
          <w:rFonts w:ascii="宋体" w:hAnsi="宋体"/>
          <w:b/>
          <w:sz w:val="32"/>
          <w:highlight w:val="none"/>
        </w:rPr>
        <w:t>目</w:t>
      </w:r>
      <w:r>
        <w:rPr>
          <w:rFonts w:ascii="宋体" w:hAnsi="宋体"/>
          <w:b/>
          <w:sz w:val="32"/>
          <w:highlight w:val="none"/>
        </w:rPr>
        <w:tab/>
      </w:r>
      <w:r>
        <w:rPr>
          <w:rFonts w:ascii="宋体" w:hAnsi="宋体"/>
          <w:b/>
          <w:sz w:val="32"/>
          <w:highlight w:val="none"/>
        </w:rPr>
        <w:t>录</w:t>
      </w:r>
    </w:p>
    <w:p w14:paraId="3E56DF05">
      <w:pPr>
        <w:pStyle w:val="26"/>
        <w:rPr>
          <w:rFonts w:ascii="宋体" w:hAnsi="宋体"/>
          <w:b/>
          <w:sz w:val="32"/>
          <w:highlight w:val="none"/>
        </w:rPr>
      </w:pPr>
    </w:p>
    <w:p w14:paraId="6461C65D">
      <w:pPr>
        <w:pStyle w:val="26"/>
        <w:rPr>
          <w:rFonts w:ascii="宋体" w:hAnsi="宋体"/>
          <w:b/>
          <w:sz w:val="32"/>
          <w:highlight w:val="none"/>
        </w:rPr>
      </w:pPr>
    </w:p>
    <w:p w14:paraId="3B9E27DA">
      <w:pPr>
        <w:pStyle w:val="15"/>
        <w:tabs>
          <w:tab w:val="right" w:leader="dot" w:pos="8890"/>
        </w:tabs>
        <w:spacing w:line="480" w:lineRule="auto"/>
        <w:rPr>
          <w:b/>
          <w:bCs/>
          <w:sz w:val="24"/>
          <w:szCs w:val="24"/>
          <w:highlight w:val="none"/>
        </w:rPr>
      </w:pPr>
      <w:r>
        <w:rPr>
          <w:b/>
          <w:bCs/>
          <w:highlight w:val="none"/>
        </w:rPr>
        <w:fldChar w:fldCharType="begin"/>
      </w:r>
      <w:r>
        <w:rPr>
          <w:b/>
          <w:bCs/>
          <w:highlight w:val="none"/>
        </w:rPr>
        <w:instrText xml:space="preserve">TOC \o "1-1" \h \u </w:instrText>
      </w:r>
      <w:r>
        <w:rPr>
          <w:b/>
          <w:bCs/>
          <w:highlight w:val="none"/>
        </w:rPr>
        <w:fldChar w:fldCharType="separate"/>
      </w:r>
      <w:r>
        <w:rPr>
          <w:b/>
          <w:bCs/>
          <w:sz w:val="24"/>
          <w:szCs w:val="24"/>
          <w:highlight w:val="none"/>
        </w:rPr>
        <w:fldChar w:fldCharType="begin"/>
      </w:r>
      <w:r>
        <w:rPr>
          <w:b/>
          <w:bCs/>
          <w:sz w:val="24"/>
          <w:szCs w:val="24"/>
          <w:highlight w:val="none"/>
        </w:rPr>
        <w:instrText xml:space="preserve"> HYPERLINK \l _Toc24189 </w:instrText>
      </w:r>
      <w:r>
        <w:rPr>
          <w:b/>
          <w:bCs/>
          <w:sz w:val="24"/>
          <w:szCs w:val="24"/>
          <w:highlight w:val="none"/>
        </w:rPr>
        <w:fldChar w:fldCharType="separate"/>
      </w:r>
      <w:r>
        <w:rPr>
          <w:rFonts w:hint="eastAsia" w:ascii="宋体" w:hAnsi="宋体"/>
          <w:b/>
          <w:bCs/>
          <w:sz w:val="24"/>
          <w:szCs w:val="40"/>
          <w:highlight w:val="none"/>
        </w:rPr>
        <w:t>第一章 竞争性磋商公告</w:t>
      </w:r>
      <w:r>
        <w:rPr>
          <w:b/>
          <w:bCs/>
          <w:sz w:val="24"/>
          <w:szCs w:val="24"/>
          <w:highlight w:val="none"/>
        </w:rPr>
        <w:tab/>
      </w:r>
      <w:r>
        <w:rPr>
          <w:b/>
          <w:bCs/>
          <w:sz w:val="24"/>
          <w:szCs w:val="24"/>
          <w:highlight w:val="none"/>
        </w:rPr>
        <w:fldChar w:fldCharType="begin"/>
      </w:r>
      <w:r>
        <w:rPr>
          <w:b/>
          <w:bCs/>
          <w:sz w:val="24"/>
          <w:szCs w:val="24"/>
          <w:highlight w:val="none"/>
        </w:rPr>
        <w:instrText xml:space="preserve"> PAGEREF _Toc24189 \h </w:instrText>
      </w:r>
      <w:r>
        <w:rPr>
          <w:b/>
          <w:bCs/>
          <w:sz w:val="24"/>
          <w:szCs w:val="24"/>
          <w:highlight w:val="none"/>
        </w:rPr>
        <w:fldChar w:fldCharType="separate"/>
      </w:r>
      <w:r>
        <w:rPr>
          <w:b/>
          <w:bCs/>
          <w:sz w:val="24"/>
          <w:szCs w:val="24"/>
          <w:highlight w:val="none"/>
        </w:rPr>
        <w:t>1</w:t>
      </w:r>
      <w:r>
        <w:rPr>
          <w:b/>
          <w:bCs/>
          <w:sz w:val="24"/>
          <w:szCs w:val="24"/>
          <w:highlight w:val="none"/>
        </w:rPr>
        <w:fldChar w:fldCharType="end"/>
      </w:r>
      <w:r>
        <w:rPr>
          <w:b/>
          <w:bCs/>
          <w:sz w:val="24"/>
          <w:szCs w:val="24"/>
          <w:highlight w:val="none"/>
        </w:rPr>
        <w:fldChar w:fldCharType="end"/>
      </w:r>
    </w:p>
    <w:p w14:paraId="6EA270BC">
      <w:pPr>
        <w:pStyle w:val="15"/>
        <w:tabs>
          <w:tab w:val="right" w:leader="dot" w:pos="8890"/>
        </w:tabs>
        <w:spacing w:line="480" w:lineRule="auto"/>
        <w:rPr>
          <w:b/>
          <w:bCs/>
          <w:sz w:val="24"/>
          <w:szCs w:val="24"/>
          <w:highlight w:val="none"/>
        </w:rPr>
      </w:pPr>
      <w:r>
        <w:rPr>
          <w:b/>
          <w:bCs/>
          <w:sz w:val="24"/>
          <w:szCs w:val="24"/>
          <w:highlight w:val="none"/>
        </w:rPr>
        <w:fldChar w:fldCharType="begin"/>
      </w:r>
      <w:r>
        <w:rPr>
          <w:b/>
          <w:bCs/>
          <w:sz w:val="24"/>
          <w:szCs w:val="24"/>
          <w:highlight w:val="none"/>
        </w:rPr>
        <w:instrText xml:space="preserve"> HYPERLINK \l _Toc24537 </w:instrText>
      </w:r>
      <w:r>
        <w:rPr>
          <w:b/>
          <w:bCs/>
          <w:sz w:val="24"/>
          <w:szCs w:val="24"/>
          <w:highlight w:val="none"/>
        </w:rPr>
        <w:fldChar w:fldCharType="separate"/>
      </w:r>
      <w:r>
        <w:rPr>
          <w:rFonts w:hint="eastAsia" w:ascii="宋体" w:hAnsi="宋体"/>
          <w:b/>
          <w:bCs/>
          <w:sz w:val="24"/>
          <w:szCs w:val="40"/>
          <w:highlight w:val="none"/>
        </w:rPr>
        <w:t>第二章 供应商须知</w:t>
      </w:r>
      <w:r>
        <w:rPr>
          <w:b/>
          <w:bCs/>
          <w:sz w:val="24"/>
          <w:szCs w:val="24"/>
          <w:highlight w:val="none"/>
        </w:rPr>
        <w:tab/>
      </w:r>
      <w:r>
        <w:rPr>
          <w:b/>
          <w:bCs/>
          <w:sz w:val="24"/>
          <w:szCs w:val="24"/>
          <w:highlight w:val="none"/>
        </w:rPr>
        <w:fldChar w:fldCharType="begin"/>
      </w:r>
      <w:r>
        <w:rPr>
          <w:b/>
          <w:bCs/>
          <w:sz w:val="24"/>
          <w:szCs w:val="24"/>
          <w:highlight w:val="none"/>
        </w:rPr>
        <w:instrText xml:space="preserve"> PAGEREF _Toc24537 \h </w:instrText>
      </w:r>
      <w:r>
        <w:rPr>
          <w:b/>
          <w:bCs/>
          <w:sz w:val="24"/>
          <w:szCs w:val="24"/>
          <w:highlight w:val="none"/>
        </w:rPr>
        <w:fldChar w:fldCharType="separate"/>
      </w:r>
      <w:r>
        <w:rPr>
          <w:b/>
          <w:bCs/>
          <w:sz w:val="24"/>
          <w:szCs w:val="24"/>
          <w:highlight w:val="none"/>
        </w:rPr>
        <w:t>4</w:t>
      </w:r>
      <w:r>
        <w:rPr>
          <w:b/>
          <w:bCs/>
          <w:sz w:val="24"/>
          <w:szCs w:val="24"/>
          <w:highlight w:val="none"/>
        </w:rPr>
        <w:fldChar w:fldCharType="end"/>
      </w:r>
      <w:r>
        <w:rPr>
          <w:b/>
          <w:bCs/>
          <w:sz w:val="24"/>
          <w:szCs w:val="24"/>
          <w:highlight w:val="none"/>
        </w:rPr>
        <w:fldChar w:fldCharType="end"/>
      </w:r>
    </w:p>
    <w:p w14:paraId="618C29AF">
      <w:pPr>
        <w:pStyle w:val="15"/>
        <w:tabs>
          <w:tab w:val="right" w:leader="dot" w:pos="8890"/>
        </w:tabs>
        <w:spacing w:line="480" w:lineRule="auto"/>
        <w:rPr>
          <w:b/>
          <w:bCs/>
          <w:sz w:val="24"/>
          <w:szCs w:val="24"/>
          <w:highlight w:val="none"/>
        </w:rPr>
      </w:pPr>
      <w:r>
        <w:rPr>
          <w:b/>
          <w:bCs/>
          <w:sz w:val="24"/>
          <w:szCs w:val="24"/>
          <w:highlight w:val="none"/>
        </w:rPr>
        <w:fldChar w:fldCharType="begin"/>
      </w:r>
      <w:r>
        <w:rPr>
          <w:b/>
          <w:bCs/>
          <w:sz w:val="24"/>
          <w:szCs w:val="24"/>
          <w:highlight w:val="none"/>
        </w:rPr>
        <w:instrText xml:space="preserve"> HYPERLINK \l _Toc24417 </w:instrText>
      </w:r>
      <w:r>
        <w:rPr>
          <w:b/>
          <w:bCs/>
          <w:sz w:val="24"/>
          <w:szCs w:val="24"/>
          <w:highlight w:val="none"/>
        </w:rPr>
        <w:fldChar w:fldCharType="separate"/>
      </w:r>
      <w:r>
        <w:rPr>
          <w:rFonts w:hint="eastAsia" w:ascii="宋体" w:hAnsi="宋体"/>
          <w:b/>
          <w:bCs/>
          <w:sz w:val="24"/>
          <w:szCs w:val="40"/>
          <w:highlight w:val="none"/>
        </w:rPr>
        <w:t>第三章 采购需求</w:t>
      </w:r>
      <w:r>
        <w:rPr>
          <w:b/>
          <w:bCs/>
          <w:sz w:val="24"/>
          <w:szCs w:val="24"/>
          <w:highlight w:val="none"/>
        </w:rPr>
        <w:tab/>
      </w:r>
      <w:r>
        <w:rPr>
          <w:b/>
          <w:bCs/>
          <w:sz w:val="24"/>
          <w:szCs w:val="24"/>
          <w:highlight w:val="none"/>
        </w:rPr>
        <w:fldChar w:fldCharType="begin"/>
      </w:r>
      <w:r>
        <w:rPr>
          <w:b/>
          <w:bCs/>
          <w:sz w:val="24"/>
          <w:szCs w:val="24"/>
          <w:highlight w:val="none"/>
        </w:rPr>
        <w:instrText xml:space="preserve"> PAGEREF _Toc24417 \h </w:instrText>
      </w:r>
      <w:r>
        <w:rPr>
          <w:b/>
          <w:bCs/>
          <w:sz w:val="24"/>
          <w:szCs w:val="24"/>
          <w:highlight w:val="none"/>
        </w:rPr>
        <w:fldChar w:fldCharType="separate"/>
      </w:r>
      <w:r>
        <w:rPr>
          <w:b/>
          <w:bCs/>
          <w:sz w:val="24"/>
          <w:szCs w:val="24"/>
          <w:highlight w:val="none"/>
        </w:rPr>
        <w:t>18</w:t>
      </w:r>
      <w:r>
        <w:rPr>
          <w:b/>
          <w:bCs/>
          <w:sz w:val="24"/>
          <w:szCs w:val="24"/>
          <w:highlight w:val="none"/>
        </w:rPr>
        <w:fldChar w:fldCharType="end"/>
      </w:r>
      <w:r>
        <w:rPr>
          <w:b/>
          <w:bCs/>
          <w:sz w:val="24"/>
          <w:szCs w:val="24"/>
          <w:highlight w:val="none"/>
        </w:rPr>
        <w:fldChar w:fldCharType="end"/>
      </w:r>
    </w:p>
    <w:p w14:paraId="0DDF089C">
      <w:pPr>
        <w:pStyle w:val="15"/>
        <w:tabs>
          <w:tab w:val="right" w:leader="dot" w:pos="8890"/>
        </w:tabs>
        <w:spacing w:line="480" w:lineRule="auto"/>
        <w:rPr>
          <w:b/>
          <w:bCs/>
          <w:sz w:val="24"/>
          <w:szCs w:val="24"/>
          <w:highlight w:val="none"/>
        </w:rPr>
      </w:pPr>
      <w:r>
        <w:rPr>
          <w:b/>
          <w:bCs/>
          <w:sz w:val="24"/>
          <w:szCs w:val="24"/>
          <w:highlight w:val="none"/>
        </w:rPr>
        <w:fldChar w:fldCharType="begin"/>
      </w:r>
      <w:r>
        <w:rPr>
          <w:b/>
          <w:bCs/>
          <w:sz w:val="24"/>
          <w:szCs w:val="24"/>
          <w:highlight w:val="none"/>
        </w:rPr>
        <w:instrText xml:space="preserve"> HYPERLINK \l _Toc14564 </w:instrText>
      </w:r>
      <w:r>
        <w:rPr>
          <w:b/>
          <w:bCs/>
          <w:sz w:val="24"/>
          <w:szCs w:val="24"/>
          <w:highlight w:val="none"/>
        </w:rPr>
        <w:fldChar w:fldCharType="separate"/>
      </w:r>
      <w:r>
        <w:rPr>
          <w:rFonts w:hint="eastAsia" w:ascii="宋体" w:hAnsi="宋体"/>
          <w:b/>
          <w:bCs/>
          <w:sz w:val="24"/>
          <w:szCs w:val="40"/>
          <w:highlight w:val="none"/>
        </w:rPr>
        <w:t>第四章 评审方法和标准</w:t>
      </w:r>
      <w:r>
        <w:rPr>
          <w:b/>
          <w:bCs/>
          <w:sz w:val="24"/>
          <w:szCs w:val="24"/>
          <w:highlight w:val="none"/>
        </w:rPr>
        <w:tab/>
      </w:r>
      <w:r>
        <w:rPr>
          <w:b/>
          <w:bCs/>
          <w:sz w:val="24"/>
          <w:szCs w:val="24"/>
          <w:highlight w:val="none"/>
        </w:rPr>
        <w:fldChar w:fldCharType="begin"/>
      </w:r>
      <w:r>
        <w:rPr>
          <w:b/>
          <w:bCs/>
          <w:sz w:val="24"/>
          <w:szCs w:val="24"/>
          <w:highlight w:val="none"/>
        </w:rPr>
        <w:instrText xml:space="preserve"> PAGEREF _Toc14564 \h </w:instrText>
      </w:r>
      <w:r>
        <w:rPr>
          <w:b/>
          <w:bCs/>
          <w:sz w:val="24"/>
          <w:szCs w:val="24"/>
          <w:highlight w:val="none"/>
        </w:rPr>
        <w:fldChar w:fldCharType="separate"/>
      </w:r>
      <w:r>
        <w:rPr>
          <w:b/>
          <w:bCs/>
          <w:sz w:val="24"/>
          <w:szCs w:val="24"/>
          <w:highlight w:val="none"/>
        </w:rPr>
        <w:t>2</w:t>
      </w:r>
      <w:r>
        <w:rPr>
          <w:rFonts w:hint="eastAsia"/>
          <w:b/>
          <w:bCs/>
          <w:sz w:val="24"/>
          <w:szCs w:val="24"/>
          <w:highlight w:val="none"/>
          <w:lang w:val="en-US" w:eastAsia="zh-CN"/>
        </w:rPr>
        <w:t>2</w:t>
      </w:r>
      <w:r>
        <w:rPr>
          <w:b/>
          <w:bCs/>
          <w:sz w:val="24"/>
          <w:szCs w:val="24"/>
          <w:highlight w:val="none"/>
        </w:rPr>
        <w:fldChar w:fldCharType="end"/>
      </w:r>
      <w:r>
        <w:rPr>
          <w:b/>
          <w:bCs/>
          <w:sz w:val="24"/>
          <w:szCs w:val="24"/>
          <w:highlight w:val="none"/>
        </w:rPr>
        <w:fldChar w:fldCharType="end"/>
      </w:r>
    </w:p>
    <w:p w14:paraId="6FA50957">
      <w:pPr>
        <w:pStyle w:val="15"/>
        <w:tabs>
          <w:tab w:val="right" w:leader="dot" w:pos="8890"/>
        </w:tabs>
        <w:spacing w:line="480" w:lineRule="auto"/>
        <w:rPr>
          <w:b/>
          <w:bCs/>
          <w:sz w:val="24"/>
          <w:szCs w:val="24"/>
          <w:highlight w:val="none"/>
        </w:rPr>
      </w:pPr>
      <w:r>
        <w:rPr>
          <w:b/>
          <w:bCs/>
          <w:sz w:val="24"/>
          <w:szCs w:val="24"/>
          <w:highlight w:val="none"/>
        </w:rPr>
        <w:fldChar w:fldCharType="begin"/>
      </w:r>
      <w:r>
        <w:rPr>
          <w:b/>
          <w:bCs/>
          <w:sz w:val="24"/>
          <w:szCs w:val="24"/>
          <w:highlight w:val="none"/>
        </w:rPr>
        <w:instrText xml:space="preserve"> HYPERLINK \l _Toc15159 </w:instrText>
      </w:r>
      <w:r>
        <w:rPr>
          <w:b/>
          <w:bCs/>
          <w:sz w:val="24"/>
          <w:szCs w:val="24"/>
          <w:highlight w:val="none"/>
        </w:rPr>
        <w:fldChar w:fldCharType="separate"/>
      </w:r>
      <w:r>
        <w:rPr>
          <w:rFonts w:hint="eastAsia" w:ascii="宋体" w:hAnsi="宋体"/>
          <w:b/>
          <w:bCs/>
          <w:sz w:val="24"/>
          <w:szCs w:val="40"/>
          <w:highlight w:val="none"/>
        </w:rPr>
        <w:t>第五章 采购合同</w:t>
      </w:r>
      <w:r>
        <w:rPr>
          <w:b/>
          <w:bCs/>
          <w:sz w:val="24"/>
          <w:szCs w:val="24"/>
          <w:highlight w:val="none"/>
        </w:rPr>
        <w:tab/>
      </w:r>
      <w:r>
        <w:rPr>
          <w:b/>
          <w:bCs/>
          <w:sz w:val="24"/>
          <w:szCs w:val="24"/>
          <w:highlight w:val="none"/>
        </w:rPr>
        <w:fldChar w:fldCharType="begin"/>
      </w:r>
      <w:r>
        <w:rPr>
          <w:b/>
          <w:bCs/>
          <w:sz w:val="24"/>
          <w:szCs w:val="24"/>
          <w:highlight w:val="none"/>
        </w:rPr>
        <w:instrText xml:space="preserve"> PAGEREF _Toc15159 \h </w:instrText>
      </w:r>
      <w:r>
        <w:rPr>
          <w:b/>
          <w:bCs/>
          <w:sz w:val="24"/>
          <w:szCs w:val="24"/>
          <w:highlight w:val="none"/>
        </w:rPr>
        <w:fldChar w:fldCharType="separate"/>
      </w:r>
      <w:r>
        <w:rPr>
          <w:b/>
          <w:bCs/>
          <w:sz w:val="24"/>
          <w:szCs w:val="24"/>
          <w:highlight w:val="none"/>
        </w:rPr>
        <w:t>2</w:t>
      </w:r>
      <w:r>
        <w:rPr>
          <w:rFonts w:hint="eastAsia"/>
          <w:b/>
          <w:bCs/>
          <w:sz w:val="24"/>
          <w:szCs w:val="24"/>
          <w:highlight w:val="none"/>
          <w:lang w:val="en-US" w:eastAsia="zh-CN"/>
        </w:rPr>
        <w:t>5</w:t>
      </w:r>
      <w:r>
        <w:rPr>
          <w:b/>
          <w:bCs/>
          <w:sz w:val="24"/>
          <w:szCs w:val="24"/>
          <w:highlight w:val="none"/>
        </w:rPr>
        <w:fldChar w:fldCharType="end"/>
      </w:r>
      <w:r>
        <w:rPr>
          <w:b/>
          <w:bCs/>
          <w:sz w:val="24"/>
          <w:szCs w:val="24"/>
          <w:highlight w:val="none"/>
        </w:rPr>
        <w:fldChar w:fldCharType="end"/>
      </w:r>
    </w:p>
    <w:p w14:paraId="1F7DC3F2">
      <w:pPr>
        <w:pStyle w:val="15"/>
        <w:tabs>
          <w:tab w:val="right" w:leader="dot" w:pos="8890"/>
        </w:tabs>
        <w:spacing w:line="480" w:lineRule="auto"/>
        <w:rPr>
          <w:highlight w:val="none"/>
        </w:rPr>
      </w:pPr>
      <w:r>
        <w:rPr>
          <w:b/>
          <w:bCs/>
          <w:sz w:val="24"/>
          <w:szCs w:val="24"/>
          <w:highlight w:val="none"/>
        </w:rPr>
        <w:fldChar w:fldCharType="begin"/>
      </w:r>
      <w:r>
        <w:rPr>
          <w:b/>
          <w:bCs/>
          <w:sz w:val="24"/>
          <w:szCs w:val="24"/>
          <w:highlight w:val="none"/>
        </w:rPr>
        <w:instrText xml:space="preserve"> HYPERLINK \l _Toc538 </w:instrText>
      </w:r>
      <w:r>
        <w:rPr>
          <w:b/>
          <w:bCs/>
          <w:sz w:val="24"/>
          <w:szCs w:val="24"/>
          <w:highlight w:val="none"/>
        </w:rPr>
        <w:fldChar w:fldCharType="separate"/>
      </w:r>
      <w:r>
        <w:rPr>
          <w:rFonts w:hint="eastAsia" w:ascii="宋体" w:hAnsi="宋体"/>
          <w:b/>
          <w:bCs/>
          <w:sz w:val="24"/>
          <w:szCs w:val="40"/>
          <w:highlight w:val="none"/>
        </w:rPr>
        <w:t>第六章 响应文件格式</w:t>
      </w:r>
      <w:r>
        <w:rPr>
          <w:b/>
          <w:bCs/>
          <w:sz w:val="24"/>
          <w:szCs w:val="24"/>
          <w:highlight w:val="none"/>
        </w:rPr>
        <w:tab/>
      </w:r>
      <w:r>
        <w:rPr>
          <w:b/>
          <w:bCs/>
          <w:sz w:val="24"/>
          <w:szCs w:val="24"/>
          <w:highlight w:val="none"/>
        </w:rPr>
        <w:fldChar w:fldCharType="begin"/>
      </w:r>
      <w:r>
        <w:rPr>
          <w:b/>
          <w:bCs/>
          <w:sz w:val="24"/>
          <w:szCs w:val="24"/>
          <w:highlight w:val="none"/>
        </w:rPr>
        <w:instrText xml:space="preserve"> PAGEREF _Toc538 \h </w:instrText>
      </w:r>
      <w:r>
        <w:rPr>
          <w:b/>
          <w:bCs/>
          <w:sz w:val="24"/>
          <w:szCs w:val="24"/>
          <w:highlight w:val="none"/>
        </w:rPr>
        <w:fldChar w:fldCharType="separate"/>
      </w:r>
      <w:r>
        <w:rPr>
          <w:b/>
          <w:bCs/>
          <w:sz w:val="24"/>
          <w:szCs w:val="24"/>
          <w:highlight w:val="none"/>
        </w:rPr>
        <w:t>3</w:t>
      </w:r>
      <w:r>
        <w:rPr>
          <w:rFonts w:hint="eastAsia"/>
          <w:b/>
          <w:bCs/>
          <w:sz w:val="24"/>
          <w:szCs w:val="24"/>
          <w:highlight w:val="none"/>
          <w:lang w:val="en-US" w:eastAsia="zh-CN"/>
        </w:rPr>
        <w:t>4</w:t>
      </w:r>
      <w:r>
        <w:rPr>
          <w:b/>
          <w:bCs/>
          <w:sz w:val="24"/>
          <w:szCs w:val="24"/>
          <w:highlight w:val="none"/>
        </w:rPr>
        <w:fldChar w:fldCharType="end"/>
      </w:r>
      <w:r>
        <w:rPr>
          <w:b/>
          <w:bCs/>
          <w:sz w:val="24"/>
          <w:szCs w:val="24"/>
          <w:highlight w:val="none"/>
        </w:rPr>
        <w:fldChar w:fldCharType="end"/>
      </w:r>
    </w:p>
    <w:p w14:paraId="54BAB6F7">
      <w:pPr>
        <w:spacing w:line="480" w:lineRule="auto"/>
        <w:rPr>
          <w:b/>
          <w:bCs/>
          <w:highlight w:val="none"/>
        </w:rPr>
      </w:pPr>
      <w:r>
        <w:rPr>
          <w:bCs/>
          <w:highlight w:val="none"/>
        </w:rPr>
        <w:fldChar w:fldCharType="end"/>
      </w:r>
    </w:p>
    <w:p w14:paraId="75FF7740">
      <w:pPr>
        <w:widowControl/>
        <w:jc w:val="left"/>
        <w:rPr>
          <w:rFonts w:ascii="宋体" w:hAnsi="宋体"/>
          <w:highlight w:val="none"/>
        </w:rPr>
        <w:sectPr>
          <w:headerReference r:id="rId3" w:type="default"/>
          <w:pgSz w:w="11911" w:h="16838"/>
          <w:pgMar w:top="1378" w:right="1440" w:bottom="1502" w:left="1582" w:header="879" w:footer="1304" w:gutter="0"/>
          <w:cols w:space="0" w:num="1"/>
          <w:rtlGutter w:val="0"/>
          <w:docGrid w:linePitch="0" w:charSpace="0"/>
        </w:sectPr>
      </w:pPr>
    </w:p>
    <w:p w14:paraId="0B07C4B9">
      <w:pPr>
        <w:pStyle w:val="4"/>
        <w:numPr>
          <w:ilvl w:val="0"/>
          <w:numId w:val="2"/>
        </w:numPr>
        <w:bidi w:val="0"/>
        <w:rPr>
          <w:rFonts w:hint="eastAsia"/>
          <w:highlight w:val="none"/>
        </w:rPr>
      </w:pPr>
      <w:bookmarkStart w:id="0" w:name="_Toc24189"/>
      <w:bookmarkStart w:id="1" w:name="OLE_LINK1"/>
      <w:r>
        <w:rPr>
          <w:rFonts w:hint="eastAsia"/>
          <w:highlight w:val="none"/>
        </w:rPr>
        <w:t>竞争性磋商公告</w:t>
      </w:r>
      <w:bookmarkEnd w:id="0"/>
    </w:p>
    <w:bookmarkEnd w:id="1"/>
    <w:p w14:paraId="3B67FB02">
      <w:pPr>
        <w:pStyle w:val="5"/>
        <w:keepNext/>
        <w:keepLines/>
        <w:autoSpaceDE/>
        <w:autoSpaceDN/>
        <w:spacing w:before="260" w:after="260" w:line="360" w:lineRule="auto"/>
        <w:ind w:left="0" w:right="0" w:firstLine="422" w:firstLineChars="200"/>
        <w:jc w:val="both"/>
        <w:rPr>
          <w:rFonts w:hint="eastAsia" w:ascii="宋体" w:hAnsi="宋体" w:eastAsia="宋体"/>
          <w:b/>
          <w:i w:val="0"/>
          <w:kern w:val="2"/>
          <w:sz w:val="21"/>
          <w:szCs w:val="21"/>
          <w:highlight w:val="none"/>
          <w:lang w:val="en-US" w:bidi="ar-SA"/>
        </w:rPr>
      </w:pPr>
      <w:bookmarkStart w:id="2" w:name="_Toc3037"/>
      <w:bookmarkStart w:id="3" w:name="_Toc7080"/>
      <w:bookmarkStart w:id="4" w:name="_Toc23481"/>
      <w:bookmarkStart w:id="5" w:name="_Toc28359012"/>
      <w:bookmarkStart w:id="6" w:name="_Toc35393629"/>
      <w:bookmarkStart w:id="7" w:name="_Toc3172"/>
      <w:bookmarkStart w:id="8" w:name="_Toc28359089"/>
      <w:bookmarkStart w:id="9" w:name="_Toc35393798"/>
      <w:r>
        <w:rPr>
          <w:rFonts w:hint="eastAsia" w:ascii="宋体" w:hAnsi="宋体" w:eastAsia="宋体"/>
          <w:b/>
          <w:i w:val="0"/>
          <w:kern w:val="2"/>
          <w:sz w:val="21"/>
          <w:szCs w:val="21"/>
          <w:highlight w:val="none"/>
          <w:lang w:val="en-US" w:bidi="ar-SA"/>
        </w:rPr>
        <w:t>项目概况</w:t>
      </w:r>
      <w:bookmarkEnd w:id="2"/>
    </w:p>
    <w:p w14:paraId="635C83A3">
      <w:pPr>
        <w:spacing w:line="360" w:lineRule="auto"/>
        <w:ind w:firstLine="420" w:firstLineChars="200"/>
        <w:jc w:val="left"/>
        <w:rPr>
          <w:rFonts w:hint="eastAsia" w:ascii="宋体" w:hAnsi="宋体" w:eastAsia="宋体"/>
          <w:b/>
          <w:i w:val="0"/>
          <w:kern w:val="2"/>
          <w:sz w:val="21"/>
          <w:szCs w:val="21"/>
          <w:highlight w:val="none"/>
          <w:lang w:val="en-US" w:bidi="ar-SA"/>
        </w:rPr>
      </w:pPr>
      <w:r>
        <w:rPr>
          <w:rFonts w:hint="eastAsia" w:ascii="宋体" w:hAnsi="宋体" w:cs="Times New Roman"/>
          <w:sz w:val="21"/>
          <w:szCs w:val="21"/>
          <w:highlight w:val="none"/>
          <w:lang w:val="en-US" w:eastAsia="zh-CN"/>
        </w:rPr>
        <w:t>安徽巍昂工程管理咨询有限公司</w:t>
      </w:r>
      <w:r>
        <w:rPr>
          <w:rFonts w:hint="eastAsia" w:ascii="宋体" w:hAnsi="宋体" w:eastAsia="宋体" w:cs="Times New Roman"/>
          <w:sz w:val="21"/>
          <w:szCs w:val="21"/>
          <w:highlight w:val="none"/>
          <w:lang w:val="en-US" w:eastAsia="zh-CN"/>
        </w:rPr>
        <w:t>受</w:t>
      </w:r>
      <w:r>
        <w:rPr>
          <w:rFonts w:hint="eastAsia" w:ascii="宋体" w:hAnsi="宋体" w:cs="Times New Roman"/>
          <w:sz w:val="21"/>
          <w:szCs w:val="21"/>
          <w:highlight w:val="none"/>
          <w:lang w:val="en-US" w:eastAsia="zh-CN"/>
        </w:rPr>
        <w:t>安徽融兴科技有限公司</w:t>
      </w:r>
      <w:r>
        <w:rPr>
          <w:rFonts w:hint="eastAsia" w:ascii="宋体" w:hAnsi="宋体" w:eastAsia="宋体" w:cs="Times New Roman"/>
          <w:sz w:val="21"/>
          <w:szCs w:val="21"/>
          <w:highlight w:val="none"/>
          <w:lang w:val="en-US" w:eastAsia="zh-CN"/>
        </w:rPr>
        <w:t>委托，现对</w:t>
      </w:r>
      <w:r>
        <w:rPr>
          <w:rFonts w:hint="eastAsia" w:ascii="宋体" w:hAnsi="宋体" w:cs="Times New Roman"/>
          <w:b w:val="0"/>
          <w:bCs w:val="0"/>
          <w:kern w:val="2"/>
          <w:sz w:val="21"/>
          <w:szCs w:val="21"/>
          <w:highlight w:val="none"/>
          <w:u w:val="single"/>
          <w:lang w:val="en-US" w:eastAsia="zh-CN" w:bidi="ar-SA"/>
        </w:rPr>
        <w:t>安徽阜阳界首高新技术产业开发区污水处理项目—北城园区污水处理厂中水回用设计项目</w:t>
      </w:r>
      <w:r>
        <w:rPr>
          <w:rFonts w:hint="eastAsia" w:ascii="宋体" w:hAnsi="宋体" w:eastAsia="宋体" w:cs="Times New Roman"/>
          <w:sz w:val="21"/>
          <w:szCs w:val="21"/>
          <w:highlight w:val="none"/>
          <w:lang w:val="en-US" w:eastAsia="zh-CN"/>
        </w:rPr>
        <w:t>进行招标</w:t>
      </w:r>
      <w:r>
        <w:rPr>
          <w:rFonts w:hint="eastAsia" w:ascii="宋体" w:hAnsi="宋体" w:cs="Times New Roman"/>
          <w:sz w:val="21"/>
          <w:szCs w:val="21"/>
          <w:highlight w:val="none"/>
          <w:lang w:val="en-US" w:eastAsia="zh-CN"/>
        </w:rPr>
        <w:t>，</w:t>
      </w:r>
      <w:r>
        <w:rPr>
          <w:rFonts w:hint="eastAsia" w:ascii="宋体" w:hAnsi="宋体" w:eastAsia="宋体" w:cs="Times New Roman"/>
          <w:sz w:val="21"/>
          <w:szCs w:val="21"/>
          <w:highlight w:val="none"/>
          <w:lang w:val="en-US" w:eastAsia="zh-CN"/>
        </w:rPr>
        <w:t>欢迎符合条件的供应商参加响应，并于</w:t>
      </w:r>
      <w:r>
        <w:rPr>
          <w:rFonts w:hint="eastAsia" w:ascii="宋体" w:hAnsi="宋体" w:eastAsia="宋体" w:cs="Times New Roman"/>
          <w:sz w:val="21"/>
          <w:szCs w:val="21"/>
          <w:highlight w:val="none"/>
          <w:u w:val="single"/>
          <w:lang w:val="en-US" w:eastAsia="zh-CN"/>
        </w:rPr>
        <w:t>2026年</w:t>
      </w:r>
      <w:r>
        <w:rPr>
          <w:rFonts w:hint="eastAsia" w:ascii="宋体" w:hAnsi="宋体" w:cs="Times New Roman"/>
          <w:sz w:val="21"/>
          <w:szCs w:val="21"/>
          <w:highlight w:val="none"/>
          <w:u w:val="single"/>
          <w:lang w:val="en-US" w:eastAsia="zh-CN"/>
        </w:rPr>
        <w:t>03</w:t>
      </w:r>
      <w:r>
        <w:rPr>
          <w:rFonts w:hint="eastAsia" w:ascii="宋体" w:hAnsi="宋体" w:eastAsia="宋体" w:cs="Times New Roman"/>
          <w:sz w:val="21"/>
          <w:szCs w:val="21"/>
          <w:highlight w:val="none"/>
          <w:u w:val="single"/>
          <w:lang w:val="en-US" w:eastAsia="zh-CN"/>
        </w:rPr>
        <w:t>月</w:t>
      </w:r>
      <w:r>
        <w:rPr>
          <w:rFonts w:hint="eastAsia" w:ascii="宋体" w:hAnsi="宋体" w:cs="Times New Roman"/>
          <w:sz w:val="21"/>
          <w:szCs w:val="21"/>
          <w:highlight w:val="none"/>
          <w:u w:val="single"/>
          <w:lang w:val="en-US" w:eastAsia="zh-CN"/>
        </w:rPr>
        <w:t>11</w:t>
      </w:r>
      <w:r>
        <w:rPr>
          <w:rFonts w:hint="eastAsia" w:ascii="宋体" w:hAnsi="宋体" w:eastAsia="宋体" w:cs="Times New Roman"/>
          <w:sz w:val="21"/>
          <w:szCs w:val="21"/>
          <w:highlight w:val="none"/>
          <w:u w:val="single"/>
          <w:lang w:val="en-US" w:eastAsia="zh-CN"/>
        </w:rPr>
        <w:t>日</w:t>
      </w:r>
      <w:r>
        <w:rPr>
          <w:rFonts w:hint="eastAsia" w:ascii="宋体" w:hAnsi="宋体" w:cs="Times New Roman"/>
          <w:sz w:val="21"/>
          <w:szCs w:val="21"/>
          <w:highlight w:val="none"/>
          <w:u w:val="single"/>
          <w:lang w:val="en-US" w:eastAsia="zh-CN"/>
        </w:rPr>
        <w:t>15</w:t>
      </w:r>
      <w:r>
        <w:rPr>
          <w:rFonts w:hint="eastAsia" w:ascii="宋体" w:hAnsi="宋体" w:eastAsia="宋体" w:cs="Times New Roman"/>
          <w:sz w:val="21"/>
          <w:szCs w:val="21"/>
          <w:highlight w:val="none"/>
          <w:u w:val="single"/>
          <w:lang w:val="en-US" w:eastAsia="zh-CN"/>
        </w:rPr>
        <w:t>点</w:t>
      </w:r>
      <w:r>
        <w:rPr>
          <w:rFonts w:hint="eastAsia" w:ascii="宋体" w:hAnsi="宋体" w:cs="Times New Roman"/>
          <w:sz w:val="21"/>
          <w:szCs w:val="21"/>
          <w:highlight w:val="none"/>
          <w:u w:val="single"/>
          <w:lang w:val="en-US" w:eastAsia="zh-CN"/>
        </w:rPr>
        <w:t>00</w:t>
      </w:r>
      <w:r>
        <w:rPr>
          <w:rFonts w:hint="eastAsia" w:ascii="宋体" w:hAnsi="宋体" w:eastAsia="宋体" w:cs="Times New Roman"/>
          <w:sz w:val="21"/>
          <w:szCs w:val="21"/>
          <w:highlight w:val="none"/>
          <w:u w:val="single"/>
          <w:lang w:val="en-US" w:eastAsia="zh-CN"/>
        </w:rPr>
        <w:t>分</w:t>
      </w:r>
      <w:r>
        <w:rPr>
          <w:rFonts w:hint="eastAsia" w:ascii="宋体" w:hAnsi="宋体" w:eastAsia="宋体" w:cs="Times New Roman"/>
          <w:sz w:val="21"/>
          <w:szCs w:val="21"/>
          <w:highlight w:val="none"/>
          <w:lang w:val="en-US" w:eastAsia="zh-CN"/>
        </w:rPr>
        <w:t>（北京时间）前递交响应文件。</w:t>
      </w:r>
    </w:p>
    <w:p w14:paraId="2C3E91F7">
      <w:pPr>
        <w:pStyle w:val="5"/>
        <w:keepNext/>
        <w:keepLines/>
        <w:autoSpaceDE/>
        <w:autoSpaceDN/>
        <w:spacing w:before="260" w:after="260" w:line="360" w:lineRule="auto"/>
        <w:ind w:left="0" w:right="0"/>
        <w:jc w:val="both"/>
        <w:rPr>
          <w:rFonts w:hint="eastAsia" w:ascii="宋体" w:hAnsi="宋体" w:eastAsia="宋体"/>
          <w:b/>
          <w:i w:val="0"/>
          <w:kern w:val="2"/>
          <w:sz w:val="21"/>
          <w:szCs w:val="21"/>
          <w:highlight w:val="none"/>
          <w:lang w:val="en-US" w:bidi="ar-SA"/>
        </w:rPr>
      </w:pPr>
      <w:bookmarkStart w:id="10" w:name="_Toc3593"/>
      <w:r>
        <w:rPr>
          <w:rFonts w:hint="eastAsia" w:ascii="宋体" w:hAnsi="宋体" w:eastAsia="宋体"/>
          <w:b/>
          <w:i w:val="0"/>
          <w:kern w:val="2"/>
          <w:sz w:val="21"/>
          <w:szCs w:val="21"/>
          <w:highlight w:val="none"/>
          <w:lang w:val="en-US" w:bidi="ar-SA"/>
        </w:rPr>
        <w:t>一、项目基本情况</w:t>
      </w:r>
      <w:bookmarkEnd w:id="3"/>
      <w:bookmarkEnd w:id="4"/>
      <w:bookmarkEnd w:id="5"/>
      <w:bookmarkEnd w:id="6"/>
      <w:bookmarkEnd w:id="7"/>
      <w:bookmarkEnd w:id="8"/>
      <w:bookmarkEnd w:id="9"/>
      <w:bookmarkEnd w:id="10"/>
    </w:p>
    <w:p w14:paraId="209A7AB7">
      <w:pPr>
        <w:spacing w:line="360" w:lineRule="auto"/>
        <w:ind w:firstLine="420" w:firstLineChars="200"/>
        <w:jc w:val="left"/>
        <w:rPr>
          <w:rFonts w:hint="eastAsia" w:ascii="宋体" w:hAnsi="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项目名称：</w:t>
      </w:r>
      <w:r>
        <w:rPr>
          <w:rFonts w:hint="eastAsia" w:ascii="宋体" w:hAnsi="宋体" w:cs="Times New Roman"/>
          <w:sz w:val="21"/>
          <w:szCs w:val="21"/>
          <w:highlight w:val="none"/>
          <w:lang w:val="en-US" w:eastAsia="zh-CN"/>
        </w:rPr>
        <w:t>安徽阜阳界首高新技术产业开发区污水处理项目—北城园区污水处理厂中水回用设计项目</w:t>
      </w:r>
    </w:p>
    <w:p w14:paraId="7FA0C7F1">
      <w:pPr>
        <w:spacing w:line="360" w:lineRule="auto"/>
        <w:ind w:firstLine="420" w:firstLineChars="200"/>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采购方式：竞争性磋商</w:t>
      </w:r>
    </w:p>
    <w:p w14:paraId="09F27442">
      <w:pPr>
        <w:spacing w:line="360" w:lineRule="auto"/>
        <w:ind w:firstLine="420" w:firstLineChars="200"/>
        <w:jc w:val="left"/>
        <w:rPr>
          <w:rFonts w:hint="default" w:ascii="宋体" w:hAnsi="宋体" w:cs="Times New Roman"/>
          <w:sz w:val="21"/>
          <w:szCs w:val="21"/>
          <w:highlight w:val="none"/>
          <w:lang w:val="en-US" w:eastAsia="zh-CN"/>
        </w:rPr>
      </w:pPr>
      <w:r>
        <w:rPr>
          <w:rFonts w:hint="eastAsia" w:ascii="宋体" w:hAnsi="宋体" w:cs="Times New Roman"/>
          <w:sz w:val="21"/>
          <w:szCs w:val="21"/>
          <w:highlight w:val="none"/>
          <w:lang w:val="en-US" w:eastAsia="zh-CN"/>
        </w:rPr>
        <w:t>预算金额</w:t>
      </w:r>
      <w:r>
        <w:rPr>
          <w:rFonts w:hint="eastAsia" w:ascii="宋体" w:hAnsi="宋体" w:eastAsia="宋体" w:cs="Times New Roman"/>
          <w:sz w:val="21"/>
          <w:szCs w:val="21"/>
          <w:highlight w:val="none"/>
          <w:lang w:val="en-US" w:eastAsia="zh-CN"/>
        </w:rPr>
        <w:t>：</w:t>
      </w:r>
      <w:r>
        <w:rPr>
          <w:rFonts w:hint="eastAsia" w:ascii="宋体" w:hAnsi="宋体" w:cs="Times New Roman"/>
          <w:sz w:val="21"/>
          <w:szCs w:val="21"/>
          <w:highlight w:val="none"/>
          <w:lang w:val="en-US" w:eastAsia="zh-CN"/>
        </w:rPr>
        <w:t>450000元</w:t>
      </w:r>
    </w:p>
    <w:p w14:paraId="3266077F">
      <w:pPr>
        <w:spacing w:line="360" w:lineRule="auto"/>
        <w:ind w:firstLine="420" w:firstLineChars="200"/>
        <w:jc w:val="left"/>
        <w:rPr>
          <w:rFonts w:hint="default" w:ascii="宋体" w:hAnsi="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最高限价</w:t>
      </w:r>
      <w:r>
        <w:rPr>
          <w:rFonts w:hint="eastAsia" w:ascii="宋体" w:hAnsi="宋体" w:cs="Times New Roman"/>
          <w:sz w:val="21"/>
          <w:szCs w:val="21"/>
          <w:highlight w:val="none"/>
          <w:lang w:val="en-US" w:eastAsia="zh-CN"/>
        </w:rPr>
        <w:t>：450000元</w:t>
      </w:r>
    </w:p>
    <w:p w14:paraId="0B6B2092">
      <w:pPr>
        <w:spacing w:line="360" w:lineRule="auto"/>
        <w:ind w:firstLine="420" w:firstLineChars="200"/>
        <w:jc w:val="left"/>
        <w:rPr>
          <w:rFonts w:hint="eastAsia" w:ascii="宋体" w:hAnsi="宋体" w:eastAsia="宋体" w:cs="Times New Roman"/>
          <w:sz w:val="21"/>
          <w:szCs w:val="21"/>
          <w:highlight w:val="yellow"/>
          <w:lang w:val="en-US" w:eastAsia="zh-CN"/>
        </w:rPr>
      </w:pPr>
      <w:r>
        <w:rPr>
          <w:rFonts w:hint="eastAsia" w:ascii="宋体" w:hAnsi="宋体" w:eastAsia="宋体" w:cs="Times New Roman"/>
          <w:sz w:val="21"/>
          <w:szCs w:val="21"/>
          <w:highlight w:val="none"/>
          <w:lang w:val="en-US" w:eastAsia="zh-CN"/>
        </w:rPr>
        <w:t>采购需求：</w:t>
      </w:r>
      <w:r>
        <w:rPr>
          <w:rFonts w:hint="eastAsia" w:ascii="宋体" w:hAnsi="宋体" w:cs="Times New Roman"/>
          <w:sz w:val="21"/>
          <w:szCs w:val="21"/>
          <w:highlight w:val="none"/>
          <w:lang w:val="en-US" w:eastAsia="zh-CN"/>
        </w:rPr>
        <w:t>本项目采购内容包括但不限于规划方案设计、修建性详细规划及审查、勘察与测绘、方案设计、初步设计、概算编制、施工图设计、二次深化设计、全套成果资料制作、设计方案汇报、成果的审查、所有的施工图设计和所有的专项设计及其他相关技术咨询服务、施工招标配合、施工过程中的全过程设计服务（设计交底、设计修改、变更、验收配合）及协调工作、工程质量缺陷责任期内的设计跟踪服务、与本项目设计有关的项目审查、评审、会务及修改完善工作，具体内容以采购人要求为准。</w:t>
      </w:r>
    </w:p>
    <w:p w14:paraId="7E517586">
      <w:pPr>
        <w:spacing w:line="360" w:lineRule="auto"/>
        <w:ind w:left="210" w:leftChars="100" w:firstLine="210" w:firstLineChars="100"/>
        <w:jc w:val="left"/>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合同履行期限：</w:t>
      </w:r>
      <w:r>
        <w:rPr>
          <w:rFonts w:hint="eastAsia" w:ascii="宋体" w:hAnsi="宋体" w:cs="Times New Roman"/>
          <w:sz w:val="21"/>
          <w:szCs w:val="21"/>
          <w:highlight w:val="none"/>
          <w:lang w:val="en-US" w:eastAsia="zh-CN"/>
        </w:rPr>
        <w:t>60日历天内向采购人提交施工图设计文件和施工图设计文件审查合格书，具体服务期限以签订合同后至工程缺陷责任期满之日止为准。</w:t>
      </w:r>
    </w:p>
    <w:p w14:paraId="243D9EB9">
      <w:pPr>
        <w:spacing w:line="360" w:lineRule="auto"/>
        <w:ind w:left="210" w:leftChars="100" w:firstLine="210" w:firstLineChars="100"/>
        <w:jc w:val="left"/>
        <w:rPr>
          <w:rFonts w:hint="eastAsia" w:ascii="宋体" w:hAnsi="宋体" w:eastAsia="宋体" w:cs="Times New Roman"/>
          <w:sz w:val="21"/>
          <w:szCs w:val="21"/>
          <w:highlight w:val="yellow"/>
        </w:rPr>
      </w:pPr>
      <w:r>
        <w:rPr>
          <w:rFonts w:hint="eastAsia" w:ascii="宋体" w:hAnsi="宋体" w:eastAsia="宋体" w:cs="Times New Roman"/>
          <w:sz w:val="21"/>
          <w:szCs w:val="21"/>
          <w:highlight w:val="none"/>
        </w:rPr>
        <w:t>本项目是否接受联合体：</w:t>
      </w:r>
      <w:r>
        <w:rPr>
          <w:rFonts w:hint="eastAsia" w:ascii="宋体" w:hAnsi="宋体" w:cs="Times New Roman"/>
          <w:sz w:val="21"/>
          <w:szCs w:val="21"/>
          <w:highlight w:val="none"/>
          <w:lang w:val="en-US" w:eastAsia="zh-CN"/>
        </w:rPr>
        <w:t>否。</w:t>
      </w:r>
    </w:p>
    <w:p w14:paraId="28753A46">
      <w:pPr>
        <w:pStyle w:val="5"/>
        <w:keepNext/>
        <w:keepLines/>
        <w:autoSpaceDE/>
        <w:autoSpaceDN/>
        <w:spacing w:before="260" w:after="260" w:line="360" w:lineRule="auto"/>
        <w:ind w:left="0" w:right="0"/>
        <w:jc w:val="both"/>
        <w:rPr>
          <w:rFonts w:hint="eastAsia" w:ascii="宋体" w:hAnsi="宋体" w:eastAsia="宋体"/>
          <w:b/>
          <w:i w:val="0"/>
          <w:kern w:val="2"/>
          <w:sz w:val="21"/>
          <w:szCs w:val="21"/>
          <w:highlight w:val="none"/>
          <w:lang w:val="en-US" w:bidi="ar-SA"/>
        </w:rPr>
      </w:pPr>
      <w:bookmarkStart w:id="11" w:name="_Toc28359013"/>
      <w:bookmarkStart w:id="12" w:name="_Toc35393630"/>
      <w:bookmarkStart w:id="13" w:name="_Toc12596"/>
      <w:bookmarkStart w:id="14" w:name="_Toc3808"/>
      <w:bookmarkStart w:id="15" w:name="_Toc27951"/>
      <w:bookmarkStart w:id="16" w:name="_Toc28359090"/>
      <w:bookmarkStart w:id="17" w:name="_Toc20475"/>
      <w:bookmarkStart w:id="18" w:name="_Toc35393799"/>
      <w:r>
        <w:rPr>
          <w:rFonts w:hint="eastAsia" w:ascii="宋体" w:hAnsi="宋体" w:eastAsia="宋体"/>
          <w:b/>
          <w:i w:val="0"/>
          <w:kern w:val="2"/>
          <w:sz w:val="21"/>
          <w:szCs w:val="21"/>
          <w:highlight w:val="none"/>
          <w:lang w:val="en-US" w:bidi="ar-SA"/>
        </w:rPr>
        <w:t>二、申请人的资格要求：</w:t>
      </w:r>
      <w:bookmarkEnd w:id="11"/>
      <w:bookmarkEnd w:id="12"/>
      <w:bookmarkEnd w:id="13"/>
      <w:bookmarkEnd w:id="14"/>
      <w:bookmarkEnd w:id="15"/>
      <w:bookmarkEnd w:id="16"/>
      <w:bookmarkEnd w:id="17"/>
      <w:bookmarkEnd w:id="18"/>
    </w:p>
    <w:p w14:paraId="2A0C6692">
      <w:pPr>
        <w:spacing w:line="360" w:lineRule="auto"/>
        <w:ind w:firstLine="420" w:firstLineChars="200"/>
        <w:jc w:val="left"/>
        <w:rPr>
          <w:rFonts w:hint="eastAsia" w:ascii="宋体" w:hAnsi="宋体" w:eastAsia="宋体" w:cs="Times New Roman"/>
          <w:sz w:val="21"/>
          <w:szCs w:val="21"/>
          <w:highlight w:val="none"/>
          <w:lang w:val="en-US" w:eastAsia="zh-CN"/>
        </w:rPr>
      </w:pPr>
      <w:bookmarkStart w:id="19" w:name="_Toc35393800"/>
      <w:bookmarkStart w:id="20" w:name="_Toc35393631"/>
      <w:bookmarkStart w:id="21" w:name="_Toc28359014"/>
      <w:bookmarkStart w:id="22" w:name="_Toc28359091"/>
      <w:r>
        <w:rPr>
          <w:rFonts w:hint="eastAsia" w:ascii="宋体" w:hAnsi="宋体" w:eastAsia="宋体" w:cs="Times New Roman"/>
          <w:sz w:val="21"/>
          <w:szCs w:val="21"/>
          <w:highlight w:val="none"/>
          <w:lang w:val="en-US" w:eastAsia="zh-CN"/>
        </w:rPr>
        <w:t xml:space="preserve">1.满足《中华人民共和国政府采购法》第二十二条规定； </w:t>
      </w:r>
    </w:p>
    <w:p w14:paraId="2B363C62">
      <w:pPr>
        <w:spacing w:line="360" w:lineRule="auto"/>
        <w:ind w:firstLine="420" w:firstLineChars="200"/>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 xml:space="preserve">2.落实政府采购政策需满足的资格要求：无。 </w:t>
      </w:r>
    </w:p>
    <w:p w14:paraId="4E982CFA">
      <w:pPr>
        <w:spacing w:line="360" w:lineRule="auto"/>
        <w:ind w:firstLine="420" w:firstLineChars="200"/>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3.本项目的特定资格要求：</w:t>
      </w:r>
    </w:p>
    <w:p w14:paraId="66AC2C8C">
      <w:pPr>
        <w:spacing w:line="360" w:lineRule="auto"/>
        <w:ind w:firstLine="420" w:firstLineChars="200"/>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（1）供应商须同时具备以下资质：</w:t>
      </w:r>
    </w:p>
    <w:p w14:paraId="5DA7433C">
      <w:pPr>
        <w:spacing w:line="360" w:lineRule="auto"/>
        <w:ind w:firstLine="420" w:firstLineChars="200"/>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①工程勘察岩土工程专业（岩土工程勘察）乙级及以上资质或工程勘察岩土工程专业乙级及以上资质或工程勘察综合资质甲级；</w:t>
      </w:r>
    </w:p>
    <w:p w14:paraId="2EC1F361">
      <w:pPr>
        <w:spacing w:line="360" w:lineRule="auto"/>
        <w:ind w:firstLine="420" w:firstLineChars="200"/>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②市政行业（排水工程）专业工程设计乙级及以上资质或市政行业工程设计乙级及以上资质或工程设计综合资质甲级。</w:t>
      </w:r>
    </w:p>
    <w:p w14:paraId="7DC5FB08">
      <w:pPr>
        <w:spacing w:line="360" w:lineRule="auto"/>
        <w:ind w:firstLine="420" w:firstLineChars="200"/>
        <w:jc w:val="left"/>
        <w:rPr>
          <w:rFonts w:hint="eastAsia" w:ascii="宋体" w:hAnsi="宋体" w:eastAsia="宋体" w:cs="Times New Roman"/>
          <w:sz w:val="21"/>
          <w:szCs w:val="21"/>
          <w:highlight w:val="none"/>
          <w:lang w:val="en-US" w:eastAsia="zh-CN"/>
        </w:rPr>
      </w:pPr>
      <w:r>
        <w:rPr>
          <w:rFonts w:hint="eastAsia" w:ascii="宋体" w:hAnsi="宋体" w:cs="Times New Roman"/>
          <w:sz w:val="21"/>
          <w:szCs w:val="21"/>
          <w:highlight w:val="none"/>
          <w:lang w:val="en-US" w:eastAsia="zh-CN"/>
        </w:rPr>
        <w:t>（2）</w:t>
      </w:r>
      <w:r>
        <w:rPr>
          <w:rFonts w:hint="eastAsia" w:ascii="宋体" w:hAnsi="宋体" w:eastAsia="宋体" w:cs="Times New Roman"/>
          <w:sz w:val="21"/>
          <w:szCs w:val="21"/>
          <w:highlight w:val="none"/>
          <w:lang w:val="en-US" w:eastAsia="zh-CN"/>
        </w:rPr>
        <w:t>项目负责人须具备给排水专业相关专业高级工程师及以上职称证书或注册公用设备工程师（给水排水）资格。</w:t>
      </w:r>
    </w:p>
    <w:p w14:paraId="3C28077E">
      <w:pPr>
        <w:pStyle w:val="5"/>
        <w:keepNext/>
        <w:keepLines/>
        <w:autoSpaceDE/>
        <w:autoSpaceDN/>
        <w:spacing w:before="260" w:after="260" w:line="360" w:lineRule="auto"/>
        <w:ind w:left="0" w:right="0"/>
        <w:jc w:val="both"/>
        <w:rPr>
          <w:rFonts w:hint="eastAsia" w:ascii="宋体" w:hAnsi="宋体" w:eastAsia="宋体"/>
          <w:b/>
          <w:i w:val="0"/>
          <w:kern w:val="2"/>
          <w:sz w:val="21"/>
          <w:szCs w:val="21"/>
          <w:highlight w:val="none"/>
          <w:lang w:val="en-US" w:eastAsia="zh-CN" w:bidi="ar-SA"/>
        </w:rPr>
      </w:pPr>
      <w:r>
        <w:rPr>
          <w:rFonts w:hint="eastAsia" w:ascii="宋体" w:hAnsi="宋体" w:eastAsia="宋体"/>
          <w:b/>
          <w:i w:val="0"/>
          <w:kern w:val="2"/>
          <w:sz w:val="21"/>
          <w:szCs w:val="21"/>
          <w:highlight w:val="none"/>
          <w:lang w:val="en-US" w:eastAsia="zh-CN" w:bidi="ar-SA"/>
        </w:rPr>
        <w:t>三、获取采购文件</w:t>
      </w:r>
      <w:bookmarkEnd w:id="19"/>
      <w:bookmarkEnd w:id="20"/>
      <w:bookmarkEnd w:id="21"/>
      <w:bookmarkEnd w:id="22"/>
    </w:p>
    <w:p w14:paraId="31C91D84">
      <w:pPr>
        <w:spacing w:line="360" w:lineRule="auto"/>
        <w:ind w:firstLine="420" w:firstLineChars="200"/>
        <w:rPr>
          <w:rFonts w:hint="eastAsia"/>
          <w:szCs w:val="21"/>
          <w:highlight w:val="none"/>
          <w:lang w:eastAsia="zh-CN"/>
        </w:rPr>
      </w:pPr>
      <w:bookmarkStart w:id="23" w:name="_Toc28359092"/>
      <w:bookmarkStart w:id="24" w:name="_Toc35393801"/>
      <w:bookmarkStart w:id="25" w:name="_Toc35393632"/>
      <w:bookmarkStart w:id="26" w:name="_Toc28359015"/>
      <w:r>
        <w:rPr>
          <w:rFonts w:hint="eastAsia" w:ascii="宋体" w:hAnsi="宋体" w:eastAsia="宋体" w:cs="宋体"/>
          <w:bCs/>
          <w:i w:val="0"/>
          <w:iCs w:val="0"/>
          <w:sz w:val="21"/>
          <w:szCs w:val="21"/>
          <w:highlight w:val="none"/>
          <w:u w:val="none"/>
          <w:lang w:val="en-US"/>
        </w:rPr>
        <w:t>1、自采购公告发布之日起，凡有意参加的供应商，</w:t>
      </w:r>
      <w:r>
        <w:rPr>
          <w:rFonts w:hint="eastAsia" w:ascii="宋体" w:hAnsi="宋体" w:cs="宋体"/>
          <w:bCs/>
          <w:i w:val="0"/>
          <w:iCs w:val="0"/>
          <w:sz w:val="21"/>
          <w:szCs w:val="21"/>
          <w:highlight w:val="none"/>
          <w:u w:val="none"/>
          <w:lang w:val="en-US" w:eastAsia="zh-CN"/>
        </w:rPr>
        <w:t>可</w:t>
      </w:r>
      <w:r>
        <w:rPr>
          <w:rFonts w:hint="eastAsia" w:ascii="宋体" w:hAnsi="宋体" w:eastAsia="宋体" w:cs="Times New Roman"/>
          <w:b w:val="0"/>
          <w:bCs w:val="0"/>
          <w:kern w:val="2"/>
          <w:sz w:val="21"/>
          <w:szCs w:val="21"/>
          <w:highlight w:val="none"/>
          <w:lang w:val="en-US" w:eastAsia="zh-CN" w:bidi="ar-SA"/>
        </w:rPr>
        <w:t>在</w:t>
      </w:r>
      <w:r>
        <w:rPr>
          <w:rFonts w:hint="eastAsia" w:ascii="宋体" w:hAnsi="宋体" w:eastAsia="宋体" w:cs="宋体"/>
          <w:bCs/>
          <w:i w:val="0"/>
          <w:iCs w:val="0"/>
          <w:sz w:val="21"/>
          <w:szCs w:val="21"/>
          <w:highlight w:val="none"/>
          <w:u w:val="none"/>
          <w:lang w:val="en-US" w:eastAsia="zh-CN"/>
        </w:rPr>
        <w:t>《安徽融城高新技术产业发展集团有限公司》https://www.ahrcgxjt.com/</w:t>
      </w:r>
      <w:r>
        <w:rPr>
          <w:rFonts w:hint="eastAsia" w:ascii="宋体" w:hAnsi="宋体" w:cs="Times New Roman"/>
          <w:b w:val="0"/>
          <w:bCs w:val="0"/>
          <w:kern w:val="2"/>
          <w:sz w:val="21"/>
          <w:szCs w:val="21"/>
          <w:highlight w:val="none"/>
          <w:lang w:val="en-US" w:eastAsia="zh-CN" w:bidi="ar-SA"/>
        </w:rPr>
        <w:t>网站获取</w:t>
      </w:r>
      <w:r>
        <w:rPr>
          <w:rFonts w:hint="eastAsia" w:ascii="宋体" w:hAnsi="宋体" w:eastAsia="宋体" w:cs="Times New Roman"/>
          <w:b w:val="0"/>
          <w:bCs w:val="0"/>
          <w:kern w:val="2"/>
          <w:sz w:val="21"/>
          <w:szCs w:val="21"/>
          <w:highlight w:val="none"/>
          <w:lang w:val="en-US" w:eastAsia="zh-CN" w:bidi="ar-SA"/>
        </w:rPr>
        <w:t>竞争性</w:t>
      </w:r>
      <w:r>
        <w:rPr>
          <w:rFonts w:hint="eastAsia" w:ascii="宋体" w:hAnsi="宋体" w:cs="Times New Roman"/>
          <w:b w:val="0"/>
          <w:bCs w:val="0"/>
          <w:kern w:val="2"/>
          <w:sz w:val="21"/>
          <w:szCs w:val="21"/>
          <w:highlight w:val="none"/>
          <w:lang w:val="en-US" w:eastAsia="zh-CN" w:bidi="ar-SA"/>
        </w:rPr>
        <w:t>磋商</w:t>
      </w:r>
      <w:r>
        <w:rPr>
          <w:rFonts w:hint="eastAsia" w:ascii="宋体" w:hAnsi="宋体" w:eastAsia="宋体" w:cs="Times New Roman"/>
          <w:b w:val="0"/>
          <w:bCs w:val="0"/>
          <w:kern w:val="2"/>
          <w:sz w:val="21"/>
          <w:szCs w:val="21"/>
          <w:highlight w:val="none"/>
          <w:lang w:val="en-US" w:eastAsia="zh-CN" w:bidi="ar-SA"/>
        </w:rPr>
        <w:t>文件</w:t>
      </w:r>
      <w:r>
        <w:rPr>
          <w:rFonts w:hint="eastAsia" w:ascii="宋体" w:hAnsi="宋体" w:eastAsia="宋体" w:cs="宋体"/>
          <w:bCs/>
          <w:i w:val="0"/>
          <w:iCs w:val="0"/>
          <w:sz w:val="21"/>
          <w:szCs w:val="21"/>
          <w:highlight w:val="none"/>
          <w:u w:val="none"/>
          <w:lang w:val="en-US"/>
        </w:rPr>
        <w:t>。</w:t>
      </w:r>
    </w:p>
    <w:p w14:paraId="02D5054B">
      <w:pPr>
        <w:spacing w:line="360" w:lineRule="auto"/>
        <w:ind w:left="210" w:leftChars="100" w:firstLine="210" w:firstLineChars="100"/>
        <w:rPr>
          <w:rFonts w:hint="eastAsia" w:ascii="宋体" w:hAnsi="宋体" w:eastAsia="宋体" w:cs="宋体"/>
          <w:bCs/>
          <w:i w:val="0"/>
          <w:iCs w:val="0"/>
          <w:sz w:val="21"/>
          <w:szCs w:val="21"/>
          <w:highlight w:val="none"/>
          <w:u w:val="none"/>
          <w:lang w:val="en-US"/>
        </w:rPr>
      </w:pPr>
      <w:r>
        <w:rPr>
          <w:rFonts w:hint="eastAsia" w:ascii="宋体" w:hAnsi="宋体" w:eastAsia="宋体" w:cs="宋体"/>
          <w:bCs/>
          <w:i w:val="0"/>
          <w:iCs w:val="0"/>
          <w:sz w:val="21"/>
          <w:szCs w:val="21"/>
          <w:highlight w:val="none"/>
          <w:u w:val="none"/>
          <w:lang w:val="en-US"/>
        </w:rPr>
        <w:t>2、竞争性磋商文件发售费用500元/份，售后不退。未交纳竞争性磋商文件费的，采购人将拒绝接受其响应文件。</w:t>
      </w:r>
    </w:p>
    <w:p w14:paraId="4B6F0957">
      <w:pPr>
        <w:pStyle w:val="5"/>
        <w:keepNext/>
        <w:keepLines/>
        <w:autoSpaceDE/>
        <w:autoSpaceDN/>
        <w:spacing w:before="260" w:after="260" w:line="360" w:lineRule="auto"/>
        <w:ind w:left="0" w:right="0"/>
        <w:jc w:val="both"/>
        <w:rPr>
          <w:rFonts w:hint="eastAsia" w:ascii="宋体" w:hAnsi="宋体" w:eastAsia="宋体"/>
          <w:b/>
          <w:i w:val="0"/>
          <w:kern w:val="2"/>
          <w:sz w:val="21"/>
          <w:szCs w:val="21"/>
          <w:highlight w:val="none"/>
          <w:lang w:val="en-US" w:eastAsia="zh-CN" w:bidi="ar-SA"/>
        </w:rPr>
      </w:pPr>
      <w:r>
        <w:rPr>
          <w:rFonts w:hint="eastAsia" w:ascii="宋体" w:hAnsi="宋体" w:eastAsia="宋体"/>
          <w:b/>
          <w:i w:val="0"/>
          <w:kern w:val="2"/>
          <w:sz w:val="21"/>
          <w:szCs w:val="21"/>
          <w:highlight w:val="none"/>
          <w:lang w:val="en-US" w:eastAsia="zh-CN" w:bidi="ar-SA"/>
        </w:rPr>
        <w:t>四、响应文件提交</w:t>
      </w:r>
      <w:bookmarkEnd w:id="23"/>
      <w:bookmarkEnd w:id="24"/>
      <w:bookmarkEnd w:id="25"/>
      <w:bookmarkEnd w:id="26"/>
    </w:p>
    <w:p w14:paraId="6F69CA95">
      <w:pPr>
        <w:spacing w:line="360" w:lineRule="auto"/>
        <w:ind w:firstLine="420" w:firstLineChars="200"/>
        <w:rPr>
          <w:rFonts w:hint="eastAsia" w:ascii="宋体" w:hAnsi="宋体" w:eastAsia="宋体"/>
          <w:sz w:val="21"/>
          <w:szCs w:val="21"/>
          <w:highlight w:val="none"/>
          <w:u w:val="single"/>
        </w:rPr>
      </w:pPr>
      <w:r>
        <w:rPr>
          <w:rFonts w:hint="eastAsia" w:ascii="宋体" w:hAnsi="宋体" w:eastAsia="宋体"/>
          <w:sz w:val="21"/>
          <w:szCs w:val="21"/>
          <w:highlight w:val="none"/>
        </w:rPr>
        <w:t>1、截止时间：</w:t>
      </w:r>
      <w:r>
        <w:rPr>
          <w:rFonts w:hint="eastAsia" w:ascii="宋体" w:hAnsi="宋体"/>
          <w:sz w:val="21"/>
          <w:szCs w:val="21"/>
          <w:highlight w:val="none"/>
          <w:u w:val="single"/>
          <w:lang w:eastAsia="zh-CN"/>
        </w:rPr>
        <w:t>202</w:t>
      </w:r>
      <w:r>
        <w:rPr>
          <w:rFonts w:hint="eastAsia" w:ascii="宋体" w:hAnsi="宋体"/>
          <w:sz w:val="21"/>
          <w:szCs w:val="21"/>
          <w:highlight w:val="none"/>
          <w:u w:val="single"/>
          <w:lang w:val="en-US" w:eastAsia="zh-CN"/>
        </w:rPr>
        <w:t>6</w:t>
      </w:r>
      <w:r>
        <w:rPr>
          <w:rFonts w:hint="eastAsia" w:ascii="宋体" w:hAnsi="宋体"/>
          <w:sz w:val="21"/>
          <w:szCs w:val="21"/>
          <w:highlight w:val="none"/>
          <w:u w:val="single"/>
          <w:lang w:eastAsia="zh-CN"/>
        </w:rPr>
        <w:t>年</w:t>
      </w:r>
      <w:r>
        <w:rPr>
          <w:rFonts w:hint="eastAsia" w:ascii="宋体" w:hAnsi="宋体"/>
          <w:sz w:val="21"/>
          <w:szCs w:val="21"/>
          <w:highlight w:val="none"/>
          <w:u w:val="single"/>
          <w:lang w:val="en-US" w:eastAsia="zh-CN"/>
        </w:rPr>
        <w:t>3</w:t>
      </w:r>
      <w:r>
        <w:rPr>
          <w:rFonts w:hint="eastAsia" w:ascii="宋体" w:hAnsi="宋体"/>
          <w:sz w:val="21"/>
          <w:szCs w:val="21"/>
          <w:highlight w:val="none"/>
          <w:u w:val="single"/>
          <w:lang w:eastAsia="zh-CN"/>
        </w:rPr>
        <w:t>月</w:t>
      </w:r>
      <w:r>
        <w:rPr>
          <w:rFonts w:hint="eastAsia" w:ascii="宋体" w:hAnsi="宋体"/>
          <w:sz w:val="21"/>
          <w:szCs w:val="21"/>
          <w:highlight w:val="none"/>
          <w:u w:val="single"/>
          <w:lang w:val="en-US" w:eastAsia="zh-CN"/>
        </w:rPr>
        <w:t>11</w:t>
      </w:r>
      <w:r>
        <w:rPr>
          <w:rFonts w:hint="eastAsia" w:ascii="宋体" w:hAnsi="宋体"/>
          <w:sz w:val="21"/>
          <w:szCs w:val="21"/>
          <w:highlight w:val="none"/>
          <w:u w:val="single"/>
          <w:lang w:eastAsia="zh-CN"/>
        </w:rPr>
        <w:t>日</w:t>
      </w:r>
      <w:r>
        <w:rPr>
          <w:rFonts w:hint="eastAsia" w:ascii="宋体" w:hAnsi="宋体"/>
          <w:sz w:val="21"/>
          <w:szCs w:val="21"/>
          <w:highlight w:val="none"/>
          <w:u w:val="single"/>
          <w:lang w:val="en-US" w:eastAsia="zh-CN"/>
        </w:rPr>
        <w:t>15</w:t>
      </w:r>
      <w:r>
        <w:rPr>
          <w:rFonts w:hint="eastAsia" w:ascii="宋体" w:hAnsi="宋体"/>
          <w:sz w:val="21"/>
          <w:szCs w:val="21"/>
          <w:highlight w:val="none"/>
          <w:u w:val="single"/>
          <w:lang w:eastAsia="zh-CN"/>
        </w:rPr>
        <w:t>点</w:t>
      </w:r>
      <w:r>
        <w:rPr>
          <w:rFonts w:hint="eastAsia" w:ascii="宋体" w:hAnsi="宋体"/>
          <w:sz w:val="21"/>
          <w:szCs w:val="21"/>
          <w:highlight w:val="none"/>
          <w:u w:val="single"/>
          <w:lang w:val="en-US" w:eastAsia="zh-CN"/>
        </w:rPr>
        <w:t>00</w:t>
      </w:r>
      <w:r>
        <w:rPr>
          <w:rFonts w:hint="eastAsia" w:ascii="宋体" w:hAnsi="宋体"/>
          <w:sz w:val="21"/>
          <w:szCs w:val="21"/>
          <w:highlight w:val="none"/>
          <w:u w:val="single"/>
          <w:lang w:eastAsia="zh-CN"/>
        </w:rPr>
        <w:t>分</w:t>
      </w:r>
      <w:r>
        <w:rPr>
          <w:rFonts w:hint="eastAsia" w:ascii="宋体" w:hAnsi="宋体" w:eastAsia="宋体"/>
          <w:sz w:val="21"/>
          <w:szCs w:val="21"/>
          <w:highlight w:val="none"/>
          <w:u w:val="single"/>
        </w:rPr>
        <w:t>（北京时间），迟于截止时间递交的响应文件，将不予接收。</w:t>
      </w:r>
    </w:p>
    <w:p w14:paraId="0CD70F27">
      <w:pPr>
        <w:spacing w:line="360" w:lineRule="auto"/>
        <w:ind w:firstLine="420" w:firstLineChars="200"/>
        <w:rPr>
          <w:rFonts w:hint="default" w:ascii="宋体" w:hAnsi="宋体" w:eastAsia="宋体" w:cs="宋体"/>
          <w:bCs/>
          <w:i w:val="0"/>
          <w:iCs w:val="0"/>
          <w:sz w:val="21"/>
          <w:szCs w:val="21"/>
          <w:highlight w:val="none"/>
          <w:u w:val="none"/>
          <w:lang w:val="en-US" w:eastAsia="zh-CN"/>
        </w:rPr>
      </w:pPr>
      <w:r>
        <w:rPr>
          <w:rFonts w:hint="eastAsia" w:ascii="宋体" w:hAnsi="宋体" w:eastAsia="宋体" w:cs="宋体"/>
          <w:bCs/>
          <w:i w:val="0"/>
          <w:iCs w:val="0"/>
          <w:sz w:val="21"/>
          <w:szCs w:val="21"/>
          <w:highlight w:val="none"/>
          <w:u w:val="none"/>
          <w:lang w:val="en-US" w:eastAsia="zh-CN"/>
        </w:rPr>
        <w:t>2、地点：安徽融兴科技有限公司会议室</w:t>
      </w:r>
    </w:p>
    <w:p w14:paraId="69CC3DB4">
      <w:pPr>
        <w:pStyle w:val="5"/>
        <w:keepNext/>
        <w:keepLines/>
        <w:autoSpaceDE/>
        <w:autoSpaceDN/>
        <w:spacing w:before="260" w:after="260" w:line="360" w:lineRule="auto"/>
        <w:ind w:left="0" w:right="0"/>
        <w:jc w:val="both"/>
        <w:rPr>
          <w:rFonts w:ascii="宋体" w:hAnsi="宋体" w:eastAsia="宋体"/>
          <w:b/>
          <w:i w:val="0"/>
          <w:kern w:val="2"/>
          <w:sz w:val="21"/>
          <w:szCs w:val="21"/>
          <w:highlight w:val="none"/>
          <w:lang w:val="en-US" w:bidi="ar-SA"/>
        </w:rPr>
      </w:pPr>
      <w:bookmarkStart w:id="27" w:name="_Toc28359016"/>
      <w:bookmarkStart w:id="28" w:name="_Toc35393633"/>
      <w:bookmarkStart w:id="29" w:name="_Toc3942"/>
      <w:bookmarkStart w:id="30" w:name="_Toc6958"/>
      <w:bookmarkStart w:id="31" w:name="_Toc27315"/>
      <w:bookmarkStart w:id="32" w:name="_Toc19480"/>
      <w:bookmarkStart w:id="33" w:name="_Toc28359093"/>
      <w:bookmarkStart w:id="34" w:name="_Toc35393802"/>
      <w:r>
        <w:rPr>
          <w:rFonts w:hint="eastAsia" w:ascii="宋体" w:hAnsi="宋体" w:eastAsia="宋体"/>
          <w:b/>
          <w:i w:val="0"/>
          <w:kern w:val="2"/>
          <w:sz w:val="21"/>
          <w:szCs w:val="21"/>
          <w:highlight w:val="none"/>
          <w:lang w:val="en-US" w:bidi="ar-SA"/>
        </w:rPr>
        <w:t>五、开启</w:t>
      </w:r>
      <w:bookmarkEnd w:id="27"/>
      <w:bookmarkEnd w:id="28"/>
      <w:bookmarkEnd w:id="29"/>
      <w:bookmarkEnd w:id="30"/>
      <w:bookmarkEnd w:id="31"/>
      <w:bookmarkEnd w:id="32"/>
      <w:bookmarkEnd w:id="33"/>
      <w:bookmarkEnd w:id="34"/>
    </w:p>
    <w:p w14:paraId="4C97F130">
      <w:pPr>
        <w:spacing w:line="360" w:lineRule="auto"/>
        <w:ind w:firstLine="420" w:firstLineChars="200"/>
        <w:rPr>
          <w:rFonts w:ascii="宋体" w:hAnsi="宋体" w:eastAsia="宋体"/>
          <w:bCs/>
          <w:sz w:val="21"/>
          <w:szCs w:val="21"/>
          <w:highlight w:val="none"/>
          <w:u w:val="single"/>
        </w:rPr>
      </w:pPr>
      <w:r>
        <w:rPr>
          <w:rFonts w:hint="eastAsia" w:ascii="宋体" w:hAnsi="宋体" w:eastAsia="宋体"/>
          <w:sz w:val="21"/>
          <w:szCs w:val="21"/>
          <w:highlight w:val="none"/>
        </w:rPr>
        <w:t>时间：</w:t>
      </w:r>
      <w:r>
        <w:rPr>
          <w:rFonts w:hint="eastAsia" w:ascii="宋体" w:hAnsi="宋体" w:eastAsia="宋体"/>
          <w:color w:val="000000"/>
          <w:sz w:val="21"/>
          <w:szCs w:val="21"/>
          <w:highlight w:val="none"/>
        </w:rPr>
        <w:t>同响应文件提交截止时间。</w:t>
      </w:r>
    </w:p>
    <w:p w14:paraId="2C4EB612">
      <w:pPr>
        <w:spacing w:line="360" w:lineRule="auto"/>
        <w:ind w:firstLine="420" w:firstLineChars="200"/>
        <w:rPr>
          <w:rFonts w:ascii="宋体" w:hAnsi="宋体" w:eastAsia="宋体"/>
          <w:bCs/>
          <w:sz w:val="21"/>
          <w:szCs w:val="21"/>
          <w:highlight w:val="none"/>
          <w:u w:val="single"/>
        </w:rPr>
      </w:pPr>
      <w:r>
        <w:rPr>
          <w:rFonts w:hint="eastAsia" w:ascii="宋体" w:hAnsi="宋体" w:eastAsia="宋体"/>
          <w:sz w:val="21"/>
          <w:szCs w:val="21"/>
          <w:highlight w:val="none"/>
        </w:rPr>
        <w:t>地点：</w:t>
      </w:r>
      <w:r>
        <w:rPr>
          <w:rFonts w:hint="eastAsia" w:ascii="宋体" w:hAnsi="宋体" w:eastAsia="宋体"/>
          <w:color w:val="000000"/>
          <w:sz w:val="21"/>
          <w:szCs w:val="21"/>
          <w:highlight w:val="none"/>
        </w:rPr>
        <w:t>同响应文件提交地点。</w:t>
      </w:r>
    </w:p>
    <w:p w14:paraId="05244DFB">
      <w:pPr>
        <w:pStyle w:val="5"/>
        <w:keepNext/>
        <w:keepLines/>
        <w:autoSpaceDE/>
        <w:autoSpaceDN/>
        <w:spacing w:before="260" w:after="260" w:line="360" w:lineRule="auto"/>
        <w:ind w:left="0" w:right="0"/>
        <w:jc w:val="both"/>
        <w:rPr>
          <w:rFonts w:ascii="宋体" w:hAnsi="宋体" w:eastAsia="宋体"/>
          <w:b/>
          <w:i w:val="0"/>
          <w:kern w:val="2"/>
          <w:sz w:val="21"/>
          <w:szCs w:val="21"/>
          <w:highlight w:val="none"/>
          <w:lang w:val="en-US" w:bidi="ar-SA"/>
        </w:rPr>
      </w:pPr>
      <w:bookmarkStart w:id="35" w:name="_Toc1837"/>
      <w:bookmarkStart w:id="36" w:name="_Toc19137"/>
      <w:bookmarkStart w:id="37" w:name="_Toc28359017"/>
      <w:bookmarkStart w:id="38" w:name="_Toc35393803"/>
      <w:bookmarkStart w:id="39" w:name="_Toc7568"/>
      <w:bookmarkStart w:id="40" w:name="_Toc28359094"/>
      <w:bookmarkStart w:id="41" w:name="_Toc9971"/>
      <w:bookmarkStart w:id="42" w:name="_Toc35393634"/>
      <w:r>
        <w:rPr>
          <w:rFonts w:hint="eastAsia" w:ascii="宋体" w:hAnsi="宋体" w:eastAsia="宋体"/>
          <w:b/>
          <w:i w:val="0"/>
          <w:kern w:val="2"/>
          <w:sz w:val="21"/>
          <w:szCs w:val="21"/>
          <w:highlight w:val="none"/>
          <w:lang w:val="en-US" w:bidi="ar-SA"/>
        </w:rPr>
        <w:t>六、公告期限</w:t>
      </w:r>
      <w:bookmarkEnd w:id="35"/>
      <w:bookmarkEnd w:id="36"/>
      <w:bookmarkEnd w:id="37"/>
      <w:bookmarkEnd w:id="38"/>
      <w:bookmarkEnd w:id="39"/>
      <w:bookmarkEnd w:id="40"/>
      <w:bookmarkEnd w:id="41"/>
      <w:bookmarkEnd w:id="42"/>
    </w:p>
    <w:p w14:paraId="511F6262">
      <w:pPr>
        <w:spacing w:line="360" w:lineRule="auto"/>
        <w:ind w:firstLine="420" w:firstLineChars="200"/>
        <w:rPr>
          <w:rFonts w:hint="eastAsia" w:ascii="宋体" w:hAnsi="宋体" w:eastAsia="宋体"/>
          <w:color w:val="000000"/>
          <w:sz w:val="21"/>
          <w:szCs w:val="21"/>
          <w:highlight w:val="none"/>
        </w:rPr>
      </w:pPr>
      <w:r>
        <w:rPr>
          <w:rFonts w:hint="eastAsia" w:ascii="宋体" w:hAnsi="宋体" w:eastAsia="宋体"/>
          <w:color w:val="000000"/>
          <w:sz w:val="21"/>
          <w:szCs w:val="21"/>
          <w:highlight w:val="none"/>
        </w:rPr>
        <w:t>自本公告发布之日起</w:t>
      </w:r>
      <w:r>
        <w:rPr>
          <w:rFonts w:hint="eastAsia" w:ascii="宋体" w:hAnsi="宋体" w:eastAsia="宋体"/>
          <w:color w:val="000000"/>
          <w:sz w:val="21"/>
          <w:szCs w:val="21"/>
          <w:highlight w:val="none"/>
          <w:lang w:val="en-US" w:eastAsia="zh-CN"/>
        </w:rPr>
        <w:t>10个日历天</w:t>
      </w:r>
      <w:r>
        <w:rPr>
          <w:rFonts w:hint="eastAsia" w:ascii="宋体" w:hAnsi="宋体" w:eastAsia="宋体"/>
          <w:color w:val="000000"/>
          <w:sz w:val="21"/>
          <w:szCs w:val="21"/>
          <w:highlight w:val="none"/>
        </w:rPr>
        <w:t>。</w:t>
      </w:r>
    </w:p>
    <w:p w14:paraId="6937B3BF">
      <w:pPr>
        <w:pStyle w:val="5"/>
        <w:keepNext/>
        <w:keepLines/>
        <w:numPr>
          <w:ilvl w:val="0"/>
          <w:numId w:val="3"/>
        </w:numPr>
        <w:autoSpaceDE/>
        <w:autoSpaceDN/>
        <w:spacing w:before="260" w:after="260" w:line="360" w:lineRule="auto"/>
        <w:ind w:left="0" w:right="0"/>
        <w:jc w:val="both"/>
        <w:rPr>
          <w:rFonts w:hint="eastAsia" w:ascii="宋体" w:hAnsi="宋体" w:eastAsia="宋体"/>
          <w:b/>
          <w:i w:val="0"/>
          <w:kern w:val="2"/>
          <w:sz w:val="21"/>
          <w:szCs w:val="21"/>
          <w:highlight w:val="none"/>
          <w:lang w:val="en-US" w:eastAsia="zh-CN" w:bidi="ar-SA"/>
        </w:rPr>
      </w:pPr>
      <w:bookmarkStart w:id="43" w:name="_Toc35393804"/>
      <w:bookmarkStart w:id="44" w:name="_Toc35393635"/>
      <w:bookmarkStart w:id="45" w:name="_Toc32077"/>
      <w:bookmarkStart w:id="46" w:name="_Toc27340"/>
      <w:bookmarkStart w:id="47" w:name="_Toc21544"/>
      <w:bookmarkStart w:id="48" w:name="_Toc6236"/>
      <w:r>
        <w:rPr>
          <w:rFonts w:hint="eastAsia" w:ascii="宋体" w:hAnsi="宋体" w:eastAsia="宋体"/>
          <w:b/>
          <w:i w:val="0"/>
          <w:kern w:val="2"/>
          <w:sz w:val="21"/>
          <w:szCs w:val="21"/>
          <w:highlight w:val="none"/>
          <w:lang w:val="en-US" w:bidi="ar-SA"/>
        </w:rPr>
        <w:t>其他补充事宜</w:t>
      </w:r>
      <w:bookmarkEnd w:id="43"/>
      <w:bookmarkEnd w:id="44"/>
      <w:r>
        <w:rPr>
          <w:rFonts w:hint="eastAsia" w:ascii="宋体" w:hAnsi="宋体" w:eastAsia="宋体"/>
          <w:b/>
          <w:i w:val="0"/>
          <w:kern w:val="2"/>
          <w:sz w:val="21"/>
          <w:szCs w:val="21"/>
          <w:highlight w:val="none"/>
          <w:lang w:val="en-US" w:eastAsia="zh-CN" w:bidi="ar-SA"/>
        </w:rPr>
        <w:t>：</w:t>
      </w:r>
      <w:bookmarkEnd w:id="45"/>
      <w:bookmarkEnd w:id="46"/>
      <w:bookmarkEnd w:id="47"/>
      <w:bookmarkEnd w:id="48"/>
      <w:bookmarkStart w:id="49" w:name="_Toc28359018"/>
      <w:bookmarkStart w:id="50" w:name="_Toc35393636"/>
      <w:bookmarkStart w:id="51" w:name="_Toc28359095"/>
      <w:bookmarkStart w:id="52" w:name="_Toc35393805"/>
    </w:p>
    <w:p w14:paraId="5B483043">
      <w:pPr>
        <w:rPr>
          <w:rFonts w:hint="default"/>
          <w:highlight w:val="none"/>
          <w:lang w:val="en-US" w:eastAsia="zh-CN"/>
        </w:rPr>
      </w:pPr>
      <w:r>
        <w:rPr>
          <w:rFonts w:hint="eastAsia" w:ascii="宋体" w:hAnsi="宋体" w:eastAsia="宋体"/>
          <w:b/>
          <w:i w:val="0"/>
          <w:kern w:val="2"/>
          <w:sz w:val="21"/>
          <w:szCs w:val="21"/>
          <w:highlight w:val="none"/>
          <w:lang w:val="en-US" w:eastAsia="zh-CN" w:bidi="ar-SA"/>
        </w:rPr>
        <w:t xml:space="preserve">    </w:t>
      </w:r>
      <w:r>
        <w:rPr>
          <w:rFonts w:hint="eastAsia" w:ascii="宋体" w:hAnsi="宋体" w:eastAsia="宋体"/>
          <w:sz w:val="21"/>
          <w:szCs w:val="21"/>
          <w:highlight w:val="none"/>
          <w:lang w:val="en-US" w:eastAsia="zh-CN"/>
        </w:rPr>
        <w:t>无</w:t>
      </w:r>
    </w:p>
    <w:p w14:paraId="0147E913">
      <w:pPr>
        <w:pStyle w:val="5"/>
        <w:keepNext/>
        <w:keepLines/>
        <w:numPr>
          <w:ilvl w:val="0"/>
          <w:numId w:val="3"/>
        </w:numPr>
        <w:autoSpaceDE/>
        <w:autoSpaceDN/>
        <w:spacing w:before="260" w:after="260" w:line="360" w:lineRule="auto"/>
        <w:ind w:left="0" w:leftChars="0" w:right="0" w:rightChars="0" w:firstLine="0" w:firstLineChars="0"/>
        <w:jc w:val="both"/>
        <w:rPr>
          <w:rFonts w:hint="eastAsia" w:ascii="宋体" w:hAnsi="宋体" w:eastAsia="宋体"/>
          <w:b/>
          <w:i w:val="0"/>
          <w:kern w:val="2"/>
          <w:sz w:val="21"/>
          <w:szCs w:val="21"/>
          <w:highlight w:val="none"/>
          <w:lang w:val="en-US" w:bidi="ar-SA"/>
        </w:rPr>
      </w:pPr>
      <w:bookmarkStart w:id="53" w:name="_Toc26397"/>
      <w:bookmarkStart w:id="54" w:name="_Toc27515"/>
      <w:bookmarkStart w:id="55" w:name="_Toc3500"/>
      <w:bookmarkStart w:id="56" w:name="_Toc7284"/>
      <w:r>
        <w:rPr>
          <w:rFonts w:hint="eastAsia" w:ascii="宋体" w:hAnsi="宋体" w:eastAsia="宋体"/>
          <w:b/>
          <w:i w:val="0"/>
          <w:kern w:val="2"/>
          <w:sz w:val="21"/>
          <w:szCs w:val="21"/>
          <w:highlight w:val="none"/>
          <w:lang w:val="en-US" w:bidi="ar-SA"/>
        </w:rPr>
        <w:t>凡对本次采购提出询问，请按以下方式联系。</w:t>
      </w:r>
      <w:bookmarkEnd w:id="49"/>
      <w:bookmarkEnd w:id="50"/>
      <w:bookmarkEnd w:id="51"/>
      <w:bookmarkEnd w:id="52"/>
      <w:bookmarkEnd w:id="53"/>
      <w:bookmarkEnd w:id="54"/>
      <w:bookmarkEnd w:id="55"/>
      <w:bookmarkEnd w:id="56"/>
    </w:p>
    <w:p w14:paraId="483FDE29">
      <w:pPr>
        <w:spacing w:line="480" w:lineRule="auto"/>
        <w:rPr>
          <w:rFonts w:hint="default" w:ascii="宋体" w:hAnsi="宋体" w:eastAsia="宋体" w:cs="Times New Roman"/>
          <w:b/>
          <w:bCs/>
          <w:i w:val="0"/>
          <w:sz w:val="21"/>
          <w:szCs w:val="21"/>
          <w:highlight w:val="none"/>
          <w:lang w:val="en-US" w:eastAsia="zh-CN"/>
        </w:rPr>
      </w:pPr>
      <w:r>
        <w:rPr>
          <w:rFonts w:hint="eastAsia" w:ascii="宋体" w:hAnsi="宋体" w:eastAsia="宋体" w:cs="Times New Roman"/>
          <w:b/>
          <w:bCs/>
          <w:i w:val="0"/>
          <w:sz w:val="21"/>
          <w:szCs w:val="21"/>
          <w:highlight w:val="none"/>
          <w:lang w:val="en-US" w:eastAsia="zh-CN"/>
        </w:rPr>
        <w:t>1.采购人信息：</w:t>
      </w:r>
    </w:p>
    <w:p w14:paraId="3E27E223">
      <w:pPr>
        <w:spacing w:line="480" w:lineRule="auto"/>
        <w:ind w:firstLine="420" w:firstLineChars="0"/>
        <w:rPr>
          <w:rFonts w:hint="eastAsia" w:ascii="宋体" w:hAnsi="宋体" w:eastAsia="宋体" w:cs="Times New Roman"/>
          <w:i w:val="0"/>
          <w:sz w:val="21"/>
          <w:szCs w:val="21"/>
          <w:highlight w:val="none"/>
        </w:rPr>
      </w:pPr>
      <w:r>
        <w:rPr>
          <w:rFonts w:hint="eastAsia" w:ascii="宋体" w:hAnsi="宋体" w:eastAsia="宋体" w:cs="Times New Roman"/>
          <w:i w:val="0"/>
          <w:sz w:val="21"/>
          <w:szCs w:val="21"/>
          <w:highlight w:val="none"/>
        </w:rPr>
        <w:t>采购人：</w:t>
      </w:r>
      <w:r>
        <w:rPr>
          <w:rFonts w:hint="eastAsia" w:ascii="宋体" w:hAnsi="宋体" w:cs="Times New Roman"/>
          <w:i w:val="0"/>
          <w:sz w:val="21"/>
          <w:szCs w:val="21"/>
          <w:highlight w:val="none"/>
          <w:lang w:eastAsia="zh-CN"/>
        </w:rPr>
        <w:t>安徽融兴科技有限公司</w:t>
      </w:r>
      <w:r>
        <w:rPr>
          <w:rFonts w:hint="eastAsia" w:ascii="宋体" w:hAnsi="宋体" w:eastAsia="宋体" w:cs="Times New Roman"/>
          <w:i w:val="0"/>
          <w:sz w:val="21"/>
          <w:szCs w:val="21"/>
          <w:highlight w:val="none"/>
        </w:rPr>
        <w:t xml:space="preserve">    </w:t>
      </w:r>
    </w:p>
    <w:p w14:paraId="7D6234BE">
      <w:pPr>
        <w:spacing w:line="480" w:lineRule="auto"/>
        <w:ind w:firstLine="420" w:firstLineChars="0"/>
        <w:rPr>
          <w:rFonts w:hint="eastAsia" w:ascii="宋体" w:hAnsi="宋体" w:eastAsia="宋体"/>
          <w:i w:val="0"/>
          <w:sz w:val="21"/>
          <w:szCs w:val="21"/>
          <w:highlight w:val="none"/>
          <w:lang w:val="en-US" w:eastAsia="zh-CN"/>
        </w:rPr>
      </w:pPr>
      <w:r>
        <w:rPr>
          <w:rFonts w:hint="eastAsia" w:ascii="宋体" w:hAnsi="宋体" w:eastAsia="宋体"/>
          <w:i w:val="0"/>
          <w:sz w:val="21"/>
          <w:szCs w:val="21"/>
          <w:highlight w:val="none"/>
        </w:rPr>
        <w:t>地址：安徽省阜阳市界首市东城街道复兴路509号企业服务中心</w:t>
      </w:r>
    </w:p>
    <w:p w14:paraId="577ABC79">
      <w:pPr>
        <w:spacing w:line="480" w:lineRule="auto"/>
        <w:ind w:firstLine="420" w:firstLineChars="200"/>
        <w:rPr>
          <w:rFonts w:hint="eastAsia" w:ascii="宋体" w:hAnsi="宋体" w:eastAsia="宋体"/>
          <w:i w:val="0"/>
          <w:sz w:val="21"/>
          <w:szCs w:val="21"/>
          <w:highlight w:val="none"/>
          <w:lang w:val="en-US" w:eastAsia="zh-CN"/>
        </w:rPr>
      </w:pPr>
      <w:r>
        <w:rPr>
          <w:rFonts w:hint="eastAsia" w:ascii="宋体" w:hAnsi="宋体" w:eastAsia="宋体"/>
          <w:i w:val="0"/>
          <w:sz w:val="21"/>
          <w:szCs w:val="21"/>
          <w:highlight w:val="none"/>
        </w:rPr>
        <w:t>联系人：</w:t>
      </w:r>
      <w:r>
        <w:rPr>
          <w:rFonts w:hint="eastAsia" w:ascii="宋体" w:hAnsi="宋体"/>
          <w:i w:val="0"/>
          <w:sz w:val="21"/>
          <w:szCs w:val="21"/>
          <w:highlight w:val="none"/>
          <w:lang w:val="en-US" w:eastAsia="zh-CN"/>
        </w:rPr>
        <w:t>赵先生</w:t>
      </w:r>
    </w:p>
    <w:p w14:paraId="0F389D5F">
      <w:pPr>
        <w:spacing w:line="480" w:lineRule="auto"/>
        <w:ind w:firstLine="420" w:firstLineChars="200"/>
        <w:rPr>
          <w:rFonts w:hint="default" w:ascii="宋体" w:hAnsi="宋体" w:eastAsia="宋体"/>
          <w:i w:val="0"/>
          <w:sz w:val="21"/>
          <w:szCs w:val="21"/>
          <w:highlight w:val="none"/>
          <w:lang w:val="en-US" w:eastAsia="zh-CN"/>
        </w:rPr>
      </w:pPr>
      <w:r>
        <w:rPr>
          <w:rFonts w:hint="eastAsia" w:ascii="宋体" w:hAnsi="宋体" w:eastAsia="宋体"/>
          <w:i w:val="0"/>
          <w:sz w:val="21"/>
          <w:szCs w:val="21"/>
          <w:highlight w:val="none"/>
        </w:rPr>
        <w:t>电话：</w:t>
      </w:r>
      <w:r>
        <w:rPr>
          <w:rFonts w:hint="eastAsia" w:ascii="宋体" w:hAnsi="宋体"/>
          <w:i w:val="0"/>
          <w:sz w:val="21"/>
          <w:szCs w:val="21"/>
          <w:highlight w:val="none"/>
          <w:lang w:val="en-US" w:eastAsia="zh-CN"/>
        </w:rPr>
        <w:t>19965898070</w:t>
      </w:r>
    </w:p>
    <w:p w14:paraId="33396EDB">
      <w:pPr>
        <w:spacing w:line="480" w:lineRule="auto"/>
        <w:rPr>
          <w:rFonts w:hint="eastAsia"/>
          <w:highlight w:val="none"/>
          <w:lang w:eastAsia="zh-CN"/>
        </w:rPr>
      </w:pPr>
      <w:r>
        <w:rPr>
          <w:rFonts w:hint="eastAsia" w:ascii="宋体" w:hAnsi="宋体" w:eastAsia="宋体" w:cs="Times New Roman"/>
          <w:b/>
          <w:bCs/>
          <w:i w:val="0"/>
          <w:sz w:val="21"/>
          <w:szCs w:val="21"/>
          <w:highlight w:val="none"/>
          <w:lang w:val="en-US" w:eastAsia="zh-CN"/>
        </w:rPr>
        <w:t>2.采购代理机构信息：</w:t>
      </w:r>
    </w:p>
    <w:p w14:paraId="375B90D3">
      <w:pPr>
        <w:spacing w:line="480" w:lineRule="auto"/>
        <w:ind w:firstLine="420" w:firstLineChars="0"/>
        <w:rPr>
          <w:rFonts w:hint="eastAsia" w:ascii="宋体" w:hAnsi="宋体" w:eastAsia="宋体" w:cs="Times New Roman"/>
          <w:i w:val="0"/>
          <w:sz w:val="21"/>
          <w:szCs w:val="21"/>
          <w:highlight w:val="none"/>
        </w:rPr>
      </w:pPr>
      <w:r>
        <w:rPr>
          <w:rFonts w:hint="eastAsia" w:ascii="宋体" w:hAnsi="宋体" w:eastAsia="宋体" w:cs="Times New Roman"/>
          <w:i w:val="0"/>
          <w:sz w:val="21"/>
          <w:szCs w:val="21"/>
          <w:highlight w:val="none"/>
        </w:rPr>
        <w:t>采购代理机构：</w:t>
      </w:r>
      <w:r>
        <w:rPr>
          <w:rFonts w:hint="eastAsia" w:ascii="宋体" w:hAnsi="宋体" w:cs="Times New Roman"/>
          <w:i w:val="0"/>
          <w:sz w:val="21"/>
          <w:szCs w:val="21"/>
          <w:highlight w:val="none"/>
          <w:lang w:eastAsia="zh-CN"/>
        </w:rPr>
        <w:t>安徽巍昂工程管理咨询有限公司</w:t>
      </w:r>
      <w:r>
        <w:rPr>
          <w:rFonts w:hint="eastAsia" w:ascii="宋体" w:hAnsi="宋体" w:eastAsia="宋体" w:cs="Times New Roman"/>
          <w:i w:val="0"/>
          <w:sz w:val="21"/>
          <w:szCs w:val="21"/>
          <w:highlight w:val="none"/>
        </w:rPr>
        <w:t xml:space="preserve">  </w:t>
      </w:r>
    </w:p>
    <w:p w14:paraId="0E4288F8">
      <w:pPr>
        <w:spacing w:line="480" w:lineRule="auto"/>
        <w:ind w:firstLine="420" w:firstLineChars="0"/>
        <w:rPr>
          <w:rFonts w:hint="eastAsia" w:ascii="宋体" w:hAnsi="宋体" w:eastAsia="宋体" w:cs="Times New Roman"/>
          <w:i w:val="0"/>
          <w:sz w:val="21"/>
          <w:szCs w:val="21"/>
          <w:highlight w:val="none"/>
          <w:lang w:eastAsia="zh-CN"/>
        </w:rPr>
      </w:pPr>
      <w:r>
        <w:rPr>
          <w:rFonts w:hint="eastAsia" w:ascii="宋体" w:hAnsi="宋体" w:eastAsia="宋体" w:cs="Times New Roman"/>
          <w:i w:val="0"/>
          <w:sz w:val="21"/>
          <w:szCs w:val="21"/>
          <w:highlight w:val="none"/>
        </w:rPr>
        <w:t>地址：</w:t>
      </w:r>
      <w:r>
        <w:rPr>
          <w:rFonts w:hint="eastAsia" w:ascii="宋体" w:hAnsi="宋体" w:cs="Times New Roman"/>
          <w:i w:val="0"/>
          <w:sz w:val="21"/>
          <w:szCs w:val="21"/>
          <w:highlight w:val="none"/>
          <w:lang w:eastAsia="zh-CN"/>
        </w:rPr>
        <w:t>安徽省阜阳市界首市东城天安路36号7栋202室</w:t>
      </w:r>
    </w:p>
    <w:p w14:paraId="2F40582D">
      <w:pPr>
        <w:spacing w:line="480" w:lineRule="auto"/>
        <w:ind w:firstLine="420" w:firstLineChars="0"/>
        <w:rPr>
          <w:rFonts w:hint="eastAsia" w:ascii="宋体" w:hAnsi="宋体" w:eastAsia="宋体" w:cs="Times New Roman"/>
          <w:i w:val="0"/>
          <w:sz w:val="21"/>
          <w:szCs w:val="21"/>
          <w:highlight w:val="none"/>
        </w:rPr>
      </w:pPr>
      <w:r>
        <w:rPr>
          <w:rFonts w:hint="eastAsia" w:ascii="宋体" w:hAnsi="宋体" w:eastAsia="宋体" w:cs="Times New Roman"/>
          <w:i w:val="0"/>
          <w:sz w:val="21"/>
          <w:szCs w:val="21"/>
          <w:highlight w:val="none"/>
        </w:rPr>
        <w:t>联系人：</w:t>
      </w:r>
      <w:r>
        <w:rPr>
          <w:rFonts w:hint="eastAsia" w:ascii="宋体" w:hAnsi="宋体" w:cs="Times New Roman"/>
          <w:i w:val="0"/>
          <w:sz w:val="21"/>
          <w:szCs w:val="21"/>
          <w:highlight w:val="none"/>
          <w:lang w:val="en-US" w:eastAsia="zh-CN"/>
        </w:rPr>
        <w:t>赵工</w:t>
      </w:r>
    </w:p>
    <w:p w14:paraId="35F2362E">
      <w:pPr>
        <w:spacing w:line="480" w:lineRule="auto"/>
        <w:ind w:firstLine="420" w:firstLineChars="0"/>
        <w:rPr>
          <w:rFonts w:hint="default" w:ascii="宋体" w:hAnsi="宋体" w:eastAsia="宋体" w:cs="Times New Roman"/>
          <w:i w:val="0"/>
          <w:sz w:val="21"/>
          <w:szCs w:val="21"/>
          <w:highlight w:val="none"/>
          <w:lang w:val="en-US" w:eastAsia="zh-CN"/>
        </w:rPr>
      </w:pPr>
      <w:r>
        <w:rPr>
          <w:rFonts w:hint="eastAsia" w:ascii="宋体" w:hAnsi="宋体" w:eastAsia="宋体" w:cs="Times New Roman"/>
          <w:i w:val="0"/>
          <w:sz w:val="21"/>
          <w:szCs w:val="21"/>
          <w:highlight w:val="none"/>
        </w:rPr>
        <w:t>电话：</w:t>
      </w:r>
      <w:r>
        <w:rPr>
          <w:rFonts w:hint="eastAsia" w:ascii="宋体" w:hAnsi="宋体" w:cs="Times New Roman"/>
          <w:i w:val="0"/>
          <w:sz w:val="21"/>
          <w:szCs w:val="21"/>
          <w:highlight w:val="none"/>
          <w:lang w:val="en-US" w:eastAsia="zh-CN"/>
        </w:rPr>
        <w:t>18134669785</w:t>
      </w:r>
    </w:p>
    <w:p w14:paraId="32DF3D9F">
      <w:pPr>
        <w:numPr>
          <w:ilvl w:val="0"/>
          <w:numId w:val="4"/>
        </w:numPr>
        <w:spacing w:line="480" w:lineRule="auto"/>
        <w:rPr>
          <w:rFonts w:hint="eastAsia" w:ascii="宋体" w:hAnsi="宋体" w:eastAsia="宋体" w:cs="Times New Roman"/>
          <w:b/>
          <w:bCs/>
          <w:i w:val="0"/>
          <w:sz w:val="21"/>
          <w:szCs w:val="21"/>
          <w:highlight w:val="none"/>
          <w:lang w:val="en-US" w:eastAsia="zh-CN"/>
        </w:rPr>
      </w:pPr>
      <w:r>
        <w:rPr>
          <w:rFonts w:hint="eastAsia" w:ascii="宋体" w:hAnsi="宋体" w:eastAsia="宋体" w:cs="Times New Roman"/>
          <w:b/>
          <w:bCs/>
          <w:i w:val="0"/>
          <w:sz w:val="21"/>
          <w:szCs w:val="21"/>
          <w:highlight w:val="none"/>
          <w:lang w:val="en-US" w:eastAsia="zh-CN"/>
        </w:rPr>
        <w:t>项</w:t>
      </w:r>
      <w:r>
        <w:rPr>
          <w:rFonts w:hint="eastAsia" w:ascii="宋体" w:hAnsi="宋体" w:eastAsia="宋体"/>
          <w:b/>
          <w:bCs/>
          <w:sz w:val="21"/>
          <w:szCs w:val="21"/>
          <w:highlight w:val="none"/>
        </w:rPr>
        <w:t>目联系方式</w:t>
      </w:r>
      <w:r>
        <w:rPr>
          <w:rFonts w:hint="eastAsia" w:ascii="宋体" w:hAnsi="宋体" w:eastAsia="宋体" w:cs="Times New Roman"/>
          <w:b/>
          <w:bCs/>
          <w:i w:val="0"/>
          <w:sz w:val="21"/>
          <w:szCs w:val="21"/>
          <w:highlight w:val="none"/>
          <w:lang w:val="en-US" w:eastAsia="zh-CN"/>
        </w:rPr>
        <w:t>：</w:t>
      </w:r>
    </w:p>
    <w:p w14:paraId="243FAD02">
      <w:pPr>
        <w:spacing w:line="480" w:lineRule="auto"/>
        <w:ind w:firstLine="420" w:firstLineChars="200"/>
        <w:rPr>
          <w:rFonts w:hint="default" w:ascii="宋体" w:hAnsi="宋体" w:eastAsia="宋体"/>
          <w:sz w:val="21"/>
          <w:szCs w:val="21"/>
          <w:highlight w:val="none"/>
          <w:lang w:val="en-US" w:eastAsia="zh-CN"/>
        </w:rPr>
      </w:pPr>
      <w:r>
        <w:rPr>
          <w:rFonts w:hint="eastAsia" w:ascii="宋体" w:hAnsi="宋体" w:eastAsia="宋体"/>
          <w:sz w:val="21"/>
          <w:szCs w:val="21"/>
          <w:highlight w:val="none"/>
        </w:rPr>
        <w:t>项目联系人：</w:t>
      </w:r>
      <w:r>
        <w:rPr>
          <w:rFonts w:hint="eastAsia" w:ascii="宋体" w:hAnsi="宋体" w:cs="Times New Roman"/>
          <w:i w:val="0"/>
          <w:sz w:val="21"/>
          <w:szCs w:val="21"/>
          <w:highlight w:val="none"/>
          <w:lang w:val="en-US" w:eastAsia="zh-CN"/>
        </w:rPr>
        <w:t>赵工</w:t>
      </w:r>
    </w:p>
    <w:p w14:paraId="02F1B94F">
      <w:pPr>
        <w:pStyle w:val="19"/>
        <w:numPr>
          <w:ilvl w:val="0"/>
          <w:numId w:val="0"/>
        </w:numPr>
        <w:spacing w:line="480" w:lineRule="auto"/>
        <w:ind w:firstLine="420" w:firstLineChars="200"/>
        <w:rPr>
          <w:rFonts w:hint="eastAsia" w:ascii="宋体" w:hAnsi="宋体" w:eastAsia="宋体"/>
          <w:sz w:val="21"/>
          <w:szCs w:val="21"/>
          <w:highlight w:val="none"/>
          <w:lang w:val="en-US" w:eastAsia="zh-CN"/>
        </w:rPr>
      </w:pPr>
      <w:r>
        <w:rPr>
          <w:rFonts w:hint="eastAsia" w:ascii="宋体" w:hAnsi="宋体" w:eastAsia="宋体"/>
          <w:sz w:val="21"/>
          <w:szCs w:val="21"/>
          <w:highlight w:val="none"/>
        </w:rPr>
        <w:t>电话：</w:t>
      </w:r>
      <w:r>
        <w:rPr>
          <w:rFonts w:hint="eastAsia" w:ascii="宋体" w:hAnsi="宋体" w:cs="Times New Roman"/>
          <w:i w:val="0"/>
          <w:sz w:val="21"/>
          <w:szCs w:val="21"/>
          <w:highlight w:val="none"/>
          <w:lang w:val="en-US" w:eastAsia="zh-CN"/>
        </w:rPr>
        <w:t>18134669785</w:t>
      </w:r>
      <w:r>
        <w:rPr>
          <w:rFonts w:hint="eastAsia" w:ascii="宋体" w:hAnsi="宋体" w:eastAsia="宋体"/>
          <w:sz w:val="21"/>
          <w:szCs w:val="21"/>
          <w:highlight w:val="none"/>
          <w:lang w:val="en-US" w:eastAsia="zh-CN"/>
        </w:rPr>
        <w:t xml:space="preserve">   </w:t>
      </w:r>
    </w:p>
    <w:p w14:paraId="1049AA98">
      <w:pPr>
        <w:rPr>
          <w:rFonts w:hint="eastAsia" w:ascii="宋体" w:hAnsi="宋体" w:eastAsia="宋体"/>
          <w:sz w:val="21"/>
          <w:szCs w:val="21"/>
          <w:highlight w:val="none"/>
          <w:lang w:val="en-US" w:eastAsia="zh-CN"/>
        </w:rPr>
      </w:pPr>
      <w:r>
        <w:rPr>
          <w:rFonts w:hint="eastAsia" w:ascii="宋体" w:hAnsi="宋体" w:eastAsia="宋体"/>
          <w:sz w:val="21"/>
          <w:szCs w:val="21"/>
          <w:highlight w:val="none"/>
          <w:lang w:val="en-US" w:eastAsia="zh-CN"/>
        </w:rPr>
        <w:br w:type="page"/>
      </w:r>
    </w:p>
    <w:p w14:paraId="02712008">
      <w:pPr>
        <w:pStyle w:val="4"/>
        <w:numPr>
          <w:ilvl w:val="0"/>
          <w:numId w:val="2"/>
        </w:numPr>
        <w:bidi w:val="0"/>
        <w:rPr>
          <w:rFonts w:hint="eastAsia"/>
          <w:highlight w:val="none"/>
        </w:rPr>
      </w:pPr>
      <w:bookmarkStart w:id="57" w:name="_Toc24537"/>
      <w:r>
        <w:rPr>
          <w:rFonts w:hint="eastAsia"/>
          <w:highlight w:val="none"/>
        </w:rPr>
        <w:t>供应商须知</w:t>
      </w:r>
      <w:bookmarkEnd w:id="57"/>
    </w:p>
    <w:p w14:paraId="2F06FF81">
      <w:pPr>
        <w:pStyle w:val="5"/>
        <w:bidi w:val="0"/>
        <w:jc w:val="center"/>
        <w:rPr>
          <w:sz w:val="24"/>
          <w:szCs w:val="40"/>
          <w:highlight w:val="none"/>
        </w:rPr>
      </w:pPr>
      <w:r>
        <w:rPr>
          <w:sz w:val="24"/>
          <w:szCs w:val="40"/>
          <w:highlight w:val="none"/>
        </w:rPr>
        <w:t>一、供应商须知前附表</w:t>
      </w:r>
    </w:p>
    <w:p w14:paraId="1DF5D103">
      <w:pPr>
        <w:pStyle w:val="10"/>
        <w:keepNext w:val="0"/>
        <w:keepLines w:val="0"/>
        <w:pageBreakBefore w:val="0"/>
        <w:widowControl w:val="0"/>
        <w:kinsoku/>
        <w:wordWrap/>
        <w:overflowPunct/>
        <w:topLinePunct w:val="0"/>
        <w:autoSpaceDE w:val="0"/>
        <w:autoSpaceDN w:val="0"/>
        <w:bidi w:val="0"/>
        <w:adjustRightInd/>
        <w:snapToGrid/>
        <w:spacing w:before="160" w:after="6" w:line="360" w:lineRule="auto"/>
        <w:ind w:right="0"/>
        <w:textAlignment w:val="auto"/>
        <w:rPr>
          <w:sz w:val="21"/>
          <w:szCs w:val="21"/>
          <w:highlight w:val="none"/>
        </w:rPr>
      </w:pPr>
      <w:r>
        <w:rPr>
          <w:b/>
          <w:sz w:val="21"/>
          <w:szCs w:val="21"/>
          <w:highlight w:val="none"/>
        </w:rPr>
        <w:t>注：</w:t>
      </w:r>
      <w:r>
        <w:rPr>
          <w:sz w:val="21"/>
          <w:szCs w:val="21"/>
          <w:highlight w:val="none"/>
        </w:rPr>
        <w:t>本表是本项目的具体要求，是对供应商须知的具体补充和修改，如有不一致，以本表为准。</w:t>
      </w:r>
    </w:p>
    <w:tbl>
      <w:tblPr>
        <w:tblStyle w:val="20"/>
        <w:tblW w:w="9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2"/>
        <w:gridCol w:w="2759"/>
        <w:gridCol w:w="6339"/>
      </w:tblGrid>
      <w:tr w14:paraId="488B0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jc w:val="center"/>
        </w:trPr>
        <w:tc>
          <w:tcPr>
            <w:tcW w:w="792" w:type="dxa"/>
            <w:noWrap w:val="0"/>
            <w:vAlign w:val="center"/>
          </w:tcPr>
          <w:p w14:paraId="4A7B5E73">
            <w:pPr>
              <w:spacing w:line="400" w:lineRule="exact"/>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条款号</w:t>
            </w:r>
          </w:p>
        </w:tc>
        <w:tc>
          <w:tcPr>
            <w:tcW w:w="2759" w:type="dxa"/>
            <w:noWrap w:val="0"/>
            <w:vAlign w:val="center"/>
          </w:tcPr>
          <w:p w14:paraId="3F4194D2">
            <w:pPr>
              <w:spacing w:line="400" w:lineRule="exact"/>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条 款 名 称</w:t>
            </w:r>
          </w:p>
        </w:tc>
        <w:tc>
          <w:tcPr>
            <w:tcW w:w="6339" w:type="dxa"/>
            <w:noWrap w:val="0"/>
            <w:vAlign w:val="center"/>
          </w:tcPr>
          <w:p w14:paraId="7030CB66">
            <w:pPr>
              <w:spacing w:line="400" w:lineRule="exact"/>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编 列 内 容</w:t>
            </w:r>
          </w:p>
        </w:tc>
      </w:tr>
      <w:tr w14:paraId="4265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6" w:hRule="atLeast"/>
          <w:jc w:val="center"/>
        </w:trPr>
        <w:tc>
          <w:tcPr>
            <w:tcW w:w="792" w:type="dxa"/>
            <w:noWrap w:val="0"/>
            <w:vAlign w:val="center"/>
          </w:tcPr>
          <w:p w14:paraId="6AD6AC76">
            <w:pPr>
              <w:spacing w:line="40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1.1.1</w:t>
            </w:r>
          </w:p>
        </w:tc>
        <w:tc>
          <w:tcPr>
            <w:tcW w:w="2759" w:type="dxa"/>
            <w:noWrap w:val="0"/>
            <w:vAlign w:val="center"/>
          </w:tcPr>
          <w:p w14:paraId="18558E28">
            <w:pPr>
              <w:spacing w:line="400" w:lineRule="exact"/>
              <w:ind w:firstLine="1050" w:firstLineChars="50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采购人</w:t>
            </w:r>
          </w:p>
        </w:tc>
        <w:tc>
          <w:tcPr>
            <w:tcW w:w="6339" w:type="dxa"/>
            <w:noWrap w:val="0"/>
            <w:vAlign w:val="center"/>
          </w:tcPr>
          <w:p w14:paraId="0594464C">
            <w:pPr>
              <w:keepNext w:val="0"/>
              <w:keepLines w:val="0"/>
              <w:pageBreakBefore w:val="0"/>
              <w:widowControl w:val="0"/>
              <w:kinsoku/>
              <w:wordWrap/>
              <w:overflowPunct/>
              <w:topLinePunct w:val="0"/>
              <w:autoSpaceDE/>
              <w:autoSpaceDN/>
              <w:bidi w:val="0"/>
              <w:adjustRightInd/>
              <w:snapToGrid/>
              <w:spacing w:line="400" w:lineRule="exact"/>
              <w:ind w:left="105" w:leftChars="50" w:right="283"/>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详见磋商公告</w:t>
            </w:r>
            <w:r>
              <w:rPr>
                <w:rFonts w:hint="eastAsia" w:asciiTheme="minorEastAsia" w:hAnsiTheme="minorEastAsia" w:eastAsiaTheme="minorEastAsia" w:cstheme="minorEastAsia"/>
                <w:sz w:val="21"/>
                <w:szCs w:val="21"/>
                <w:highlight w:val="none"/>
              </w:rPr>
              <w:t xml:space="preserve"> </w:t>
            </w:r>
          </w:p>
        </w:tc>
      </w:tr>
      <w:tr w14:paraId="33170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exact"/>
          <w:jc w:val="center"/>
        </w:trPr>
        <w:tc>
          <w:tcPr>
            <w:tcW w:w="792" w:type="dxa"/>
            <w:noWrap w:val="0"/>
            <w:vAlign w:val="center"/>
          </w:tcPr>
          <w:p w14:paraId="1FD33C59">
            <w:pPr>
              <w:spacing w:line="40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1.1.2</w:t>
            </w:r>
          </w:p>
        </w:tc>
        <w:tc>
          <w:tcPr>
            <w:tcW w:w="2759" w:type="dxa"/>
            <w:noWrap w:val="0"/>
            <w:vAlign w:val="center"/>
          </w:tcPr>
          <w:p w14:paraId="42645C63">
            <w:pPr>
              <w:spacing w:line="40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采购代理机构</w:t>
            </w:r>
          </w:p>
        </w:tc>
        <w:tc>
          <w:tcPr>
            <w:tcW w:w="6339" w:type="dxa"/>
            <w:noWrap w:val="0"/>
            <w:vAlign w:val="center"/>
          </w:tcPr>
          <w:p w14:paraId="75F4A53C">
            <w:pPr>
              <w:keepNext w:val="0"/>
              <w:keepLines w:val="0"/>
              <w:pageBreakBefore w:val="0"/>
              <w:widowControl w:val="0"/>
              <w:kinsoku/>
              <w:wordWrap/>
              <w:overflowPunct/>
              <w:topLinePunct w:val="0"/>
              <w:autoSpaceDE/>
              <w:autoSpaceDN/>
              <w:bidi w:val="0"/>
              <w:adjustRightInd/>
              <w:snapToGrid/>
              <w:spacing w:line="360" w:lineRule="auto"/>
              <w:ind w:left="105" w:leftChars="50" w:right="283"/>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详见磋商公告</w:t>
            </w:r>
            <w:r>
              <w:rPr>
                <w:rFonts w:hint="eastAsia" w:asciiTheme="minorEastAsia" w:hAnsiTheme="minorEastAsia" w:eastAsiaTheme="minorEastAsia" w:cstheme="minorEastAsia"/>
                <w:sz w:val="21"/>
                <w:szCs w:val="21"/>
                <w:highlight w:val="none"/>
              </w:rPr>
              <w:t xml:space="preserve"> </w:t>
            </w:r>
          </w:p>
        </w:tc>
      </w:tr>
      <w:tr w14:paraId="280A6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792" w:type="dxa"/>
            <w:noWrap w:val="0"/>
            <w:vAlign w:val="center"/>
          </w:tcPr>
          <w:p w14:paraId="2FC1B0E1">
            <w:pPr>
              <w:spacing w:line="40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1.1.3</w:t>
            </w:r>
          </w:p>
        </w:tc>
        <w:tc>
          <w:tcPr>
            <w:tcW w:w="2759" w:type="dxa"/>
            <w:noWrap w:val="0"/>
            <w:vAlign w:val="center"/>
          </w:tcPr>
          <w:p w14:paraId="2503254A">
            <w:pPr>
              <w:spacing w:line="40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项目名称</w:t>
            </w:r>
          </w:p>
        </w:tc>
        <w:tc>
          <w:tcPr>
            <w:tcW w:w="6339" w:type="dxa"/>
            <w:noWrap w:val="0"/>
            <w:vAlign w:val="center"/>
          </w:tcPr>
          <w:p w14:paraId="6FDF4EA9">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安徽阜阳界首高新技术产业开发区污水处理项目—北城园区污水处理厂中水回用设计项目</w:t>
            </w:r>
          </w:p>
        </w:tc>
      </w:tr>
      <w:tr w14:paraId="6653C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5" w:hRule="atLeast"/>
          <w:jc w:val="center"/>
        </w:trPr>
        <w:tc>
          <w:tcPr>
            <w:tcW w:w="792" w:type="dxa"/>
            <w:noWrap w:val="0"/>
            <w:vAlign w:val="center"/>
          </w:tcPr>
          <w:p w14:paraId="6300930A">
            <w:pPr>
              <w:spacing w:line="40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1.2.1</w:t>
            </w:r>
          </w:p>
        </w:tc>
        <w:tc>
          <w:tcPr>
            <w:tcW w:w="2759" w:type="dxa"/>
            <w:noWrap w:val="0"/>
            <w:vAlign w:val="center"/>
          </w:tcPr>
          <w:p w14:paraId="6196357E">
            <w:pPr>
              <w:spacing w:line="40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服务</w:t>
            </w:r>
            <w:r>
              <w:rPr>
                <w:rFonts w:hint="eastAsia" w:asciiTheme="minorEastAsia" w:hAnsiTheme="minorEastAsia" w:eastAsiaTheme="minorEastAsia" w:cstheme="minorEastAsia"/>
                <w:sz w:val="21"/>
                <w:szCs w:val="21"/>
                <w:highlight w:val="none"/>
              </w:rPr>
              <w:t>地点</w:t>
            </w:r>
          </w:p>
        </w:tc>
        <w:tc>
          <w:tcPr>
            <w:tcW w:w="6339" w:type="dxa"/>
            <w:noWrap w:val="0"/>
            <w:vAlign w:val="center"/>
          </w:tcPr>
          <w:p w14:paraId="0AC68BE2">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highlight w:val="none"/>
                <w:lang w:eastAsia="zh-CN"/>
              </w:rPr>
              <w:t>界首市</w:t>
            </w:r>
          </w:p>
        </w:tc>
      </w:tr>
      <w:tr w14:paraId="1C5C7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792" w:type="dxa"/>
            <w:noWrap w:val="0"/>
            <w:vAlign w:val="center"/>
          </w:tcPr>
          <w:p w14:paraId="246D50DB">
            <w:pPr>
              <w:spacing w:line="40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1.3.1</w:t>
            </w:r>
          </w:p>
        </w:tc>
        <w:tc>
          <w:tcPr>
            <w:tcW w:w="2759" w:type="dxa"/>
            <w:noWrap w:val="0"/>
            <w:vAlign w:val="center"/>
          </w:tcPr>
          <w:p w14:paraId="2FB002FA">
            <w:pPr>
              <w:spacing w:line="400" w:lineRule="exact"/>
              <w:jc w:val="center"/>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rPr>
              <w:t>采购</w:t>
            </w:r>
            <w:r>
              <w:rPr>
                <w:rFonts w:hint="eastAsia" w:asciiTheme="minorEastAsia" w:hAnsiTheme="minorEastAsia" w:eastAsiaTheme="minorEastAsia" w:cstheme="minorEastAsia"/>
                <w:bCs/>
                <w:color w:val="auto"/>
                <w:sz w:val="21"/>
                <w:szCs w:val="21"/>
                <w:highlight w:val="none"/>
                <w:lang w:val="en-US" w:eastAsia="zh-CN"/>
              </w:rPr>
              <w:t>需求</w:t>
            </w:r>
          </w:p>
        </w:tc>
        <w:tc>
          <w:tcPr>
            <w:tcW w:w="6339" w:type="dxa"/>
            <w:noWrap w:val="0"/>
            <w:vAlign w:val="center"/>
          </w:tcPr>
          <w:p w14:paraId="4C00804C">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sz w:val="21"/>
                <w:szCs w:val="21"/>
                <w:highlight w:val="none"/>
                <w:lang w:val="en-US" w:eastAsia="zh-CN"/>
              </w:rPr>
              <w:t>详见磋商公告</w:t>
            </w:r>
          </w:p>
        </w:tc>
      </w:tr>
      <w:tr w14:paraId="6E6DE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1" w:hRule="atLeast"/>
          <w:jc w:val="center"/>
        </w:trPr>
        <w:tc>
          <w:tcPr>
            <w:tcW w:w="792" w:type="dxa"/>
            <w:noWrap w:val="0"/>
            <w:vAlign w:val="center"/>
          </w:tcPr>
          <w:p w14:paraId="42164DAC">
            <w:pPr>
              <w:spacing w:line="40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1.3.2</w:t>
            </w:r>
          </w:p>
        </w:tc>
        <w:tc>
          <w:tcPr>
            <w:tcW w:w="2759" w:type="dxa"/>
            <w:noWrap w:val="0"/>
            <w:vAlign w:val="center"/>
          </w:tcPr>
          <w:p w14:paraId="3738F493">
            <w:pPr>
              <w:spacing w:line="40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合同履行期限    </w:t>
            </w:r>
          </w:p>
        </w:tc>
        <w:tc>
          <w:tcPr>
            <w:tcW w:w="6339" w:type="dxa"/>
            <w:noWrap w:val="0"/>
            <w:vAlign w:val="center"/>
          </w:tcPr>
          <w:p w14:paraId="246AE5E0">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详见磋商公告</w:t>
            </w:r>
          </w:p>
        </w:tc>
      </w:tr>
      <w:tr w14:paraId="67689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92" w:type="dxa"/>
            <w:noWrap w:val="0"/>
            <w:vAlign w:val="center"/>
          </w:tcPr>
          <w:p w14:paraId="7C20CB6C">
            <w:pPr>
              <w:spacing w:line="40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1.3.4</w:t>
            </w:r>
          </w:p>
        </w:tc>
        <w:tc>
          <w:tcPr>
            <w:tcW w:w="2759" w:type="dxa"/>
            <w:noWrap w:val="0"/>
            <w:vAlign w:val="center"/>
          </w:tcPr>
          <w:p w14:paraId="02D5AFB8">
            <w:pPr>
              <w:spacing w:line="40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质量控制目标</w:t>
            </w:r>
          </w:p>
        </w:tc>
        <w:tc>
          <w:tcPr>
            <w:tcW w:w="6339" w:type="dxa"/>
            <w:noWrap w:val="0"/>
            <w:vAlign w:val="center"/>
          </w:tcPr>
          <w:p w14:paraId="5E086360">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合格</w:t>
            </w:r>
          </w:p>
        </w:tc>
      </w:tr>
      <w:tr w14:paraId="3A059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jc w:val="center"/>
        </w:trPr>
        <w:tc>
          <w:tcPr>
            <w:tcW w:w="792" w:type="dxa"/>
            <w:noWrap w:val="0"/>
            <w:vAlign w:val="center"/>
          </w:tcPr>
          <w:p w14:paraId="4A09C123">
            <w:pPr>
              <w:spacing w:line="40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1.4.1</w:t>
            </w:r>
          </w:p>
        </w:tc>
        <w:tc>
          <w:tcPr>
            <w:tcW w:w="2759" w:type="dxa"/>
            <w:noWrap w:val="0"/>
            <w:vAlign w:val="center"/>
          </w:tcPr>
          <w:p w14:paraId="5D248798">
            <w:pPr>
              <w:spacing w:line="400" w:lineRule="exact"/>
              <w:ind w:firstLine="210" w:firstLineChars="10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供应商资质条件、能力</w:t>
            </w:r>
          </w:p>
        </w:tc>
        <w:tc>
          <w:tcPr>
            <w:tcW w:w="6339" w:type="dxa"/>
            <w:noWrap w:val="0"/>
            <w:vAlign w:val="center"/>
          </w:tcPr>
          <w:p w14:paraId="5F9AA12A">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详见磋商公告 </w:t>
            </w:r>
          </w:p>
        </w:tc>
      </w:tr>
      <w:tr w14:paraId="0C0C7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6" w:hRule="atLeast"/>
          <w:jc w:val="center"/>
        </w:trPr>
        <w:tc>
          <w:tcPr>
            <w:tcW w:w="792" w:type="dxa"/>
            <w:noWrap w:val="0"/>
            <w:vAlign w:val="center"/>
          </w:tcPr>
          <w:p w14:paraId="74BAC135">
            <w:pPr>
              <w:spacing w:line="40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1.4.2</w:t>
            </w:r>
          </w:p>
        </w:tc>
        <w:tc>
          <w:tcPr>
            <w:tcW w:w="2759" w:type="dxa"/>
            <w:noWrap w:val="0"/>
            <w:vAlign w:val="center"/>
          </w:tcPr>
          <w:p w14:paraId="11887447">
            <w:pPr>
              <w:spacing w:line="40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是否接受联合投标</w:t>
            </w:r>
          </w:p>
        </w:tc>
        <w:tc>
          <w:tcPr>
            <w:tcW w:w="6339" w:type="dxa"/>
            <w:noWrap w:val="0"/>
            <w:vAlign w:val="center"/>
          </w:tcPr>
          <w:p w14:paraId="0995D27E">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接受</w:t>
            </w:r>
          </w:p>
        </w:tc>
      </w:tr>
      <w:tr w14:paraId="4795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6" w:hRule="atLeast"/>
          <w:jc w:val="center"/>
        </w:trPr>
        <w:tc>
          <w:tcPr>
            <w:tcW w:w="792" w:type="dxa"/>
            <w:noWrap w:val="0"/>
            <w:vAlign w:val="center"/>
          </w:tcPr>
          <w:p w14:paraId="6554C9AA">
            <w:pPr>
              <w:spacing w:line="40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1.5</w:t>
            </w:r>
          </w:p>
        </w:tc>
        <w:tc>
          <w:tcPr>
            <w:tcW w:w="2759" w:type="dxa"/>
            <w:noWrap w:val="0"/>
            <w:vAlign w:val="center"/>
          </w:tcPr>
          <w:p w14:paraId="536F2A9E">
            <w:pPr>
              <w:spacing w:line="40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费用承担</w:t>
            </w:r>
          </w:p>
        </w:tc>
        <w:tc>
          <w:tcPr>
            <w:tcW w:w="6339" w:type="dxa"/>
            <w:noWrap w:val="0"/>
            <w:vAlign w:val="center"/>
          </w:tcPr>
          <w:p w14:paraId="259D3F0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105" w:leftChars="50" w:right="283"/>
              <w:textAlignment w:val="auto"/>
              <w:outlineLvl w:val="3"/>
              <w:rPr>
                <w:rFonts w:hint="eastAsia" w:asciiTheme="minorEastAsia" w:hAnsiTheme="minorEastAsia" w:eastAsiaTheme="minorEastAsia" w:cstheme="minorEastAsia"/>
                <w:bCs/>
                <w:sz w:val="21"/>
                <w:szCs w:val="21"/>
                <w:highlight w:val="none"/>
                <w:lang w:val="en-US" w:eastAsia="zh-CN"/>
              </w:rPr>
            </w:pPr>
            <w:r>
              <w:rPr>
                <w:rFonts w:hint="eastAsia" w:asciiTheme="minorEastAsia" w:hAnsiTheme="minorEastAsia" w:eastAsiaTheme="minorEastAsia" w:cstheme="minorEastAsia"/>
                <w:bCs/>
                <w:sz w:val="21"/>
                <w:szCs w:val="21"/>
                <w:highlight w:val="none"/>
                <w:lang w:eastAsia="zh-CN"/>
              </w:rPr>
              <w:t>代理服务费</w:t>
            </w:r>
            <w:r>
              <w:rPr>
                <w:rFonts w:hint="eastAsia" w:asciiTheme="minorEastAsia" w:hAnsiTheme="minorEastAsia" w:eastAsiaTheme="minorEastAsia" w:cstheme="minorEastAsia"/>
                <w:bCs/>
                <w:sz w:val="21"/>
                <w:szCs w:val="21"/>
                <w:highlight w:val="none"/>
                <w:lang w:val="en-US" w:eastAsia="zh-CN"/>
              </w:rPr>
              <w:t>7000</w:t>
            </w:r>
            <w:r>
              <w:rPr>
                <w:rFonts w:hint="eastAsia" w:asciiTheme="minorEastAsia" w:hAnsiTheme="minorEastAsia" w:eastAsiaTheme="minorEastAsia" w:cstheme="minorEastAsia"/>
                <w:bCs/>
                <w:sz w:val="21"/>
                <w:szCs w:val="21"/>
                <w:highlight w:val="none"/>
                <w:lang w:eastAsia="zh-CN"/>
              </w:rPr>
              <w:t>元</w:t>
            </w:r>
          </w:p>
          <w:p w14:paraId="5D50DB70">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outlineLvl w:val="3"/>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sz w:val="21"/>
                <w:szCs w:val="21"/>
                <w:highlight w:val="none"/>
              </w:rPr>
              <w:t>以上费用不单独列出，供应商自行考虑。成交人在领取成交通知书前支付以上费用。</w:t>
            </w:r>
          </w:p>
        </w:tc>
      </w:tr>
      <w:tr w14:paraId="39FAF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2" w:type="dxa"/>
            <w:noWrap w:val="0"/>
            <w:vAlign w:val="center"/>
          </w:tcPr>
          <w:p w14:paraId="5AC82118">
            <w:pPr>
              <w:spacing w:line="40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1.6.1</w:t>
            </w:r>
          </w:p>
        </w:tc>
        <w:tc>
          <w:tcPr>
            <w:tcW w:w="2759" w:type="dxa"/>
            <w:noWrap w:val="0"/>
            <w:vAlign w:val="center"/>
          </w:tcPr>
          <w:p w14:paraId="7762914C">
            <w:pPr>
              <w:spacing w:line="40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踏勘现场</w:t>
            </w:r>
          </w:p>
        </w:tc>
        <w:tc>
          <w:tcPr>
            <w:tcW w:w="6339" w:type="dxa"/>
            <w:noWrap w:val="0"/>
            <w:vAlign w:val="center"/>
          </w:tcPr>
          <w:p w14:paraId="2FD6133C">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不组织（供应商可自行勘察现场）</w:t>
            </w:r>
          </w:p>
        </w:tc>
      </w:tr>
      <w:tr w14:paraId="35954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2" w:type="dxa"/>
            <w:noWrap w:val="0"/>
            <w:vAlign w:val="center"/>
          </w:tcPr>
          <w:p w14:paraId="02DEE065">
            <w:pPr>
              <w:spacing w:line="40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1.7.1</w:t>
            </w:r>
          </w:p>
        </w:tc>
        <w:tc>
          <w:tcPr>
            <w:tcW w:w="2759" w:type="dxa"/>
            <w:noWrap w:val="0"/>
            <w:vAlign w:val="center"/>
          </w:tcPr>
          <w:p w14:paraId="725FA90D">
            <w:pPr>
              <w:spacing w:line="40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响应预备会</w:t>
            </w:r>
          </w:p>
        </w:tc>
        <w:tc>
          <w:tcPr>
            <w:tcW w:w="6339" w:type="dxa"/>
            <w:noWrap w:val="0"/>
            <w:vAlign w:val="center"/>
          </w:tcPr>
          <w:p w14:paraId="5C0028D9">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不召开</w:t>
            </w:r>
          </w:p>
        </w:tc>
      </w:tr>
      <w:tr w14:paraId="329AD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2" w:type="dxa"/>
            <w:noWrap w:val="0"/>
            <w:vAlign w:val="center"/>
          </w:tcPr>
          <w:p w14:paraId="19BC3E7A">
            <w:pPr>
              <w:spacing w:line="40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1.8</w:t>
            </w:r>
          </w:p>
        </w:tc>
        <w:tc>
          <w:tcPr>
            <w:tcW w:w="2759" w:type="dxa"/>
            <w:noWrap w:val="0"/>
            <w:vAlign w:val="center"/>
          </w:tcPr>
          <w:p w14:paraId="788E3DA5">
            <w:pPr>
              <w:spacing w:line="40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分  包</w:t>
            </w:r>
          </w:p>
        </w:tc>
        <w:tc>
          <w:tcPr>
            <w:tcW w:w="6339" w:type="dxa"/>
            <w:noWrap w:val="0"/>
            <w:vAlign w:val="center"/>
          </w:tcPr>
          <w:p w14:paraId="30113319">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不允许</w:t>
            </w:r>
          </w:p>
        </w:tc>
      </w:tr>
      <w:tr w14:paraId="120E5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2" w:type="dxa"/>
            <w:noWrap w:val="0"/>
            <w:vAlign w:val="center"/>
          </w:tcPr>
          <w:p w14:paraId="7B810176">
            <w:pPr>
              <w:spacing w:line="40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1.9</w:t>
            </w:r>
          </w:p>
        </w:tc>
        <w:tc>
          <w:tcPr>
            <w:tcW w:w="2759" w:type="dxa"/>
            <w:noWrap w:val="0"/>
            <w:vAlign w:val="center"/>
          </w:tcPr>
          <w:p w14:paraId="73CBC60C">
            <w:pPr>
              <w:spacing w:line="40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偏  离</w:t>
            </w:r>
          </w:p>
        </w:tc>
        <w:tc>
          <w:tcPr>
            <w:tcW w:w="6339" w:type="dxa"/>
            <w:noWrap w:val="0"/>
            <w:vAlign w:val="center"/>
          </w:tcPr>
          <w:p w14:paraId="767AAA1C">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不允许</w:t>
            </w:r>
          </w:p>
        </w:tc>
      </w:tr>
      <w:tr w14:paraId="66D1D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53555F6C">
            <w:pPr>
              <w:spacing w:line="40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2.1</w:t>
            </w:r>
          </w:p>
        </w:tc>
        <w:tc>
          <w:tcPr>
            <w:tcW w:w="2759" w:type="dxa"/>
            <w:noWrap w:val="0"/>
            <w:vAlign w:val="center"/>
          </w:tcPr>
          <w:p w14:paraId="3E3C41C2">
            <w:pPr>
              <w:spacing w:line="40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构成竞争性</w:t>
            </w:r>
            <w:r>
              <w:rPr>
                <w:rFonts w:hint="eastAsia" w:asciiTheme="minorEastAsia" w:hAnsiTheme="minorEastAsia" w:eastAsiaTheme="minorEastAsia" w:cstheme="minorEastAsia"/>
                <w:sz w:val="21"/>
                <w:szCs w:val="21"/>
                <w:highlight w:val="none"/>
                <w:lang w:eastAsia="zh-CN"/>
              </w:rPr>
              <w:t>磋商</w:t>
            </w:r>
            <w:r>
              <w:rPr>
                <w:rFonts w:hint="eastAsia" w:asciiTheme="minorEastAsia" w:hAnsiTheme="minorEastAsia" w:eastAsiaTheme="minorEastAsia" w:cstheme="minorEastAsia"/>
                <w:sz w:val="21"/>
                <w:szCs w:val="21"/>
                <w:highlight w:val="none"/>
              </w:rPr>
              <w:t>文件的其他材料</w:t>
            </w:r>
          </w:p>
        </w:tc>
        <w:tc>
          <w:tcPr>
            <w:tcW w:w="6339" w:type="dxa"/>
            <w:noWrap w:val="0"/>
            <w:vAlign w:val="center"/>
          </w:tcPr>
          <w:p w14:paraId="7B358FAB">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sz w:val="21"/>
                <w:szCs w:val="21"/>
                <w:highlight w:val="none"/>
              </w:rPr>
              <w:t>竞争性</w:t>
            </w:r>
            <w:r>
              <w:rPr>
                <w:rFonts w:hint="eastAsia" w:asciiTheme="minorEastAsia" w:hAnsiTheme="minorEastAsia" w:eastAsiaTheme="minorEastAsia" w:cstheme="minorEastAsia"/>
                <w:bCs/>
                <w:sz w:val="21"/>
                <w:szCs w:val="21"/>
                <w:highlight w:val="none"/>
                <w:lang w:eastAsia="zh-CN"/>
              </w:rPr>
              <w:t>磋商</w:t>
            </w:r>
            <w:r>
              <w:rPr>
                <w:rFonts w:hint="eastAsia" w:asciiTheme="minorEastAsia" w:hAnsiTheme="minorEastAsia" w:eastAsiaTheme="minorEastAsia" w:cstheme="minorEastAsia"/>
                <w:bCs/>
                <w:sz w:val="21"/>
                <w:szCs w:val="21"/>
                <w:highlight w:val="none"/>
              </w:rPr>
              <w:t>文件的澄清、修改及答疑</w:t>
            </w:r>
          </w:p>
        </w:tc>
      </w:tr>
      <w:tr w14:paraId="042A8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2D5D2943">
            <w:pPr>
              <w:spacing w:line="40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sz w:val="21"/>
                <w:szCs w:val="21"/>
                <w:highlight w:val="none"/>
              </w:rPr>
              <w:t>2.2.1</w:t>
            </w:r>
          </w:p>
        </w:tc>
        <w:tc>
          <w:tcPr>
            <w:tcW w:w="2759" w:type="dxa"/>
            <w:noWrap w:val="0"/>
            <w:vAlign w:val="center"/>
          </w:tcPr>
          <w:p w14:paraId="0148BDE8">
            <w:pPr>
              <w:spacing w:line="40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供应商对竞争性</w:t>
            </w:r>
            <w:r>
              <w:rPr>
                <w:rFonts w:hint="eastAsia" w:asciiTheme="minorEastAsia" w:hAnsiTheme="minorEastAsia" w:eastAsiaTheme="minorEastAsia" w:cstheme="minorEastAsia"/>
                <w:sz w:val="21"/>
                <w:szCs w:val="21"/>
                <w:highlight w:val="none"/>
                <w:lang w:eastAsia="zh-CN"/>
              </w:rPr>
              <w:t>磋商</w:t>
            </w:r>
            <w:r>
              <w:rPr>
                <w:rFonts w:hint="eastAsia" w:asciiTheme="minorEastAsia" w:hAnsiTheme="minorEastAsia" w:eastAsiaTheme="minorEastAsia" w:cstheme="minorEastAsia"/>
                <w:sz w:val="21"/>
                <w:szCs w:val="21"/>
                <w:highlight w:val="none"/>
              </w:rPr>
              <w:t>文件提出异议的截止时间</w:t>
            </w:r>
          </w:p>
        </w:tc>
        <w:tc>
          <w:tcPr>
            <w:tcW w:w="6339" w:type="dxa"/>
            <w:noWrap w:val="0"/>
            <w:vAlign w:val="center"/>
          </w:tcPr>
          <w:p w14:paraId="494C6CDC">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响应截止时间2天前。</w:t>
            </w:r>
          </w:p>
          <w:p w14:paraId="4A515EC6">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Theme="minorEastAsia" w:hAnsiTheme="minorEastAsia" w:eastAsiaTheme="minorEastAsia" w:cstheme="minorEastAsia"/>
                <w:sz w:val="21"/>
                <w:szCs w:val="21"/>
                <w:highlight w:val="none"/>
                <w:u w:val="single"/>
                <w:lang w:val="en-US" w:eastAsia="zh-CN"/>
              </w:rPr>
            </w:pPr>
            <w:r>
              <w:rPr>
                <w:rFonts w:hint="eastAsia" w:asciiTheme="minorEastAsia" w:hAnsiTheme="minorEastAsia" w:eastAsiaTheme="minorEastAsia" w:cstheme="minorEastAsia"/>
                <w:bCs/>
                <w:sz w:val="21"/>
                <w:szCs w:val="21"/>
                <w:highlight w:val="none"/>
              </w:rPr>
              <w:t>接受异议的电子邮箱</w:t>
            </w:r>
            <w:r>
              <w:rPr>
                <w:rFonts w:hint="eastAsia" w:asciiTheme="minorEastAsia" w:hAnsiTheme="minorEastAsia" w:eastAsiaTheme="minorEastAsia" w:cstheme="minorEastAsia"/>
                <w:bCs/>
                <w:sz w:val="21"/>
                <w:szCs w:val="21"/>
                <w:highlight w:val="none"/>
                <w:lang w:eastAsia="zh-CN"/>
              </w:rPr>
              <w:t>：</w:t>
            </w:r>
            <w:r>
              <w:rPr>
                <w:rFonts w:hint="eastAsia" w:asciiTheme="minorEastAsia" w:hAnsiTheme="minorEastAsia" w:eastAsiaTheme="minorEastAsia" w:cstheme="minorEastAsia"/>
                <w:color w:val="000000"/>
                <w:sz w:val="21"/>
                <w:szCs w:val="21"/>
                <w:highlight w:val="none"/>
                <w:u w:val="single"/>
              </w:rPr>
              <w:t>504190643@qq.com，同时电话至</w:t>
            </w:r>
            <w:r>
              <w:rPr>
                <w:rFonts w:hint="eastAsia" w:asciiTheme="minorEastAsia" w:hAnsiTheme="minorEastAsia" w:eastAsiaTheme="minorEastAsia" w:cstheme="minorEastAsia"/>
                <w:color w:val="000000"/>
                <w:sz w:val="21"/>
                <w:szCs w:val="21"/>
                <w:highlight w:val="none"/>
                <w:u w:val="single"/>
                <w:lang w:eastAsia="zh-CN"/>
              </w:rPr>
              <w:t>18134669785</w:t>
            </w:r>
          </w:p>
        </w:tc>
      </w:tr>
      <w:tr w14:paraId="59F28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4" w:hRule="atLeast"/>
          <w:jc w:val="center"/>
        </w:trPr>
        <w:tc>
          <w:tcPr>
            <w:tcW w:w="792" w:type="dxa"/>
            <w:noWrap w:val="0"/>
            <w:vAlign w:val="center"/>
          </w:tcPr>
          <w:p w14:paraId="1944D0EB">
            <w:pPr>
              <w:spacing w:line="40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sz w:val="21"/>
                <w:szCs w:val="21"/>
                <w:highlight w:val="none"/>
              </w:rPr>
              <w:t>2.2.2</w:t>
            </w:r>
          </w:p>
        </w:tc>
        <w:tc>
          <w:tcPr>
            <w:tcW w:w="2759" w:type="dxa"/>
            <w:noWrap w:val="0"/>
            <w:vAlign w:val="center"/>
          </w:tcPr>
          <w:p w14:paraId="7720A5F9">
            <w:pPr>
              <w:spacing w:line="400" w:lineRule="exact"/>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采购人对供应商提出异议的答复</w:t>
            </w:r>
          </w:p>
        </w:tc>
        <w:tc>
          <w:tcPr>
            <w:tcW w:w="6339" w:type="dxa"/>
            <w:noWrap w:val="0"/>
            <w:vAlign w:val="center"/>
          </w:tcPr>
          <w:p w14:paraId="111B7074">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以电子邮件的方式进行回复，供应商自行查看，</w:t>
            </w:r>
            <w:r>
              <w:rPr>
                <w:rFonts w:hint="eastAsia" w:asciiTheme="minorEastAsia" w:hAnsiTheme="minorEastAsia" w:eastAsiaTheme="minorEastAsia" w:cstheme="minorEastAsia"/>
                <w:sz w:val="21"/>
                <w:szCs w:val="21"/>
                <w:highlight w:val="none"/>
                <w:lang w:eastAsia="zh-CN"/>
              </w:rPr>
              <w:t>不再</w:t>
            </w:r>
            <w:r>
              <w:rPr>
                <w:rFonts w:hint="eastAsia" w:asciiTheme="minorEastAsia" w:hAnsiTheme="minorEastAsia" w:eastAsiaTheme="minorEastAsia" w:cstheme="minorEastAsia"/>
                <w:sz w:val="21"/>
                <w:szCs w:val="21"/>
                <w:highlight w:val="none"/>
              </w:rPr>
              <w:t>另行通知，因供应商未自行查看而造成的一切损失由供应商自行承担。</w:t>
            </w:r>
          </w:p>
        </w:tc>
      </w:tr>
      <w:tr w14:paraId="474F1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1" w:hRule="atLeast"/>
          <w:jc w:val="center"/>
        </w:trPr>
        <w:tc>
          <w:tcPr>
            <w:tcW w:w="792" w:type="dxa"/>
            <w:noWrap w:val="0"/>
            <w:vAlign w:val="center"/>
          </w:tcPr>
          <w:p w14:paraId="332C9A4F">
            <w:pPr>
              <w:spacing w:line="40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sz w:val="21"/>
                <w:szCs w:val="21"/>
                <w:highlight w:val="none"/>
              </w:rPr>
              <w:t>2.3.1</w:t>
            </w:r>
          </w:p>
        </w:tc>
        <w:tc>
          <w:tcPr>
            <w:tcW w:w="2759" w:type="dxa"/>
            <w:noWrap w:val="0"/>
            <w:vAlign w:val="center"/>
          </w:tcPr>
          <w:p w14:paraId="2EF6EB76">
            <w:pPr>
              <w:spacing w:line="40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sz w:val="21"/>
                <w:szCs w:val="21"/>
                <w:highlight w:val="none"/>
              </w:rPr>
              <w:t>竞争性</w:t>
            </w:r>
            <w:r>
              <w:rPr>
                <w:rFonts w:hint="eastAsia" w:asciiTheme="minorEastAsia" w:hAnsiTheme="minorEastAsia" w:eastAsiaTheme="minorEastAsia" w:cstheme="minorEastAsia"/>
                <w:bCs/>
                <w:sz w:val="21"/>
                <w:szCs w:val="21"/>
                <w:highlight w:val="none"/>
                <w:lang w:eastAsia="zh-CN"/>
              </w:rPr>
              <w:t>磋商</w:t>
            </w:r>
            <w:r>
              <w:rPr>
                <w:rFonts w:hint="eastAsia" w:asciiTheme="minorEastAsia" w:hAnsiTheme="minorEastAsia" w:eastAsiaTheme="minorEastAsia" w:cstheme="minorEastAsia"/>
                <w:bCs/>
                <w:sz w:val="21"/>
                <w:szCs w:val="21"/>
                <w:highlight w:val="none"/>
              </w:rPr>
              <w:t>文件的澄清及修改</w:t>
            </w:r>
          </w:p>
        </w:tc>
        <w:tc>
          <w:tcPr>
            <w:tcW w:w="6339" w:type="dxa"/>
            <w:noWrap w:val="0"/>
            <w:vAlign w:val="center"/>
          </w:tcPr>
          <w:p w14:paraId="195DB518">
            <w:pPr>
              <w:keepNext w:val="0"/>
              <w:keepLines w:val="0"/>
              <w:pageBreakBefore w:val="0"/>
              <w:widowControl w:val="0"/>
              <w:kinsoku/>
              <w:wordWrap/>
              <w:overflowPunct/>
              <w:topLinePunct w:val="0"/>
              <w:autoSpaceDE/>
              <w:autoSpaceDN/>
              <w:bidi w:val="0"/>
              <w:adjustRightInd/>
              <w:snapToGrid/>
              <w:spacing w:line="400" w:lineRule="exact"/>
              <w:ind w:left="105" w:leftChars="0" w:right="283"/>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采购人对已发出的竞争性</w:t>
            </w:r>
            <w:r>
              <w:rPr>
                <w:rFonts w:hint="eastAsia" w:asciiTheme="minorEastAsia" w:hAnsiTheme="minorEastAsia" w:eastAsiaTheme="minorEastAsia" w:cstheme="minorEastAsia"/>
                <w:sz w:val="21"/>
                <w:szCs w:val="21"/>
                <w:highlight w:val="none"/>
                <w:lang w:eastAsia="zh-CN"/>
              </w:rPr>
              <w:t>磋商</w:t>
            </w:r>
            <w:r>
              <w:rPr>
                <w:rFonts w:hint="eastAsia" w:asciiTheme="minorEastAsia" w:hAnsiTheme="minorEastAsia" w:eastAsiaTheme="minorEastAsia" w:cstheme="minorEastAsia"/>
                <w:sz w:val="21"/>
                <w:szCs w:val="21"/>
                <w:highlight w:val="none"/>
              </w:rPr>
              <w:t>文件进行的必要澄清或者修改的内容可能影响响应文件编制的应在响应截止时间</w:t>
            </w: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天前，在</w:t>
            </w:r>
            <w:r>
              <w:rPr>
                <w:rFonts w:hint="eastAsia" w:asciiTheme="minorEastAsia" w:hAnsiTheme="minorEastAsia" w:eastAsiaTheme="minorEastAsia" w:cstheme="minorEastAsia"/>
                <w:szCs w:val="21"/>
                <w:highlight w:val="none"/>
                <w:lang w:eastAsia="zh-CN"/>
              </w:rPr>
              <w:t>《安徽融城高新技术产业发展集团有限公司》https://www.ahrcgxjt.com/</w:t>
            </w:r>
            <w:r>
              <w:rPr>
                <w:rFonts w:hint="eastAsia" w:asciiTheme="minorEastAsia" w:hAnsiTheme="minorEastAsia" w:eastAsiaTheme="minorEastAsia" w:cstheme="minorEastAsia"/>
                <w:sz w:val="21"/>
                <w:szCs w:val="21"/>
                <w:highlight w:val="none"/>
              </w:rPr>
              <w:t>上发布。</w:t>
            </w:r>
            <w:r>
              <w:rPr>
                <w:rFonts w:hint="eastAsia" w:asciiTheme="minorEastAsia" w:hAnsiTheme="minorEastAsia" w:eastAsiaTheme="minorEastAsia" w:cstheme="minorEastAsia"/>
                <w:sz w:val="21"/>
                <w:szCs w:val="21"/>
                <w:highlight w:val="none"/>
                <w:lang w:eastAsia="zh-CN"/>
              </w:rPr>
              <w:t>不再</w:t>
            </w:r>
            <w:r>
              <w:rPr>
                <w:rFonts w:hint="eastAsia" w:asciiTheme="minorEastAsia" w:hAnsiTheme="minorEastAsia" w:eastAsiaTheme="minorEastAsia" w:cstheme="minorEastAsia"/>
                <w:sz w:val="21"/>
                <w:szCs w:val="21"/>
                <w:highlight w:val="none"/>
              </w:rPr>
              <w:t>另行通知，因供应商未自行查看而造成的一切损失由供应商自行承担。</w:t>
            </w:r>
          </w:p>
        </w:tc>
      </w:tr>
      <w:tr w14:paraId="00919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2B793413">
            <w:pPr>
              <w:spacing w:line="40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2.3.2</w:t>
            </w:r>
          </w:p>
        </w:tc>
        <w:tc>
          <w:tcPr>
            <w:tcW w:w="2759" w:type="dxa"/>
            <w:noWrap w:val="0"/>
            <w:vAlign w:val="center"/>
          </w:tcPr>
          <w:p w14:paraId="4B256EC9">
            <w:pPr>
              <w:spacing w:line="40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供应商确认收到竞争性</w:t>
            </w:r>
            <w:r>
              <w:rPr>
                <w:rFonts w:hint="eastAsia" w:asciiTheme="minorEastAsia" w:hAnsiTheme="minorEastAsia" w:eastAsiaTheme="minorEastAsia" w:cstheme="minorEastAsia"/>
                <w:sz w:val="21"/>
                <w:szCs w:val="21"/>
                <w:highlight w:val="none"/>
                <w:lang w:eastAsia="zh-CN"/>
              </w:rPr>
              <w:t>磋商</w:t>
            </w:r>
            <w:r>
              <w:rPr>
                <w:rFonts w:hint="eastAsia" w:asciiTheme="minorEastAsia" w:hAnsiTheme="minorEastAsia" w:eastAsiaTheme="minorEastAsia" w:cstheme="minorEastAsia"/>
                <w:sz w:val="21"/>
                <w:szCs w:val="21"/>
                <w:highlight w:val="none"/>
              </w:rPr>
              <w:t>文件澄清的时间</w:t>
            </w:r>
          </w:p>
        </w:tc>
        <w:tc>
          <w:tcPr>
            <w:tcW w:w="6339" w:type="dxa"/>
            <w:noWrap w:val="0"/>
            <w:vAlign w:val="center"/>
          </w:tcPr>
          <w:p w14:paraId="3C4486C6">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无需确认</w:t>
            </w:r>
          </w:p>
        </w:tc>
      </w:tr>
      <w:tr w14:paraId="11B33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5" w:hRule="atLeast"/>
          <w:jc w:val="center"/>
        </w:trPr>
        <w:tc>
          <w:tcPr>
            <w:tcW w:w="792" w:type="dxa"/>
            <w:noWrap w:val="0"/>
            <w:vAlign w:val="center"/>
          </w:tcPr>
          <w:p w14:paraId="3957989E">
            <w:pPr>
              <w:spacing w:line="40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2.3.3</w:t>
            </w:r>
          </w:p>
        </w:tc>
        <w:tc>
          <w:tcPr>
            <w:tcW w:w="2759" w:type="dxa"/>
            <w:noWrap w:val="0"/>
            <w:vAlign w:val="center"/>
          </w:tcPr>
          <w:p w14:paraId="371DDB69">
            <w:pPr>
              <w:spacing w:line="40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供应商确认收到竞争性</w:t>
            </w:r>
            <w:r>
              <w:rPr>
                <w:rFonts w:hint="eastAsia" w:asciiTheme="minorEastAsia" w:hAnsiTheme="minorEastAsia" w:eastAsiaTheme="minorEastAsia" w:cstheme="minorEastAsia"/>
                <w:sz w:val="21"/>
                <w:szCs w:val="21"/>
                <w:highlight w:val="none"/>
                <w:lang w:eastAsia="zh-CN"/>
              </w:rPr>
              <w:t>磋商</w:t>
            </w:r>
            <w:r>
              <w:rPr>
                <w:rFonts w:hint="eastAsia" w:asciiTheme="minorEastAsia" w:hAnsiTheme="minorEastAsia" w:eastAsiaTheme="minorEastAsia" w:cstheme="minorEastAsia"/>
                <w:sz w:val="21"/>
                <w:szCs w:val="21"/>
                <w:highlight w:val="none"/>
              </w:rPr>
              <w:t>文件修改的时间</w:t>
            </w:r>
          </w:p>
        </w:tc>
        <w:tc>
          <w:tcPr>
            <w:tcW w:w="6339" w:type="dxa"/>
            <w:noWrap w:val="0"/>
            <w:vAlign w:val="center"/>
          </w:tcPr>
          <w:p w14:paraId="7CEFFD4D">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无需确认</w:t>
            </w:r>
          </w:p>
        </w:tc>
      </w:tr>
      <w:tr w14:paraId="55D77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6" w:hRule="atLeast"/>
          <w:jc w:val="center"/>
        </w:trPr>
        <w:tc>
          <w:tcPr>
            <w:tcW w:w="792" w:type="dxa"/>
            <w:noWrap w:val="0"/>
            <w:vAlign w:val="center"/>
          </w:tcPr>
          <w:p w14:paraId="30B58C70">
            <w:pPr>
              <w:spacing w:line="400" w:lineRule="exact"/>
              <w:ind w:firstLine="210" w:firstLineChars="1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3.1.1</w:t>
            </w:r>
          </w:p>
        </w:tc>
        <w:tc>
          <w:tcPr>
            <w:tcW w:w="2759" w:type="dxa"/>
            <w:noWrap w:val="0"/>
            <w:vAlign w:val="center"/>
          </w:tcPr>
          <w:p w14:paraId="0D56E2C8">
            <w:pPr>
              <w:spacing w:line="40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构成响应文件的其他材料</w:t>
            </w:r>
          </w:p>
        </w:tc>
        <w:tc>
          <w:tcPr>
            <w:tcW w:w="6339" w:type="dxa"/>
            <w:noWrap w:val="0"/>
            <w:vAlign w:val="center"/>
          </w:tcPr>
          <w:p w14:paraId="5258E953">
            <w:pPr>
              <w:keepNext w:val="0"/>
              <w:keepLines w:val="0"/>
              <w:pageBreakBefore w:val="0"/>
              <w:widowControl w:val="0"/>
              <w:kinsoku/>
              <w:wordWrap/>
              <w:overflowPunct/>
              <w:topLinePunct w:val="0"/>
              <w:autoSpaceDE/>
              <w:autoSpaceDN/>
              <w:bidi w:val="0"/>
              <w:adjustRightInd/>
              <w:snapToGrid/>
              <w:spacing w:line="400" w:lineRule="exact"/>
              <w:ind w:left="105" w:leftChars="50" w:right="283"/>
              <w:jc w:val="center"/>
              <w:textAlignment w:val="auto"/>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w:t>
            </w:r>
          </w:p>
        </w:tc>
      </w:tr>
      <w:tr w14:paraId="1BF4C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2097B628">
            <w:pPr>
              <w:spacing w:line="40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3.2.1</w:t>
            </w:r>
          </w:p>
        </w:tc>
        <w:tc>
          <w:tcPr>
            <w:tcW w:w="2759" w:type="dxa"/>
            <w:noWrap w:val="0"/>
            <w:vAlign w:val="center"/>
          </w:tcPr>
          <w:p w14:paraId="6AA5A0F4">
            <w:pPr>
              <w:spacing w:line="40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是否接受调价函</w:t>
            </w:r>
          </w:p>
        </w:tc>
        <w:tc>
          <w:tcPr>
            <w:tcW w:w="6339" w:type="dxa"/>
            <w:noWrap w:val="0"/>
            <w:vAlign w:val="center"/>
          </w:tcPr>
          <w:p w14:paraId="66782A9F">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否</w:t>
            </w:r>
          </w:p>
        </w:tc>
      </w:tr>
      <w:tr w14:paraId="7CC10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15C7AD5D">
            <w:pPr>
              <w:spacing w:line="40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3.3.1</w:t>
            </w:r>
          </w:p>
        </w:tc>
        <w:tc>
          <w:tcPr>
            <w:tcW w:w="2759" w:type="dxa"/>
            <w:noWrap w:val="0"/>
            <w:vAlign w:val="center"/>
          </w:tcPr>
          <w:p w14:paraId="0FA947FB">
            <w:pPr>
              <w:spacing w:line="40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磋商</w:t>
            </w:r>
            <w:r>
              <w:rPr>
                <w:rFonts w:hint="eastAsia" w:asciiTheme="minorEastAsia" w:hAnsiTheme="minorEastAsia" w:eastAsiaTheme="minorEastAsia" w:cstheme="minorEastAsia"/>
                <w:sz w:val="21"/>
                <w:szCs w:val="21"/>
                <w:highlight w:val="none"/>
              </w:rPr>
              <w:t>有效期</w:t>
            </w:r>
          </w:p>
        </w:tc>
        <w:tc>
          <w:tcPr>
            <w:tcW w:w="6339" w:type="dxa"/>
            <w:noWrap w:val="0"/>
            <w:vAlign w:val="center"/>
          </w:tcPr>
          <w:p w14:paraId="015AD33C">
            <w:pPr>
              <w:keepNext w:val="0"/>
              <w:keepLines w:val="0"/>
              <w:pageBreakBefore w:val="0"/>
              <w:widowControl w:val="0"/>
              <w:kinsoku/>
              <w:wordWrap/>
              <w:overflowPunct/>
              <w:topLinePunct w:val="0"/>
              <w:autoSpaceDE/>
              <w:autoSpaceDN/>
              <w:bidi w:val="0"/>
              <w:adjustRightInd/>
              <w:snapToGrid/>
              <w:spacing w:line="400" w:lineRule="exact"/>
              <w:ind w:right="283" w:firstLine="210" w:firstLineChars="100"/>
              <w:textAlignment w:val="auto"/>
              <w:rPr>
                <w:rFonts w:hint="eastAsia" w:asciiTheme="minorEastAsia" w:hAnsiTheme="minorEastAsia" w:eastAsiaTheme="minorEastAsia" w:cstheme="minorEastAsia"/>
                <w:sz w:val="21"/>
                <w:szCs w:val="21"/>
                <w:highlight w:val="none"/>
              </w:rPr>
            </w:pPr>
            <w:permStart w:id="0" w:edGrp="everyone"/>
            <w:r>
              <w:rPr>
                <w:rFonts w:hint="eastAsia" w:asciiTheme="minorEastAsia" w:hAnsiTheme="minorEastAsia" w:eastAsiaTheme="minorEastAsia" w:cstheme="minorEastAsia"/>
                <w:bCs/>
                <w:sz w:val="21"/>
                <w:szCs w:val="21"/>
                <w:highlight w:val="none"/>
                <w:lang w:val="en-US" w:eastAsia="zh-CN"/>
              </w:rPr>
              <w:t>90</w:t>
            </w:r>
            <w:permEnd w:id="0"/>
            <w:r>
              <w:rPr>
                <w:rFonts w:hint="eastAsia" w:asciiTheme="minorEastAsia" w:hAnsiTheme="minorEastAsia" w:eastAsiaTheme="minorEastAsia" w:cstheme="minorEastAsia"/>
                <w:bCs/>
                <w:sz w:val="21"/>
                <w:szCs w:val="21"/>
                <w:highlight w:val="none"/>
              </w:rPr>
              <w:t>日历天</w:t>
            </w:r>
          </w:p>
        </w:tc>
      </w:tr>
      <w:tr w14:paraId="0641A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7B7B07A4">
            <w:pPr>
              <w:spacing w:line="40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3.3.4</w:t>
            </w:r>
          </w:p>
        </w:tc>
        <w:tc>
          <w:tcPr>
            <w:tcW w:w="2759" w:type="dxa"/>
            <w:noWrap w:val="0"/>
            <w:vAlign w:val="center"/>
          </w:tcPr>
          <w:p w14:paraId="7A09EB57">
            <w:pPr>
              <w:spacing w:line="40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磋商</w:t>
            </w:r>
            <w:r>
              <w:rPr>
                <w:rFonts w:hint="eastAsia" w:asciiTheme="minorEastAsia" w:hAnsiTheme="minorEastAsia" w:eastAsiaTheme="minorEastAsia" w:cstheme="minorEastAsia"/>
                <w:sz w:val="21"/>
                <w:szCs w:val="21"/>
                <w:highlight w:val="none"/>
              </w:rPr>
              <w:t>保证金</w:t>
            </w:r>
          </w:p>
        </w:tc>
        <w:tc>
          <w:tcPr>
            <w:tcW w:w="6339" w:type="dxa"/>
            <w:noWrap w:val="0"/>
            <w:vAlign w:val="center"/>
          </w:tcPr>
          <w:p w14:paraId="0A8311E0">
            <w:pPr>
              <w:keepNext w:val="0"/>
              <w:keepLines w:val="0"/>
              <w:pageBreakBefore w:val="0"/>
              <w:widowControl w:val="0"/>
              <w:kinsoku/>
              <w:wordWrap/>
              <w:overflowPunct/>
              <w:topLinePunct w:val="0"/>
              <w:autoSpaceDE/>
              <w:autoSpaceDN/>
              <w:bidi w:val="0"/>
              <w:adjustRightInd/>
              <w:snapToGrid/>
              <w:spacing w:line="360" w:lineRule="auto"/>
              <w:ind w:left="105" w:leftChars="50" w:right="283"/>
              <w:textAlignment w:val="auto"/>
              <w:outlineLvl w:val="2"/>
              <w:rPr>
                <w:rFonts w:hint="eastAsia" w:asciiTheme="minorEastAsia" w:hAnsiTheme="minorEastAsia" w:eastAsiaTheme="minorEastAsia" w:cstheme="minorEastAsia"/>
                <w:sz w:val="21"/>
                <w:szCs w:val="21"/>
                <w:highlight w:val="none"/>
              </w:rPr>
            </w:pPr>
            <w:r>
              <w:rPr>
                <w:rFonts w:hint="eastAsia" w:ascii="宋体" w:hAnsi="宋体" w:cs="宋体"/>
                <w:b/>
                <w:bCs/>
                <w:color w:val="auto"/>
                <w:sz w:val="21"/>
                <w:szCs w:val="21"/>
                <w:highlight w:val="none"/>
                <w:lang w:val="en-US" w:eastAsia="zh-CN"/>
              </w:rPr>
              <w:t>免收</w:t>
            </w:r>
          </w:p>
        </w:tc>
      </w:tr>
      <w:tr w14:paraId="1F23D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3A7CCC54">
            <w:pPr>
              <w:spacing w:line="40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3.5</w:t>
            </w:r>
          </w:p>
        </w:tc>
        <w:tc>
          <w:tcPr>
            <w:tcW w:w="2759" w:type="dxa"/>
            <w:noWrap w:val="0"/>
            <w:vAlign w:val="center"/>
          </w:tcPr>
          <w:p w14:paraId="62ED954D">
            <w:pPr>
              <w:spacing w:line="40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是否允许递交备选投标</w:t>
            </w:r>
          </w:p>
          <w:p w14:paraId="70634DC7">
            <w:pPr>
              <w:spacing w:line="40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方案</w:t>
            </w:r>
          </w:p>
        </w:tc>
        <w:tc>
          <w:tcPr>
            <w:tcW w:w="6339" w:type="dxa"/>
            <w:noWrap w:val="0"/>
            <w:vAlign w:val="center"/>
          </w:tcPr>
          <w:p w14:paraId="070834D3">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不允许</w:t>
            </w:r>
          </w:p>
        </w:tc>
      </w:tr>
      <w:tr w14:paraId="31EC4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6603D83E">
            <w:pPr>
              <w:spacing w:line="40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3.6.1</w:t>
            </w:r>
          </w:p>
        </w:tc>
        <w:tc>
          <w:tcPr>
            <w:tcW w:w="2759" w:type="dxa"/>
            <w:noWrap w:val="0"/>
            <w:vAlign w:val="center"/>
          </w:tcPr>
          <w:p w14:paraId="0AA96779">
            <w:pPr>
              <w:spacing w:line="40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签字或盖章要求</w:t>
            </w:r>
          </w:p>
        </w:tc>
        <w:tc>
          <w:tcPr>
            <w:tcW w:w="6339" w:type="dxa"/>
            <w:noWrap w:val="0"/>
            <w:vAlign w:val="center"/>
          </w:tcPr>
          <w:p w14:paraId="78C01C00">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符合竞争性</w:t>
            </w:r>
            <w:r>
              <w:rPr>
                <w:rFonts w:hint="eastAsia" w:asciiTheme="minorEastAsia" w:hAnsiTheme="minorEastAsia" w:eastAsiaTheme="minorEastAsia" w:cstheme="minorEastAsia"/>
                <w:sz w:val="21"/>
                <w:szCs w:val="21"/>
                <w:highlight w:val="none"/>
                <w:lang w:eastAsia="zh-CN"/>
              </w:rPr>
              <w:t>磋商</w:t>
            </w:r>
            <w:r>
              <w:rPr>
                <w:rFonts w:hint="eastAsia" w:asciiTheme="minorEastAsia" w:hAnsiTheme="minorEastAsia" w:eastAsiaTheme="minorEastAsia" w:cstheme="minorEastAsia"/>
                <w:sz w:val="21"/>
                <w:szCs w:val="21"/>
                <w:highlight w:val="none"/>
              </w:rPr>
              <w:t>文件要求</w:t>
            </w:r>
          </w:p>
        </w:tc>
      </w:tr>
      <w:tr w14:paraId="3DB04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5" w:hRule="atLeast"/>
          <w:jc w:val="center"/>
        </w:trPr>
        <w:tc>
          <w:tcPr>
            <w:tcW w:w="792" w:type="dxa"/>
            <w:noWrap w:val="0"/>
            <w:vAlign w:val="center"/>
          </w:tcPr>
          <w:p w14:paraId="001ABF44">
            <w:pPr>
              <w:spacing w:line="40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3.7.1</w:t>
            </w:r>
          </w:p>
        </w:tc>
        <w:tc>
          <w:tcPr>
            <w:tcW w:w="2759" w:type="dxa"/>
            <w:noWrap w:val="0"/>
            <w:vAlign w:val="center"/>
          </w:tcPr>
          <w:p w14:paraId="19BB7D27">
            <w:pPr>
              <w:spacing w:line="40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响应文件副本份数</w:t>
            </w:r>
          </w:p>
        </w:tc>
        <w:tc>
          <w:tcPr>
            <w:tcW w:w="6339" w:type="dxa"/>
            <w:noWrap w:val="0"/>
            <w:vAlign w:val="center"/>
          </w:tcPr>
          <w:p w14:paraId="7727551B">
            <w:pPr>
              <w:keepNext w:val="0"/>
              <w:keepLines w:val="0"/>
              <w:pageBreakBefore w:val="0"/>
              <w:widowControl w:val="0"/>
              <w:kinsoku/>
              <w:wordWrap/>
              <w:overflowPunct/>
              <w:topLinePunct w:val="0"/>
              <w:autoSpaceDE/>
              <w:autoSpaceDN/>
              <w:bidi w:val="0"/>
              <w:adjustRightInd/>
              <w:snapToGrid/>
              <w:spacing w:line="360" w:lineRule="auto"/>
              <w:ind w:left="105" w:leftChars="50" w:right="283"/>
              <w:textAlignment w:val="auto"/>
              <w:outlineLvl w:val="2"/>
              <w:rPr>
                <w:rFonts w:hint="eastAsia" w:asciiTheme="minorEastAsia" w:hAnsiTheme="minorEastAsia" w:eastAsiaTheme="minorEastAsia" w:cstheme="minorEastAsia"/>
                <w:sz w:val="21"/>
                <w:szCs w:val="21"/>
                <w:highlight w:val="none"/>
              </w:rPr>
            </w:pPr>
            <w:bookmarkStart w:id="58" w:name="_Toc19342"/>
            <w:r>
              <w:rPr>
                <w:rFonts w:hint="eastAsia" w:asciiTheme="minorEastAsia" w:hAnsiTheme="minorEastAsia" w:eastAsiaTheme="minorEastAsia" w:cstheme="minorEastAsia"/>
                <w:sz w:val="21"/>
                <w:szCs w:val="21"/>
                <w:highlight w:val="none"/>
              </w:rPr>
              <w:t>纸质版文件正本1份,副本 2 份 ；</w:t>
            </w:r>
            <w:bookmarkEnd w:id="58"/>
          </w:p>
          <w:p w14:paraId="3F71720C">
            <w:pPr>
              <w:keepNext w:val="0"/>
              <w:keepLines w:val="0"/>
              <w:pageBreakBefore w:val="0"/>
              <w:widowControl w:val="0"/>
              <w:kinsoku/>
              <w:wordWrap/>
              <w:overflowPunct/>
              <w:topLinePunct w:val="0"/>
              <w:autoSpaceDE/>
              <w:autoSpaceDN/>
              <w:bidi w:val="0"/>
              <w:adjustRightInd/>
              <w:snapToGrid/>
              <w:spacing w:line="360" w:lineRule="auto"/>
              <w:ind w:left="105" w:leftChars="50" w:right="283"/>
              <w:textAlignment w:val="auto"/>
              <w:outlineLvl w:val="2"/>
              <w:rPr>
                <w:rFonts w:hint="eastAsia" w:asciiTheme="minorEastAsia" w:hAnsiTheme="minorEastAsia" w:eastAsiaTheme="minorEastAsia" w:cstheme="minorEastAsia"/>
                <w:sz w:val="21"/>
                <w:szCs w:val="21"/>
                <w:highlight w:val="none"/>
                <w:lang w:val="en-US" w:eastAsia="zh-CN"/>
              </w:rPr>
            </w:pPr>
            <w:bookmarkStart w:id="59" w:name="_Toc7867"/>
            <w:r>
              <w:rPr>
                <w:rFonts w:hint="eastAsia" w:asciiTheme="minorEastAsia" w:hAnsiTheme="minorEastAsia" w:eastAsiaTheme="minorEastAsia" w:cstheme="minorEastAsia"/>
                <w:sz w:val="21"/>
                <w:szCs w:val="21"/>
                <w:highlight w:val="none"/>
                <w:lang w:val="en-US" w:eastAsia="zh-CN"/>
              </w:rPr>
              <w:t>1、集中或分开密封包装均可。响应文件密封袋“封口处”应密封，并加盖供应商公章。响应文件一律胶装，未胶装的，作无效标处理。</w:t>
            </w:r>
            <w:bookmarkEnd w:id="59"/>
          </w:p>
          <w:p w14:paraId="266CFD3E">
            <w:pPr>
              <w:keepNext w:val="0"/>
              <w:keepLines w:val="0"/>
              <w:pageBreakBefore w:val="0"/>
              <w:widowControl w:val="0"/>
              <w:kinsoku/>
              <w:wordWrap/>
              <w:overflowPunct/>
              <w:topLinePunct w:val="0"/>
              <w:autoSpaceDE/>
              <w:autoSpaceDN/>
              <w:bidi w:val="0"/>
              <w:adjustRightInd/>
              <w:snapToGrid/>
              <w:spacing w:line="360" w:lineRule="auto"/>
              <w:ind w:left="105" w:leftChars="50" w:right="283"/>
              <w:textAlignment w:val="auto"/>
              <w:outlineLvl w:val="2"/>
              <w:rPr>
                <w:rFonts w:hint="eastAsia" w:asciiTheme="minorEastAsia" w:hAnsiTheme="minorEastAsia" w:eastAsiaTheme="minorEastAsia" w:cstheme="minorEastAsia"/>
                <w:sz w:val="21"/>
                <w:szCs w:val="21"/>
                <w:highlight w:val="none"/>
              </w:rPr>
            </w:pPr>
            <w:bookmarkStart w:id="60" w:name="_Toc12683"/>
            <w:r>
              <w:rPr>
                <w:rFonts w:hint="eastAsia" w:asciiTheme="minorEastAsia" w:hAnsiTheme="minorEastAsia" w:eastAsiaTheme="minorEastAsia" w:cstheme="minorEastAsia"/>
                <w:sz w:val="21"/>
                <w:szCs w:val="21"/>
                <w:highlight w:val="none"/>
                <w:lang w:val="en-US" w:eastAsia="zh-CN"/>
              </w:rPr>
              <w:t>2、正本和副本的封面上应清楚地标记 “ 正本”或“ 副本”的字样。当副本和正本不一致时，以正本为准。</w:t>
            </w:r>
            <w:bookmarkEnd w:id="60"/>
          </w:p>
        </w:tc>
      </w:tr>
      <w:tr w14:paraId="7E057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8" w:hRule="atLeast"/>
          <w:jc w:val="center"/>
        </w:trPr>
        <w:tc>
          <w:tcPr>
            <w:tcW w:w="792" w:type="dxa"/>
            <w:noWrap w:val="0"/>
            <w:vAlign w:val="center"/>
          </w:tcPr>
          <w:p w14:paraId="53D14EFD">
            <w:pPr>
              <w:spacing w:line="40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3.7.2</w:t>
            </w:r>
          </w:p>
        </w:tc>
        <w:tc>
          <w:tcPr>
            <w:tcW w:w="2759" w:type="dxa"/>
            <w:noWrap w:val="0"/>
            <w:vAlign w:val="center"/>
          </w:tcPr>
          <w:p w14:paraId="4DD02345">
            <w:pPr>
              <w:spacing w:line="36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是否要求供应商在递交响应文件时，同时递交响应文件电子版</w:t>
            </w:r>
          </w:p>
        </w:tc>
        <w:tc>
          <w:tcPr>
            <w:tcW w:w="6339" w:type="dxa"/>
            <w:noWrap w:val="0"/>
            <w:vAlign w:val="center"/>
          </w:tcPr>
          <w:p w14:paraId="1FBF9708">
            <w:pPr>
              <w:keepNext w:val="0"/>
              <w:keepLines w:val="0"/>
              <w:pageBreakBefore w:val="0"/>
              <w:widowControl w:val="0"/>
              <w:kinsoku/>
              <w:wordWrap/>
              <w:overflowPunct/>
              <w:topLinePunct w:val="0"/>
              <w:autoSpaceDE/>
              <w:autoSpaceDN/>
              <w:bidi w:val="0"/>
              <w:adjustRightInd/>
              <w:snapToGrid/>
              <w:spacing w:line="312" w:lineRule="auto"/>
              <w:ind w:left="105" w:leftChars="50" w:right="283"/>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■要求，响应文件电子版内容共一份，其中：</w:t>
            </w:r>
          </w:p>
          <w:p w14:paraId="028833D7">
            <w:pPr>
              <w:keepNext w:val="0"/>
              <w:keepLines w:val="0"/>
              <w:pageBreakBefore w:val="0"/>
              <w:widowControl w:val="0"/>
              <w:kinsoku/>
              <w:wordWrap/>
              <w:overflowPunct/>
              <w:topLinePunct w:val="0"/>
              <w:autoSpaceDE/>
              <w:autoSpaceDN/>
              <w:bidi w:val="0"/>
              <w:adjustRightInd/>
              <w:snapToGrid/>
              <w:spacing w:line="288" w:lineRule="auto"/>
              <w:ind w:left="105" w:leftChars="50" w:right="283"/>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电子版响应文件（U盘）一份。其电子版文件须为签字盖章后纸质版响应文件的完整扫描件。</w:t>
            </w:r>
          </w:p>
          <w:p w14:paraId="10D0227C">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105" w:leftChars="50" w:right="283"/>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响应文件电子版密封方式：以上电子U盘单独放入一个密封袋中，加贴封条，并在封套封口处加盖供应商单位章，在封套上标记“响应文件电子版”字样。</w:t>
            </w:r>
          </w:p>
          <w:p w14:paraId="14E987B8">
            <w:pPr>
              <w:keepNext w:val="0"/>
              <w:keepLines w:val="0"/>
              <w:pageBreakBefore w:val="0"/>
              <w:widowControl w:val="0"/>
              <w:kinsoku/>
              <w:wordWrap/>
              <w:overflowPunct/>
              <w:topLinePunct w:val="0"/>
              <w:autoSpaceDE/>
              <w:autoSpaceDN/>
              <w:bidi w:val="0"/>
              <w:adjustRightInd/>
              <w:snapToGrid/>
              <w:spacing w:line="288" w:lineRule="auto"/>
              <w:ind w:left="105" w:leftChars="50" w:right="283"/>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电子版响应文件（U盘）</w:t>
            </w:r>
            <w:r>
              <w:rPr>
                <w:rFonts w:hint="eastAsia" w:asciiTheme="minorEastAsia" w:hAnsiTheme="minorEastAsia" w:eastAsiaTheme="minorEastAsia" w:cstheme="minorEastAsia"/>
                <w:sz w:val="21"/>
                <w:szCs w:val="21"/>
                <w:highlight w:val="none"/>
                <w:lang w:val="en-US" w:eastAsia="zh-CN"/>
              </w:rPr>
              <w:t>也可以与响应文件一起密封。</w:t>
            </w:r>
          </w:p>
        </w:tc>
      </w:tr>
      <w:tr w14:paraId="16A22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471CB326">
            <w:pPr>
              <w:spacing w:line="40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4.1.1</w:t>
            </w:r>
          </w:p>
        </w:tc>
        <w:tc>
          <w:tcPr>
            <w:tcW w:w="2759" w:type="dxa"/>
            <w:noWrap w:val="0"/>
            <w:vAlign w:val="center"/>
          </w:tcPr>
          <w:p w14:paraId="44A3E8D1">
            <w:pPr>
              <w:spacing w:line="400" w:lineRule="exact"/>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封套上写明</w:t>
            </w:r>
          </w:p>
        </w:tc>
        <w:tc>
          <w:tcPr>
            <w:tcW w:w="6339" w:type="dxa"/>
            <w:noWrap w:val="0"/>
            <w:vAlign w:val="center"/>
          </w:tcPr>
          <w:p w14:paraId="3E8124B4">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sz w:val="21"/>
                <w:szCs w:val="21"/>
                <w:highlight w:val="none"/>
              </w:rPr>
              <w:t>采购人名称：</w:t>
            </w:r>
            <w:r>
              <w:rPr>
                <w:rFonts w:hint="eastAsia" w:asciiTheme="minorEastAsia" w:hAnsiTheme="minorEastAsia" w:eastAsiaTheme="minorEastAsia" w:cstheme="minorEastAsia"/>
                <w:sz w:val="21"/>
                <w:szCs w:val="21"/>
                <w:highlight w:val="none"/>
                <w:u w:val="single"/>
              </w:rPr>
              <w:t xml:space="preserve">                             </w:t>
            </w:r>
          </w:p>
          <w:p w14:paraId="5521F8F5">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Theme="minorEastAsia" w:hAnsiTheme="minorEastAsia" w:eastAsiaTheme="minorEastAsia" w:cstheme="minorEastAsia"/>
                <w:sz w:val="21"/>
                <w:szCs w:val="21"/>
                <w:highlight w:val="none"/>
                <w:u w:val="single"/>
              </w:rPr>
            </w:pPr>
            <w:r>
              <w:rPr>
                <w:rFonts w:hint="eastAsia" w:asciiTheme="minorEastAsia" w:hAnsiTheme="minorEastAsia" w:eastAsiaTheme="minorEastAsia" w:cstheme="minorEastAsia"/>
                <w:sz w:val="21"/>
                <w:szCs w:val="21"/>
                <w:highlight w:val="none"/>
              </w:rPr>
              <w:t>供应商名称：</w:t>
            </w:r>
            <w:r>
              <w:rPr>
                <w:rFonts w:hint="eastAsia" w:asciiTheme="minorEastAsia" w:hAnsiTheme="minorEastAsia" w:eastAsiaTheme="minorEastAsia" w:cstheme="minorEastAsia"/>
                <w:sz w:val="21"/>
                <w:szCs w:val="21"/>
                <w:highlight w:val="none"/>
                <w:u w:val="single"/>
              </w:rPr>
              <w:t xml:space="preserve">                             </w:t>
            </w:r>
          </w:p>
          <w:p w14:paraId="4FAEF7CA">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(项目名称)响应文件</w:t>
            </w:r>
          </w:p>
          <w:p w14:paraId="3B8982E7">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Theme="minorEastAsia" w:hAnsiTheme="minorEastAsia" w:eastAsiaTheme="minorEastAsia" w:cstheme="minorEastAsia"/>
                <w:sz w:val="21"/>
                <w:szCs w:val="21"/>
                <w:highlight w:val="none"/>
                <w:u w:val="single"/>
              </w:rPr>
            </w:pPr>
            <w:r>
              <w:rPr>
                <w:rFonts w:hint="eastAsia" w:asciiTheme="minorEastAsia" w:hAnsiTheme="minorEastAsia" w:eastAsiaTheme="minorEastAsia" w:cstheme="minorEastAsia"/>
                <w:sz w:val="21"/>
                <w:szCs w:val="21"/>
                <w:highlight w:val="none"/>
              </w:rPr>
              <w:t>在</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u w:val="single"/>
                <w:lang w:eastAsia="zh-CN"/>
              </w:rPr>
              <w:t>202</w:t>
            </w:r>
            <w:r>
              <w:rPr>
                <w:rFonts w:hint="eastAsia" w:asciiTheme="minorEastAsia" w:hAnsiTheme="minorEastAsia" w:eastAsiaTheme="minorEastAsia" w:cstheme="minorEastAsia"/>
                <w:sz w:val="21"/>
                <w:szCs w:val="21"/>
                <w:highlight w:val="none"/>
                <w:u w:val="single"/>
                <w:lang w:val="en-US" w:eastAsia="zh-CN"/>
              </w:rPr>
              <w:t>6</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年</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u w:val="single"/>
                <w:lang w:val="en-US" w:eastAsia="zh-CN"/>
              </w:rPr>
              <w:t>03</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月</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u w:val="single"/>
                <w:lang w:val="en-US" w:eastAsia="zh-CN"/>
              </w:rPr>
              <w:t>11</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日</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u w:val="single"/>
                <w:lang w:val="en-US" w:eastAsia="zh-CN"/>
              </w:rPr>
              <w:t>15</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时</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u w:val="single"/>
                <w:lang w:val="en-US" w:eastAsia="zh-CN"/>
              </w:rPr>
              <w:t>00</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分前不得开启</w:t>
            </w:r>
          </w:p>
        </w:tc>
      </w:tr>
      <w:tr w14:paraId="576F5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295B7F1E">
            <w:pPr>
              <w:spacing w:line="400" w:lineRule="exact"/>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sz w:val="21"/>
                <w:szCs w:val="21"/>
                <w:highlight w:val="none"/>
              </w:rPr>
              <w:t>4.2.1</w:t>
            </w:r>
          </w:p>
        </w:tc>
        <w:tc>
          <w:tcPr>
            <w:tcW w:w="2759" w:type="dxa"/>
            <w:noWrap w:val="0"/>
            <w:vAlign w:val="center"/>
          </w:tcPr>
          <w:p w14:paraId="731C9832">
            <w:pPr>
              <w:spacing w:line="400" w:lineRule="exact"/>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响应文件递交、截止时间</w:t>
            </w:r>
          </w:p>
        </w:tc>
        <w:tc>
          <w:tcPr>
            <w:tcW w:w="6339" w:type="dxa"/>
            <w:noWrap w:val="0"/>
            <w:vAlign w:val="center"/>
          </w:tcPr>
          <w:p w14:paraId="46D0302A">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Theme="minorEastAsia" w:hAnsiTheme="minorEastAsia" w:eastAsiaTheme="minorEastAsia" w:cstheme="minorEastAsia"/>
                <w:b/>
                <w:kern w:val="0"/>
                <w:sz w:val="21"/>
                <w:szCs w:val="21"/>
                <w:highlight w:val="none"/>
                <w:lang w:val="en-US" w:eastAsia="zh-CN"/>
              </w:rPr>
            </w:pPr>
            <w:r>
              <w:rPr>
                <w:rFonts w:hint="eastAsia" w:asciiTheme="minorEastAsia" w:hAnsiTheme="minorEastAsia" w:eastAsiaTheme="minorEastAsia" w:cstheme="minorEastAsia"/>
                <w:b/>
                <w:bCs/>
                <w:sz w:val="21"/>
                <w:szCs w:val="21"/>
                <w:highlight w:val="none"/>
                <w:lang w:val="en-US" w:eastAsia="zh-CN"/>
              </w:rPr>
              <w:t>详见磋商公告</w:t>
            </w:r>
          </w:p>
        </w:tc>
      </w:tr>
      <w:tr w14:paraId="57B2C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25C387E2">
            <w:pPr>
              <w:spacing w:line="40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sz w:val="21"/>
                <w:szCs w:val="21"/>
                <w:highlight w:val="none"/>
              </w:rPr>
              <w:t>4.2.2</w:t>
            </w:r>
          </w:p>
        </w:tc>
        <w:tc>
          <w:tcPr>
            <w:tcW w:w="2759" w:type="dxa"/>
            <w:noWrap w:val="0"/>
            <w:vAlign w:val="center"/>
          </w:tcPr>
          <w:p w14:paraId="5E4337CF">
            <w:pPr>
              <w:spacing w:line="400" w:lineRule="exact"/>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递交响应文件地点</w:t>
            </w:r>
          </w:p>
        </w:tc>
        <w:tc>
          <w:tcPr>
            <w:tcW w:w="6339" w:type="dxa"/>
            <w:noWrap w:val="0"/>
            <w:vAlign w:val="center"/>
          </w:tcPr>
          <w:p w14:paraId="263FEFA7">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Theme="minorEastAsia" w:hAnsiTheme="minorEastAsia" w:eastAsiaTheme="minorEastAsia" w:cstheme="minorEastAsia"/>
                <w:b/>
                <w:kern w:val="0"/>
                <w:sz w:val="21"/>
                <w:szCs w:val="21"/>
                <w:highlight w:val="none"/>
              </w:rPr>
            </w:pPr>
            <w:r>
              <w:rPr>
                <w:rFonts w:hint="eastAsia" w:asciiTheme="minorEastAsia" w:hAnsiTheme="minorEastAsia" w:eastAsiaTheme="minorEastAsia" w:cstheme="minorEastAsia"/>
                <w:b/>
                <w:bCs/>
                <w:sz w:val="21"/>
                <w:szCs w:val="21"/>
                <w:highlight w:val="none"/>
                <w:lang w:val="en-US" w:eastAsia="zh-CN"/>
              </w:rPr>
              <w:t>详见磋商公告</w:t>
            </w:r>
          </w:p>
        </w:tc>
      </w:tr>
      <w:tr w14:paraId="29A42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3FD5EF2C">
            <w:pPr>
              <w:spacing w:line="40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sz w:val="21"/>
                <w:szCs w:val="21"/>
                <w:highlight w:val="none"/>
              </w:rPr>
              <w:t>4.2.3</w:t>
            </w:r>
          </w:p>
        </w:tc>
        <w:tc>
          <w:tcPr>
            <w:tcW w:w="2759" w:type="dxa"/>
            <w:noWrap w:val="0"/>
            <w:vAlign w:val="center"/>
          </w:tcPr>
          <w:p w14:paraId="10D8E2D2">
            <w:pPr>
              <w:spacing w:line="40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sz w:val="21"/>
                <w:szCs w:val="21"/>
                <w:highlight w:val="none"/>
              </w:rPr>
              <w:t>是否退还响应文件</w:t>
            </w:r>
          </w:p>
        </w:tc>
        <w:tc>
          <w:tcPr>
            <w:tcW w:w="6339" w:type="dxa"/>
            <w:noWrap w:val="0"/>
            <w:vAlign w:val="center"/>
          </w:tcPr>
          <w:p w14:paraId="0D5CF859">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Theme="minorEastAsia" w:hAnsiTheme="minorEastAsia" w:eastAsiaTheme="minorEastAsia" w:cstheme="minorEastAsia"/>
                <w:b/>
                <w:kern w:val="0"/>
                <w:sz w:val="21"/>
                <w:szCs w:val="21"/>
                <w:highlight w:val="none"/>
              </w:rPr>
            </w:pPr>
            <w:r>
              <w:rPr>
                <w:rFonts w:hint="eastAsia" w:asciiTheme="minorEastAsia" w:hAnsiTheme="minorEastAsia" w:eastAsiaTheme="minorEastAsia" w:cstheme="minorEastAsia"/>
                <w:b/>
                <w:kern w:val="0"/>
                <w:sz w:val="21"/>
                <w:szCs w:val="21"/>
                <w:highlight w:val="none"/>
                <w:lang w:eastAsia="zh-CN"/>
              </w:rPr>
              <w:t>☑</w:t>
            </w:r>
            <w:r>
              <w:rPr>
                <w:rFonts w:hint="eastAsia" w:asciiTheme="minorEastAsia" w:hAnsiTheme="minorEastAsia" w:eastAsiaTheme="minorEastAsia" w:cstheme="minorEastAsia"/>
                <w:b/>
                <w:kern w:val="0"/>
                <w:sz w:val="21"/>
                <w:szCs w:val="21"/>
                <w:highlight w:val="none"/>
              </w:rPr>
              <w:t>否</w:t>
            </w:r>
          </w:p>
          <w:p w14:paraId="5CA85CC1">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Theme="minorEastAsia" w:hAnsiTheme="minorEastAsia" w:eastAsiaTheme="minorEastAsia" w:cstheme="minorEastAsia"/>
                <w:b/>
                <w:kern w:val="0"/>
                <w:sz w:val="21"/>
                <w:szCs w:val="21"/>
                <w:highlight w:val="none"/>
              </w:rPr>
            </w:pPr>
            <w:r>
              <w:rPr>
                <w:rFonts w:hint="eastAsia" w:asciiTheme="minorEastAsia" w:hAnsiTheme="minorEastAsia" w:eastAsiaTheme="minorEastAsia" w:cstheme="minorEastAsia"/>
                <w:b/>
                <w:kern w:val="0"/>
                <w:sz w:val="21"/>
                <w:szCs w:val="21"/>
                <w:highlight w:val="none"/>
                <w:lang w:eastAsia="zh-CN"/>
              </w:rPr>
              <w:t>□</w:t>
            </w:r>
            <w:r>
              <w:rPr>
                <w:rFonts w:hint="eastAsia" w:asciiTheme="minorEastAsia" w:hAnsiTheme="minorEastAsia" w:eastAsiaTheme="minorEastAsia" w:cstheme="minorEastAsia"/>
                <w:b/>
                <w:kern w:val="0"/>
                <w:sz w:val="21"/>
                <w:szCs w:val="21"/>
                <w:highlight w:val="none"/>
              </w:rPr>
              <w:t xml:space="preserve">是，退还安排：             </w:t>
            </w:r>
          </w:p>
        </w:tc>
      </w:tr>
      <w:tr w14:paraId="6BDF7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8" w:hRule="atLeast"/>
          <w:jc w:val="center"/>
        </w:trPr>
        <w:tc>
          <w:tcPr>
            <w:tcW w:w="792" w:type="dxa"/>
            <w:noWrap w:val="0"/>
            <w:vAlign w:val="center"/>
          </w:tcPr>
          <w:p w14:paraId="25D5A88E">
            <w:pPr>
              <w:spacing w:line="40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5.1</w:t>
            </w:r>
          </w:p>
        </w:tc>
        <w:tc>
          <w:tcPr>
            <w:tcW w:w="2759" w:type="dxa"/>
            <w:noWrap w:val="0"/>
            <w:vAlign w:val="center"/>
          </w:tcPr>
          <w:p w14:paraId="3E909D7C">
            <w:pPr>
              <w:spacing w:line="40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磋商</w:t>
            </w:r>
            <w:r>
              <w:rPr>
                <w:rFonts w:hint="eastAsia" w:asciiTheme="minorEastAsia" w:hAnsiTheme="minorEastAsia" w:eastAsiaTheme="minorEastAsia" w:cstheme="minorEastAsia"/>
                <w:sz w:val="21"/>
                <w:szCs w:val="21"/>
                <w:highlight w:val="none"/>
              </w:rPr>
              <w:t>时间和地点</w:t>
            </w:r>
          </w:p>
        </w:tc>
        <w:tc>
          <w:tcPr>
            <w:tcW w:w="6339" w:type="dxa"/>
            <w:noWrap w:val="0"/>
            <w:vAlign w:val="center"/>
          </w:tcPr>
          <w:p w14:paraId="2BD35D56">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eastAsia="zh-CN"/>
              </w:rPr>
              <w:t>磋商</w:t>
            </w:r>
            <w:r>
              <w:rPr>
                <w:rFonts w:hint="eastAsia" w:asciiTheme="minorEastAsia" w:hAnsiTheme="minorEastAsia" w:eastAsiaTheme="minorEastAsia" w:cstheme="minorEastAsia"/>
                <w:b/>
                <w:bCs/>
                <w:sz w:val="21"/>
                <w:szCs w:val="21"/>
                <w:highlight w:val="none"/>
              </w:rPr>
              <w:t>时间：</w:t>
            </w:r>
            <w:r>
              <w:rPr>
                <w:rFonts w:hint="eastAsia" w:asciiTheme="minorEastAsia" w:hAnsiTheme="minorEastAsia" w:eastAsiaTheme="minorEastAsia" w:cstheme="minorEastAsia"/>
                <w:b w:val="0"/>
                <w:bCs w:val="0"/>
                <w:sz w:val="21"/>
                <w:szCs w:val="21"/>
                <w:highlight w:val="none"/>
                <w:lang w:val="en-US" w:eastAsia="zh-CN"/>
              </w:rPr>
              <w:t>同</w:t>
            </w:r>
            <w:r>
              <w:rPr>
                <w:rFonts w:hint="eastAsia" w:asciiTheme="minorEastAsia" w:hAnsiTheme="minorEastAsia" w:eastAsiaTheme="minorEastAsia" w:cstheme="minorEastAsia"/>
                <w:bCs/>
                <w:sz w:val="21"/>
                <w:szCs w:val="21"/>
                <w:highlight w:val="none"/>
              </w:rPr>
              <w:t>响应文件递交、截止时间</w:t>
            </w:r>
          </w:p>
          <w:p w14:paraId="7A260A7D">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b/>
                <w:bCs/>
                <w:sz w:val="21"/>
                <w:szCs w:val="21"/>
                <w:highlight w:val="none"/>
                <w:lang w:eastAsia="zh-CN"/>
              </w:rPr>
              <w:t>磋商</w:t>
            </w:r>
            <w:r>
              <w:rPr>
                <w:rFonts w:hint="eastAsia" w:asciiTheme="minorEastAsia" w:hAnsiTheme="minorEastAsia" w:eastAsiaTheme="minorEastAsia" w:cstheme="minorEastAsia"/>
                <w:b/>
                <w:bCs/>
                <w:sz w:val="21"/>
                <w:szCs w:val="21"/>
                <w:highlight w:val="none"/>
              </w:rPr>
              <w:t>地点：</w:t>
            </w:r>
            <w:r>
              <w:rPr>
                <w:rFonts w:hint="eastAsia" w:asciiTheme="minorEastAsia" w:hAnsiTheme="minorEastAsia" w:eastAsiaTheme="minorEastAsia" w:cstheme="minorEastAsia"/>
                <w:b w:val="0"/>
                <w:bCs w:val="0"/>
                <w:sz w:val="21"/>
                <w:szCs w:val="21"/>
                <w:highlight w:val="none"/>
                <w:lang w:val="en-US" w:eastAsia="zh-CN"/>
              </w:rPr>
              <w:t>同</w:t>
            </w:r>
            <w:r>
              <w:rPr>
                <w:rFonts w:hint="eastAsia" w:asciiTheme="minorEastAsia" w:hAnsiTheme="minorEastAsia" w:eastAsiaTheme="minorEastAsia" w:cstheme="minorEastAsia"/>
                <w:b w:val="0"/>
                <w:bCs w:val="0"/>
                <w:sz w:val="21"/>
                <w:szCs w:val="21"/>
                <w:highlight w:val="none"/>
              </w:rPr>
              <w:t>响</w:t>
            </w:r>
            <w:r>
              <w:rPr>
                <w:rFonts w:hint="eastAsia" w:asciiTheme="minorEastAsia" w:hAnsiTheme="minorEastAsia" w:eastAsiaTheme="minorEastAsia" w:cstheme="minorEastAsia"/>
                <w:bCs/>
                <w:sz w:val="21"/>
                <w:szCs w:val="21"/>
                <w:highlight w:val="none"/>
              </w:rPr>
              <w:t>应文件递交</w:t>
            </w:r>
            <w:r>
              <w:rPr>
                <w:rFonts w:hint="eastAsia" w:asciiTheme="minorEastAsia" w:hAnsiTheme="minorEastAsia" w:eastAsiaTheme="minorEastAsia" w:cstheme="minorEastAsia"/>
                <w:bCs/>
                <w:sz w:val="21"/>
                <w:szCs w:val="21"/>
                <w:highlight w:val="none"/>
                <w:lang w:val="en-US" w:eastAsia="zh-CN"/>
              </w:rPr>
              <w:t>地点</w:t>
            </w:r>
          </w:p>
        </w:tc>
      </w:tr>
      <w:tr w14:paraId="03687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633EAEB8">
            <w:pPr>
              <w:spacing w:line="40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5.2.1</w:t>
            </w:r>
          </w:p>
        </w:tc>
        <w:tc>
          <w:tcPr>
            <w:tcW w:w="2759" w:type="dxa"/>
            <w:noWrap w:val="0"/>
            <w:vAlign w:val="center"/>
          </w:tcPr>
          <w:p w14:paraId="52030BD2">
            <w:pPr>
              <w:spacing w:line="40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磋商</w:t>
            </w:r>
            <w:r>
              <w:rPr>
                <w:rFonts w:hint="eastAsia" w:asciiTheme="minorEastAsia" w:hAnsiTheme="minorEastAsia" w:eastAsiaTheme="minorEastAsia" w:cstheme="minorEastAsia"/>
                <w:sz w:val="21"/>
                <w:szCs w:val="21"/>
                <w:highlight w:val="none"/>
              </w:rPr>
              <w:t>顺序</w:t>
            </w:r>
          </w:p>
        </w:tc>
        <w:tc>
          <w:tcPr>
            <w:tcW w:w="6339" w:type="dxa"/>
            <w:noWrap w:val="0"/>
            <w:vAlign w:val="center"/>
          </w:tcPr>
          <w:p w14:paraId="12C7E53D">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密封情况检查：供应商检查</w:t>
            </w:r>
          </w:p>
          <w:p w14:paraId="0978D23B">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开标顺序：按</w:t>
            </w:r>
            <w:r>
              <w:rPr>
                <w:rFonts w:hint="eastAsia" w:asciiTheme="minorEastAsia" w:hAnsiTheme="minorEastAsia" w:eastAsiaTheme="minorEastAsia" w:cstheme="minorEastAsia"/>
                <w:sz w:val="21"/>
                <w:szCs w:val="21"/>
                <w:highlight w:val="none"/>
                <w:lang w:eastAsia="zh-CN"/>
              </w:rPr>
              <w:t>磋商</w:t>
            </w:r>
            <w:r>
              <w:rPr>
                <w:rFonts w:hint="eastAsia" w:asciiTheme="minorEastAsia" w:hAnsiTheme="minorEastAsia" w:eastAsiaTheme="minorEastAsia" w:cstheme="minorEastAsia"/>
                <w:sz w:val="21"/>
                <w:szCs w:val="21"/>
                <w:highlight w:val="none"/>
              </w:rPr>
              <w:t>文件递交的先后顺序进行</w:t>
            </w:r>
          </w:p>
        </w:tc>
      </w:tr>
      <w:tr w14:paraId="3EA45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52E59F0B">
            <w:pPr>
              <w:spacing w:line="40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5.2.2</w:t>
            </w:r>
          </w:p>
        </w:tc>
        <w:tc>
          <w:tcPr>
            <w:tcW w:w="2759" w:type="dxa"/>
            <w:noWrap w:val="0"/>
            <w:vAlign w:val="center"/>
          </w:tcPr>
          <w:p w14:paraId="0ADD146C">
            <w:pPr>
              <w:spacing w:line="40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人员到场</w:t>
            </w:r>
          </w:p>
        </w:tc>
        <w:tc>
          <w:tcPr>
            <w:tcW w:w="6339" w:type="dxa"/>
            <w:noWrap w:val="0"/>
            <w:vAlign w:val="center"/>
          </w:tcPr>
          <w:p w14:paraId="592E338C">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105" w:leftChars="50" w:right="283" w:firstLine="422" w:firstLineChars="200"/>
              <w:textAlignment w:val="auto"/>
              <w:rPr>
                <w:rFonts w:hint="eastAsia"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b/>
                <w:bCs/>
                <w:sz w:val="21"/>
                <w:szCs w:val="21"/>
                <w:highlight w:val="none"/>
                <w:lang w:val="en-US" w:eastAsia="zh-CN"/>
              </w:rPr>
              <w:t>开标时若供应商法定代表人参加磋商会需携带本人身份证原件。</w:t>
            </w:r>
          </w:p>
          <w:p w14:paraId="32EA4D00">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105" w:leftChars="50" w:right="283" w:firstLine="422" w:firstLineChars="200"/>
              <w:textAlignment w:val="auto"/>
              <w:rPr>
                <w:rFonts w:hint="eastAsia"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b/>
                <w:bCs/>
                <w:sz w:val="21"/>
                <w:szCs w:val="21"/>
                <w:highlight w:val="none"/>
                <w:lang w:val="en-US" w:eastAsia="zh-CN"/>
              </w:rPr>
              <w:t>若为其授权代理人参加磋商会应携带法定代表人授权委托书（单独提交一份）及本人身份证原件签名报到。</w:t>
            </w:r>
          </w:p>
          <w:p w14:paraId="5261FC3B">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color w:val="auto"/>
                <w:sz w:val="21"/>
                <w:szCs w:val="21"/>
                <w:highlight w:val="none"/>
              </w:rPr>
              <w:t>在</w:t>
            </w:r>
            <w:r>
              <w:rPr>
                <w:rFonts w:hint="eastAsia" w:asciiTheme="minorEastAsia" w:hAnsiTheme="minorEastAsia" w:eastAsiaTheme="minorEastAsia" w:cstheme="minorEastAsia"/>
                <w:sz w:val="21"/>
                <w:szCs w:val="21"/>
                <w:highlight w:val="none"/>
              </w:rPr>
              <w:t>递交响应文件的同时进行验证，请供应商在递交文件</w:t>
            </w:r>
            <w:r>
              <w:rPr>
                <w:rFonts w:hint="eastAsia" w:asciiTheme="minorEastAsia" w:hAnsiTheme="minorEastAsia" w:eastAsiaTheme="minorEastAsia" w:cstheme="minorEastAsia"/>
                <w:sz w:val="21"/>
                <w:szCs w:val="21"/>
                <w:highlight w:val="none"/>
                <w:lang w:eastAsia="zh-CN"/>
              </w:rPr>
              <w:t>时</w:t>
            </w:r>
            <w:r>
              <w:rPr>
                <w:rFonts w:hint="eastAsia" w:asciiTheme="minorEastAsia" w:hAnsiTheme="minorEastAsia" w:eastAsiaTheme="minorEastAsia" w:cstheme="minorEastAsia"/>
                <w:sz w:val="21"/>
                <w:szCs w:val="21"/>
                <w:highlight w:val="none"/>
              </w:rPr>
              <w:t>准备好相关证件。未通过核验的，采购人拒绝接收其响应文件。开标时各供应商仅限法人或授权委托人进入开标室。</w:t>
            </w:r>
          </w:p>
        </w:tc>
      </w:tr>
      <w:tr w14:paraId="26DD4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04009DEE">
            <w:pPr>
              <w:spacing w:line="40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6.1</w:t>
            </w:r>
          </w:p>
        </w:tc>
        <w:tc>
          <w:tcPr>
            <w:tcW w:w="2759" w:type="dxa"/>
            <w:noWrap w:val="0"/>
            <w:vAlign w:val="center"/>
          </w:tcPr>
          <w:p w14:paraId="48A2A065">
            <w:pPr>
              <w:spacing w:line="40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磋商</w:t>
            </w:r>
            <w:r>
              <w:rPr>
                <w:rFonts w:hint="eastAsia" w:asciiTheme="minorEastAsia" w:hAnsiTheme="minorEastAsia" w:eastAsiaTheme="minorEastAsia" w:cstheme="minorEastAsia"/>
                <w:sz w:val="21"/>
                <w:szCs w:val="21"/>
                <w:highlight w:val="none"/>
              </w:rPr>
              <w:t>小组的组建</w:t>
            </w:r>
          </w:p>
        </w:tc>
        <w:tc>
          <w:tcPr>
            <w:tcW w:w="6339" w:type="dxa"/>
            <w:noWrap w:val="0"/>
            <w:vAlign w:val="center"/>
          </w:tcPr>
          <w:p w14:paraId="7ECE681F">
            <w:pPr>
              <w:keepNext w:val="0"/>
              <w:keepLines w:val="0"/>
              <w:pageBreakBefore w:val="0"/>
              <w:widowControl w:val="0"/>
              <w:kinsoku/>
              <w:wordWrap/>
              <w:overflowPunct/>
              <w:topLinePunct w:val="0"/>
              <w:autoSpaceDE/>
              <w:autoSpaceDN/>
              <w:bidi w:val="0"/>
              <w:adjustRightInd/>
              <w:snapToGrid/>
              <w:spacing w:line="400" w:lineRule="exact"/>
              <w:ind w:left="105" w:leftChars="50" w:right="283" w:firstLine="105" w:firstLineChars="50"/>
              <w:textAlignment w:val="auto"/>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lang w:eastAsia="zh-CN"/>
              </w:rPr>
              <w:t>磋商</w:t>
            </w:r>
            <w:r>
              <w:rPr>
                <w:rFonts w:hint="eastAsia" w:asciiTheme="minorEastAsia" w:hAnsiTheme="minorEastAsia" w:eastAsiaTheme="minorEastAsia" w:cstheme="minorEastAsia"/>
                <w:bCs/>
                <w:sz w:val="21"/>
                <w:szCs w:val="21"/>
                <w:highlight w:val="none"/>
              </w:rPr>
              <w:t>小组构成：</w:t>
            </w:r>
            <w:permStart w:id="1" w:edGrp="everyone"/>
            <w:r>
              <w:rPr>
                <w:rFonts w:hint="eastAsia" w:asciiTheme="minorEastAsia" w:hAnsiTheme="minorEastAsia" w:eastAsiaTheme="minorEastAsia" w:cstheme="minorEastAsia"/>
                <w:bCs/>
                <w:sz w:val="21"/>
                <w:szCs w:val="21"/>
                <w:highlight w:val="none"/>
                <w:u w:val="single"/>
              </w:rPr>
              <w:t xml:space="preserve">3 </w:t>
            </w:r>
            <w:permEnd w:id="1"/>
            <w:r>
              <w:rPr>
                <w:rFonts w:hint="eastAsia" w:asciiTheme="minorEastAsia" w:hAnsiTheme="minorEastAsia" w:eastAsiaTheme="minorEastAsia" w:cstheme="minorEastAsia"/>
                <w:bCs/>
                <w:sz w:val="21"/>
                <w:szCs w:val="21"/>
                <w:highlight w:val="none"/>
              </w:rPr>
              <w:t>人及以上单数。</w:t>
            </w:r>
          </w:p>
          <w:p w14:paraId="3D1239C1">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sz w:val="21"/>
                <w:szCs w:val="21"/>
                <w:highlight w:val="none"/>
                <w:lang w:eastAsia="zh-CN"/>
              </w:rPr>
              <w:t>磋商</w:t>
            </w:r>
            <w:r>
              <w:rPr>
                <w:rFonts w:hint="eastAsia" w:asciiTheme="minorEastAsia" w:hAnsiTheme="minorEastAsia" w:eastAsiaTheme="minorEastAsia" w:cstheme="minorEastAsia"/>
                <w:bCs/>
                <w:sz w:val="21"/>
                <w:szCs w:val="21"/>
                <w:highlight w:val="none"/>
              </w:rPr>
              <w:t>专家确定方式：</w:t>
            </w:r>
            <w:r>
              <w:rPr>
                <w:rFonts w:hint="eastAsia" w:asciiTheme="minorEastAsia" w:hAnsiTheme="minorEastAsia" w:eastAsiaTheme="minorEastAsia" w:cstheme="minorEastAsia"/>
                <w:bCs/>
                <w:sz w:val="21"/>
                <w:szCs w:val="21"/>
                <w:highlight w:val="none"/>
                <w:u w:val="single"/>
              </w:rPr>
              <w:t>由采购人依法组建</w:t>
            </w:r>
            <w:r>
              <w:rPr>
                <w:rFonts w:hint="eastAsia" w:asciiTheme="minorEastAsia" w:hAnsiTheme="minorEastAsia" w:eastAsiaTheme="minorEastAsia" w:cstheme="minorEastAsia"/>
                <w:bCs/>
                <w:sz w:val="21"/>
                <w:szCs w:val="21"/>
                <w:highlight w:val="none"/>
              </w:rPr>
              <w:t>。</w:t>
            </w:r>
          </w:p>
        </w:tc>
      </w:tr>
      <w:tr w14:paraId="14777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9890" w:type="dxa"/>
            <w:gridSpan w:val="3"/>
            <w:noWrap w:val="0"/>
            <w:vAlign w:val="center"/>
          </w:tcPr>
          <w:p w14:paraId="108527D6">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sz w:val="21"/>
                <w:szCs w:val="21"/>
                <w:highlight w:val="none"/>
              </w:rPr>
              <w:t xml:space="preserve">  </w:t>
            </w:r>
            <w:r>
              <w:rPr>
                <w:rFonts w:hint="eastAsia" w:asciiTheme="minorEastAsia" w:hAnsiTheme="minorEastAsia" w:eastAsiaTheme="minorEastAsia" w:cs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rPr>
              <w:t>.需要补充的其他内容</w:t>
            </w:r>
          </w:p>
        </w:tc>
      </w:tr>
      <w:tr w14:paraId="03ACC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5C9C62B5">
            <w:pPr>
              <w:spacing w:line="400" w:lineRule="exact"/>
              <w:ind w:firstLine="210" w:firstLineChars="100"/>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rPr>
              <w:t>.1</w:t>
            </w:r>
          </w:p>
        </w:tc>
        <w:tc>
          <w:tcPr>
            <w:tcW w:w="2759" w:type="dxa"/>
            <w:noWrap w:val="0"/>
            <w:vAlign w:val="center"/>
          </w:tcPr>
          <w:p w14:paraId="3C0FD1A4">
            <w:pPr>
              <w:spacing w:line="400" w:lineRule="exact"/>
              <w:ind w:left="105" w:leftChars="50" w:right="113"/>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时间规定</w:t>
            </w:r>
          </w:p>
        </w:tc>
        <w:tc>
          <w:tcPr>
            <w:tcW w:w="6339" w:type="dxa"/>
            <w:noWrap w:val="0"/>
            <w:vAlign w:val="center"/>
          </w:tcPr>
          <w:p w14:paraId="5884CCF2">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sz w:val="21"/>
                <w:szCs w:val="21"/>
                <w:highlight w:val="none"/>
              </w:rPr>
              <w:t>如无特别说明</w:t>
            </w:r>
            <w:r>
              <w:rPr>
                <w:rFonts w:hint="eastAsia" w:asciiTheme="minorEastAsia" w:hAnsiTheme="minorEastAsia" w:eastAsiaTheme="minorEastAsia" w:cstheme="minorEastAsia"/>
                <w:sz w:val="21"/>
                <w:szCs w:val="21"/>
                <w:highlight w:val="none"/>
              </w:rPr>
              <w:t>，本竞争性</w:t>
            </w:r>
            <w:r>
              <w:rPr>
                <w:rFonts w:hint="eastAsia" w:asciiTheme="minorEastAsia" w:hAnsiTheme="minorEastAsia" w:eastAsiaTheme="minorEastAsia" w:cstheme="minorEastAsia"/>
                <w:sz w:val="21"/>
                <w:szCs w:val="21"/>
                <w:highlight w:val="none"/>
                <w:lang w:eastAsia="zh-CN"/>
              </w:rPr>
              <w:t>磋商</w:t>
            </w:r>
            <w:r>
              <w:rPr>
                <w:rFonts w:hint="eastAsia" w:asciiTheme="minorEastAsia" w:hAnsiTheme="minorEastAsia" w:eastAsiaTheme="minorEastAsia" w:cstheme="minorEastAsia"/>
                <w:sz w:val="21"/>
                <w:szCs w:val="21"/>
                <w:highlight w:val="none"/>
              </w:rPr>
              <w:t>文件 “近3年” 所指范围为“自公告发布之日起向前追溯3年”， “近5年” 所指范围为“自公告发布之日起向前追溯5年”后文不再另行说明。</w:t>
            </w:r>
          </w:p>
        </w:tc>
      </w:tr>
      <w:tr w14:paraId="04BB4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201494C3">
            <w:pPr>
              <w:spacing w:line="400" w:lineRule="exact"/>
              <w:jc w:val="cente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8</w:t>
            </w:r>
          </w:p>
        </w:tc>
        <w:tc>
          <w:tcPr>
            <w:tcW w:w="9098" w:type="dxa"/>
            <w:gridSpan w:val="2"/>
            <w:noWrap w:val="0"/>
            <w:vAlign w:val="center"/>
          </w:tcPr>
          <w:p w14:paraId="285C0790">
            <w:pPr>
              <w:spacing w:line="360" w:lineRule="auto"/>
              <w:ind w:firstLine="315" w:firstLineChars="15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废标条款：</w:t>
            </w:r>
          </w:p>
          <w:p w14:paraId="46E07A0E">
            <w:pPr>
              <w:spacing w:line="360" w:lineRule="auto"/>
              <w:ind w:firstLine="315" w:firstLineChars="15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1）串通响应或弄虚作假或有其他违法行为的。</w:t>
            </w:r>
          </w:p>
          <w:p w14:paraId="3F9D6E8D">
            <w:pPr>
              <w:spacing w:line="360" w:lineRule="auto"/>
              <w:ind w:firstLine="315" w:firstLineChars="15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串通响应行为是指：</w:t>
            </w:r>
          </w:p>
          <w:p w14:paraId="1676D93F">
            <w:pPr>
              <w:spacing w:line="360" w:lineRule="auto"/>
              <w:ind w:firstLine="315" w:firstLineChars="15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（a）不同供应商委托同一人响应；</w:t>
            </w:r>
          </w:p>
          <w:p w14:paraId="2BA4A063">
            <w:pPr>
              <w:spacing w:line="360" w:lineRule="auto"/>
              <w:ind w:firstLine="315" w:firstLineChars="15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（b）不同供应商的响应文件载明的项目管理班子成员出现同一人的；</w:t>
            </w:r>
          </w:p>
          <w:p w14:paraId="1CC454DC">
            <w:pPr>
              <w:spacing w:line="360" w:lineRule="auto"/>
              <w:ind w:firstLine="315" w:firstLineChars="15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（c）不同供应商的响应文件相互混装的；</w:t>
            </w:r>
          </w:p>
          <w:p w14:paraId="214A664D">
            <w:pPr>
              <w:spacing w:line="360" w:lineRule="auto"/>
              <w:ind w:firstLine="315" w:firstLineChars="15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2）逾期送达的响应文件；</w:t>
            </w:r>
          </w:p>
          <w:p w14:paraId="29AFE513">
            <w:pPr>
              <w:spacing w:line="360" w:lineRule="auto"/>
              <w:ind w:firstLine="315" w:firstLineChars="15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3）响应文件有关内容未按规定加盖供应商印章或未经法定代表人（负责人）或其委托代理人签字或盖章的；由委托代理人签字或盖章的，但未随响应文件一起提交有效的“授权委托书”原件的；</w:t>
            </w:r>
          </w:p>
          <w:p w14:paraId="5F710431">
            <w:pPr>
              <w:spacing w:line="360" w:lineRule="auto"/>
              <w:ind w:firstLine="315" w:firstLineChars="15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4）响应文件份数、装订、密封和标记不符合竞争性</w:t>
            </w:r>
            <w:r>
              <w:rPr>
                <w:rFonts w:hint="eastAsia" w:asciiTheme="minorEastAsia" w:hAnsiTheme="minorEastAsia" w:eastAsiaTheme="minorEastAsia" w:cstheme="minorEastAsia"/>
                <w:sz w:val="21"/>
                <w:szCs w:val="21"/>
                <w:highlight w:val="none"/>
                <w:lang w:eastAsia="zh-CN"/>
              </w:rPr>
              <w:t>磋商</w:t>
            </w:r>
            <w:r>
              <w:rPr>
                <w:rFonts w:hint="eastAsia" w:asciiTheme="minorEastAsia" w:hAnsiTheme="minorEastAsia" w:eastAsiaTheme="minorEastAsia" w:cstheme="minorEastAsia"/>
                <w:sz w:val="21"/>
                <w:szCs w:val="21"/>
                <w:highlight w:val="none"/>
              </w:rPr>
              <w:t>文件要求的；响应文件未胶装的。</w:t>
            </w:r>
          </w:p>
          <w:p w14:paraId="34908AD8">
            <w:pPr>
              <w:spacing w:line="360" w:lineRule="auto"/>
              <w:ind w:firstLine="315" w:firstLineChars="15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5）供应商递交两份或多份内容不同的响应文件；或在一份响应文件中对同一招标项目报有两个或多个报价的，且未书面声明以哪个报价为准。</w:t>
            </w:r>
          </w:p>
          <w:p w14:paraId="74C752A6">
            <w:pPr>
              <w:spacing w:line="360" w:lineRule="auto"/>
              <w:ind w:firstLine="315" w:firstLineChars="15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6）被阜阳市招投标监督管理部门或行业主管部门取消响应资格并在处罚期内的；</w:t>
            </w:r>
          </w:p>
          <w:p w14:paraId="0581E004">
            <w:pPr>
              <w:spacing w:line="360" w:lineRule="auto"/>
              <w:ind w:firstLine="315" w:firstLineChars="15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7）不按</w:t>
            </w:r>
            <w:r>
              <w:rPr>
                <w:rFonts w:hint="eastAsia" w:asciiTheme="minorEastAsia" w:hAnsiTheme="minorEastAsia" w:eastAsiaTheme="minorEastAsia" w:cstheme="minorEastAsia"/>
                <w:sz w:val="21"/>
                <w:szCs w:val="21"/>
                <w:highlight w:val="none"/>
                <w:lang w:eastAsia="zh-CN"/>
              </w:rPr>
              <w:t>磋商</w:t>
            </w:r>
            <w:r>
              <w:rPr>
                <w:rFonts w:hint="eastAsia" w:asciiTheme="minorEastAsia" w:hAnsiTheme="minorEastAsia" w:eastAsiaTheme="minorEastAsia" w:cstheme="minorEastAsia"/>
                <w:sz w:val="21"/>
                <w:szCs w:val="21"/>
                <w:highlight w:val="none"/>
              </w:rPr>
              <w:t>小组要求澄清、说明或补正的。</w:t>
            </w:r>
          </w:p>
          <w:p w14:paraId="236E1C27">
            <w:pPr>
              <w:spacing w:line="360" w:lineRule="auto"/>
              <w:ind w:firstLine="315" w:firstLineChars="15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8）响应文件中的报价单及其它内容相应位置处没有签字、盖章的。</w:t>
            </w:r>
          </w:p>
          <w:p w14:paraId="1836C6B9">
            <w:pPr>
              <w:spacing w:line="360" w:lineRule="auto"/>
              <w:ind w:firstLine="315" w:firstLineChars="15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9）响应文件中响应报价或其它实质性要求不能满足竞争性</w:t>
            </w:r>
            <w:r>
              <w:rPr>
                <w:rFonts w:hint="eastAsia" w:asciiTheme="minorEastAsia" w:hAnsiTheme="minorEastAsia" w:eastAsiaTheme="minorEastAsia" w:cstheme="minorEastAsia"/>
                <w:sz w:val="21"/>
                <w:szCs w:val="21"/>
                <w:highlight w:val="none"/>
                <w:lang w:eastAsia="zh-CN"/>
              </w:rPr>
              <w:t>磋商</w:t>
            </w:r>
            <w:r>
              <w:rPr>
                <w:rFonts w:hint="eastAsia" w:asciiTheme="minorEastAsia" w:hAnsiTheme="minorEastAsia" w:eastAsiaTheme="minorEastAsia" w:cstheme="minorEastAsia"/>
                <w:sz w:val="21"/>
                <w:szCs w:val="21"/>
                <w:highlight w:val="none"/>
              </w:rPr>
              <w:t>文件要求,或作出的承诺与竞争性</w:t>
            </w:r>
            <w:r>
              <w:rPr>
                <w:rFonts w:hint="eastAsia" w:asciiTheme="minorEastAsia" w:hAnsiTheme="minorEastAsia" w:eastAsiaTheme="minorEastAsia" w:cstheme="minorEastAsia"/>
                <w:sz w:val="21"/>
                <w:szCs w:val="21"/>
                <w:highlight w:val="none"/>
                <w:lang w:eastAsia="zh-CN"/>
              </w:rPr>
              <w:t>磋商</w:t>
            </w:r>
            <w:r>
              <w:rPr>
                <w:rFonts w:hint="eastAsia" w:asciiTheme="minorEastAsia" w:hAnsiTheme="minorEastAsia" w:eastAsiaTheme="minorEastAsia" w:cstheme="minorEastAsia"/>
                <w:sz w:val="21"/>
                <w:szCs w:val="21"/>
                <w:highlight w:val="none"/>
              </w:rPr>
              <w:t>文件中提供的响应函样本中相关内容相抵触或有遗漏的。</w:t>
            </w:r>
          </w:p>
          <w:p w14:paraId="55357C79">
            <w:pPr>
              <w:spacing w:line="360" w:lineRule="auto"/>
              <w:ind w:firstLine="315" w:firstLineChars="15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10）未按规定的格式填写，实质性内容不全或关键字迹模糊、无法辨认的。</w:t>
            </w:r>
          </w:p>
          <w:p w14:paraId="1CE25A25">
            <w:pPr>
              <w:spacing w:line="360" w:lineRule="auto"/>
              <w:ind w:firstLine="315" w:firstLineChars="15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11）响应文件对采购人提供的需求清单单项无报价或零报价的。</w:t>
            </w:r>
          </w:p>
          <w:p w14:paraId="024ED555">
            <w:pPr>
              <w:spacing w:line="360" w:lineRule="auto"/>
              <w:ind w:firstLine="315" w:firstLineChars="15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12）响应文件中存在采购人不能接受的其它实质性条件。</w:t>
            </w:r>
          </w:p>
          <w:p w14:paraId="17D385B5">
            <w:pPr>
              <w:spacing w:line="360" w:lineRule="auto"/>
              <w:ind w:firstLine="315" w:firstLineChars="15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13）法律、法规规定的其它情形。</w:t>
            </w:r>
          </w:p>
        </w:tc>
      </w:tr>
    </w:tbl>
    <w:p w14:paraId="3A3EEE69">
      <w:pPr>
        <w:widowControl/>
        <w:spacing w:line="360" w:lineRule="auto"/>
        <w:jc w:val="left"/>
        <w:rPr>
          <w:rFonts w:ascii="宋体" w:hAnsi="宋体"/>
          <w:highlight w:val="none"/>
        </w:rPr>
      </w:pPr>
    </w:p>
    <w:p w14:paraId="5664EEFB">
      <w:pPr>
        <w:rPr>
          <w:highlight w:val="none"/>
        </w:rPr>
      </w:pPr>
      <w:r>
        <w:rPr>
          <w:highlight w:val="none"/>
        </w:rPr>
        <w:br w:type="page"/>
      </w:r>
    </w:p>
    <w:p w14:paraId="7F65365A">
      <w:pPr>
        <w:pStyle w:val="5"/>
        <w:bidi w:val="0"/>
        <w:jc w:val="center"/>
        <w:rPr>
          <w:rFonts w:ascii="Arial" w:hAnsi="Arial" w:eastAsia="宋体"/>
          <w:sz w:val="24"/>
          <w:szCs w:val="40"/>
          <w:highlight w:val="none"/>
        </w:rPr>
      </w:pPr>
      <w:r>
        <w:rPr>
          <w:rFonts w:ascii="Arial" w:hAnsi="Arial" w:eastAsia="宋体"/>
          <w:sz w:val="24"/>
          <w:szCs w:val="40"/>
          <w:highlight w:val="none"/>
        </w:rPr>
        <w:t>二、供应商须知正文</w:t>
      </w:r>
    </w:p>
    <w:p w14:paraId="11F7D9BD">
      <w:pPr>
        <w:pStyle w:val="6"/>
        <w:numPr>
          <w:ilvl w:val="0"/>
          <w:numId w:val="6"/>
        </w:numPr>
        <w:bidi w:val="0"/>
        <w:rPr>
          <w:rFonts w:hint="eastAsia"/>
          <w:highlight w:val="none"/>
        </w:rPr>
      </w:pPr>
      <w:r>
        <w:rPr>
          <w:rFonts w:hint="eastAsia"/>
          <w:highlight w:val="none"/>
        </w:rPr>
        <w:t>适用范围</w:t>
      </w:r>
    </w:p>
    <w:p w14:paraId="316F141E">
      <w:pPr>
        <w:pStyle w:val="31"/>
        <w:numPr>
          <w:ilvl w:val="1"/>
          <w:numId w:val="6"/>
        </w:numPr>
        <w:tabs>
          <w:tab w:val="left" w:pos="1090"/>
        </w:tabs>
        <w:spacing w:before="159" w:line="360" w:lineRule="auto"/>
        <w:ind w:right="2275" w:hanging="3"/>
        <w:jc w:val="both"/>
        <w:rPr>
          <w:rFonts w:hint="eastAsia" w:ascii="宋体" w:hAnsi="宋体" w:eastAsia="宋体" w:cs="宋体"/>
          <w:b/>
          <w:sz w:val="21"/>
          <w:szCs w:val="21"/>
          <w:highlight w:val="none"/>
        </w:rPr>
      </w:pPr>
      <w:r>
        <w:rPr>
          <w:rFonts w:hint="eastAsia" w:ascii="宋体" w:hAnsi="宋体" w:eastAsia="宋体" w:cs="宋体"/>
          <w:spacing w:val="-1"/>
          <w:sz w:val="21"/>
          <w:szCs w:val="21"/>
          <w:highlight w:val="none"/>
        </w:rPr>
        <w:t>本磋商文件仅适用于本次磋商所述的服务项目采购。</w:t>
      </w:r>
    </w:p>
    <w:p w14:paraId="3264F240">
      <w:pPr>
        <w:pStyle w:val="6"/>
        <w:numPr>
          <w:ilvl w:val="0"/>
          <w:numId w:val="6"/>
        </w:numPr>
        <w:bidi w:val="0"/>
        <w:rPr>
          <w:rFonts w:hint="eastAsia"/>
          <w:highlight w:val="none"/>
        </w:rPr>
      </w:pPr>
      <w:r>
        <w:rPr>
          <w:rFonts w:hint="eastAsia"/>
          <w:highlight w:val="none"/>
        </w:rPr>
        <w:t>定义</w:t>
      </w:r>
    </w:p>
    <w:p w14:paraId="37BE8C35">
      <w:pPr>
        <w:pStyle w:val="31"/>
        <w:numPr>
          <w:ilvl w:val="1"/>
          <w:numId w:val="7"/>
        </w:numPr>
        <w:tabs>
          <w:tab w:val="left" w:pos="1152"/>
        </w:tabs>
        <w:spacing w:line="360" w:lineRule="auto"/>
        <w:ind w:right="253" w:firstLine="434"/>
        <w:jc w:val="both"/>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服务：系指除货物和工程以外的其他采购对象，包括咨询、调研、</w:t>
      </w:r>
      <w:r>
        <w:rPr>
          <w:rFonts w:hint="eastAsia" w:ascii="宋体" w:hAnsi="宋体" w:eastAsia="宋体" w:cs="宋体"/>
          <w:sz w:val="21"/>
          <w:szCs w:val="21"/>
          <w:highlight w:val="none"/>
        </w:rPr>
        <w:t>评估、规划、设计、监理、审计、保险、租赁、印刷、维修、物业管理等。</w:t>
      </w:r>
    </w:p>
    <w:p w14:paraId="4D652124">
      <w:pPr>
        <w:pStyle w:val="31"/>
        <w:numPr>
          <w:ilvl w:val="1"/>
          <w:numId w:val="7"/>
        </w:numPr>
        <w:tabs>
          <w:tab w:val="left" w:pos="1090"/>
        </w:tabs>
        <w:spacing w:line="360" w:lineRule="auto"/>
        <w:ind w:right="370" w:firstLine="434"/>
        <w:jc w:val="both"/>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时限</w:t>
      </w:r>
      <w:r>
        <w:rPr>
          <w:rFonts w:hint="eastAsia" w:ascii="宋体" w:hAnsi="宋体" w:eastAsia="宋体" w:cs="宋体"/>
          <w:sz w:val="21"/>
          <w:szCs w:val="21"/>
          <w:highlight w:val="none"/>
        </w:rPr>
        <w:t>（</w:t>
      </w:r>
      <w:r>
        <w:rPr>
          <w:rFonts w:hint="eastAsia" w:ascii="宋体" w:hAnsi="宋体" w:eastAsia="宋体" w:cs="宋体"/>
          <w:spacing w:val="-2"/>
          <w:sz w:val="21"/>
          <w:szCs w:val="21"/>
          <w:highlight w:val="none"/>
        </w:rPr>
        <w:t>年份、月份等</w:t>
      </w:r>
      <w:r>
        <w:rPr>
          <w:rFonts w:hint="eastAsia" w:ascii="宋体" w:hAnsi="宋体" w:eastAsia="宋体" w:cs="宋体"/>
          <w:spacing w:val="-3"/>
          <w:sz w:val="21"/>
          <w:szCs w:val="21"/>
          <w:highlight w:val="none"/>
        </w:rPr>
        <w:t>）</w:t>
      </w:r>
      <w:r>
        <w:rPr>
          <w:rFonts w:hint="eastAsia" w:ascii="宋体" w:hAnsi="宋体" w:eastAsia="宋体" w:cs="宋体"/>
          <w:spacing w:val="-6"/>
          <w:sz w:val="21"/>
          <w:szCs w:val="21"/>
          <w:highlight w:val="none"/>
        </w:rPr>
        <w:t xml:space="preserve">计算：系指从磋商之日向前追溯 </w:t>
      </w:r>
      <w:r>
        <w:rPr>
          <w:rFonts w:hint="eastAsia" w:ascii="宋体" w:hAnsi="宋体" w:eastAsia="宋体" w:cs="宋体"/>
          <w:sz w:val="21"/>
          <w:szCs w:val="21"/>
          <w:highlight w:val="none"/>
        </w:rPr>
        <w:t>X</w:t>
      </w:r>
      <w:r>
        <w:rPr>
          <w:rFonts w:hint="eastAsia" w:ascii="宋体" w:hAnsi="宋体" w:eastAsia="宋体" w:cs="宋体"/>
          <w:spacing w:val="-30"/>
          <w:sz w:val="21"/>
          <w:szCs w:val="21"/>
          <w:highlight w:val="none"/>
        </w:rPr>
        <w:t xml:space="preserve"> 年</w:t>
      </w:r>
      <w:r>
        <w:rPr>
          <w:rFonts w:hint="eastAsia" w:ascii="宋体" w:hAnsi="宋体" w:eastAsia="宋体" w:cs="宋体"/>
          <w:sz w:val="21"/>
          <w:szCs w:val="21"/>
          <w:highlight w:val="none"/>
        </w:rPr>
        <w:t>/</w:t>
      </w:r>
      <w:r>
        <w:rPr>
          <w:rFonts w:hint="eastAsia" w:ascii="宋体" w:hAnsi="宋体" w:eastAsia="宋体" w:cs="宋体"/>
          <w:spacing w:val="-3"/>
          <w:sz w:val="21"/>
          <w:szCs w:val="21"/>
          <w:highlight w:val="none"/>
        </w:rPr>
        <w:t xml:space="preserve">月（“X” </w:t>
      </w:r>
      <w:r>
        <w:rPr>
          <w:rFonts w:hint="eastAsia" w:ascii="宋体" w:hAnsi="宋体" w:eastAsia="宋体" w:cs="宋体"/>
          <w:sz w:val="21"/>
          <w:szCs w:val="21"/>
          <w:highlight w:val="none"/>
        </w:rPr>
        <w:t>为“一”及以后整数）起算。</w:t>
      </w:r>
    </w:p>
    <w:p w14:paraId="0E0E634E">
      <w:pPr>
        <w:pStyle w:val="31"/>
        <w:numPr>
          <w:ilvl w:val="1"/>
          <w:numId w:val="7"/>
        </w:numPr>
        <w:tabs>
          <w:tab w:val="left" w:pos="1090"/>
        </w:tabs>
        <w:spacing w:line="360" w:lineRule="auto"/>
        <w:ind w:right="368" w:firstLine="434"/>
        <w:jc w:val="both"/>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业绩：除非本磋商文件中另有规定，业绩系指符合本磋商文件规定的与</w:t>
      </w:r>
      <w:r>
        <w:rPr>
          <w:rFonts w:hint="eastAsia" w:ascii="宋体" w:hAnsi="宋体" w:eastAsia="宋体" w:cs="宋体"/>
          <w:sz w:val="21"/>
          <w:szCs w:val="21"/>
          <w:highlight w:val="none"/>
        </w:rPr>
        <w:t>最终用户签订的合同。供应商与其关联公司（如母公司、控股公司、分公司、子公司、同一法定代表人的公司等）之间签订的合同，均不予认可。</w:t>
      </w:r>
    </w:p>
    <w:p w14:paraId="2221F57A">
      <w:pPr>
        <w:pStyle w:val="10"/>
        <w:spacing w:line="360" w:lineRule="auto"/>
        <w:ind w:left="234" w:right="296" w:firstLine="434"/>
        <w:rPr>
          <w:rFonts w:hint="eastAsia" w:ascii="宋体" w:hAnsi="宋体" w:eastAsia="宋体" w:cs="宋体"/>
          <w:sz w:val="21"/>
          <w:szCs w:val="21"/>
          <w:highlight w:val="none"/>
        </w:rPr>
      </w:pPr>
      <w:r>
        <w:rPr>
          <w:rFonts w:hint="eastAsia" w:ascii="宋体" w:hAnsi="宋体" w:eastAsia="宋体" w:cs="宋体"/>
          <w:sz w:val="21"/>
          <w:szCs w:val="21"/>
          <w:highlight w:val="none"/>
        </w:rPr>
        <w:t>除非本磋商文件中另有规定，否则业绩均为已服务完毕的业绩，业绩时间均以合同签订之日为追溯节点。</w:t>
      </w:r>
    </w:p>
    <w:p w14:paraId="58CF01EE">
      <w:pPr>
        <w:pStyle w:val="6"/>
        <w:numPr>
          <w:ilvl w:val="0"/>
          <w:numId w:val="8"/>
        </w:numPr>
        <w:bidi w:val="0"/>
        <w:rPr>
          <w:rFonts w:hint="eastAsia"/>
          <w:highlight w:val="none"/>
        </w:rPr>
      </w:pPr>
      <w:r>
        <w:rPr>
          <w:rFonts w:hint="eastAsia"/>
          <w:highlight w:val="none"/>
        </w:rPr>
        <w:t>采购人、采购代理机构及供应商</w:t>
      </w:r>
    </w:p>
    <w:p w14:paraId="7A30A906">
      <w:pPr>
        <w:pStyle w:val="31"/>
        <w:numPr>
          <w:ilvl w:val="1"/>
          <w:numId w:val="8"/>
        </w:numPr>
        <w:tabs>
          <w:tab w:val="left" w:pos="1090"/>
        </w:tabs>
        <w:spacing w:before="156" w:line="360" w:lineRule="auto"/>
        <w:ind w:right="370" w:firstLine="434"/>
        <w:jc w:val="both"/>
        <w:rPr>
          <w:rFonts w:hint="eastAsia" w:ascii="宋体" w:hAnsi="宋体" w:eastAsia="宋体" w:cs="宋体"/>
          <w:sz w:val="21"/>
          <w:szCs w:val="21"/>
          <w:highlight w:val="none"/>
        </w:rPr>
      </w:pPr>
      <w:r>
        <w:rPr>
          <w:rFonts w:hint="eastAsia" w:ascii="宋体" w:hAnsi="宋体" w:eastAsia="宋体" w:cs="宋体"/>
          <w:spacing w:val="-17"/>
          <w:sz w:val="21"/>
          <w:szCs w:val="21"/>
          <w:highlight w:val="none"/>
        </w:rPr>
        <w:t>采购人：是指依法开展采购活动的国家机关、事业单位、团体组织。</w:t>
      </w:r>
      <w:r>
        <w:rPr>
          <w:rFonts w:hint="eastAsia" w:ascii="宋体" w:hAnsi="宋体" w:eastAsia="宋体" w:cs="宋体"/>
          <w:sz w:val="21"/>
          <w:szCs w:val="21"/>
          <w:highlight w:val="none"/>
        </w:rPr>
        <w:t>本项目的采购人见</w:t>
      </w:r>
      <w:r>
        <w:rPr>
          <w:rFonts w:hint="eastAsia" w:ascii="宋体" w:hAnsi="宋体" w:eastAsia="宋体" w:cs="宋体"/>
          <w:sz w:val="21"/>
          <w:szCs w:val="21"/>
          <w:highlight w:val="none"/>
          <w:u w:val="single"/>
        </w:rPr>
        <w:t>供应商须知前附表</w:t>
      </w:r>
      <w:r>
        <w:rPr>
          <w:rFonts w:hint="eastAsia" w:ascii="宋体" w:hAnsi="宋体" w:eastAsia="宋体" w:cs="宋体"/>
          <w:sz w:val="21"/>
          <w:szCs w:val="21"/>
          <w:highlight w:val="none"/>
        </w:rPr>
        <w:t>。</w:t>
      </w:r>
    </w:p>
    <w:p w14:paraId="25BC8813">
      <w:pPr>
        <w:pStyle w:val="31"/>
        <w:numPr>
          <w:ilvl w:val="1"/>
          <w:numId w:val="8"/>
        </w:numPr>
        <w:tabs>
          <w:tab w:val="left" w:pos="1073"/>
        </w:tabs>
        <w:spacing w:before="5" w:line="360" w:lineRule="auto"/>
        <w:ind w:right="253" w:firstLine="434"/>
        <w:jc w:val="both"/>
        <w:rPr>
          <w:rFonts w:hint="eastAsia" w:ascii="宋体" w:hAnsi="宋体" w:eastAsia="宋体" w:cs="宋体"/>
          <w:sz w:val="21"/>
          <w:szCs w:val="21"/>
          <w:highlight w:val="none"/>
        </w:rPr>
      </w:pPr>
      <w:r>
        <w:rPr>
          <w:rFonts w:hint="eastAsia" w:ascii="宋体" w:hAnsi="宋体" w:eastAsia="宋体" w:cs="宋体"/>
          <w:spacing w:val="-13"/>
          <w:sz w:val="21"/>
          <w:szCs w:val="21"/>
          <w:highlight w:val="none"/>
        </w:rPr>
        <w:t>采购代理机构：是指从事采购代理业务的社会中介机构。</w:t>
      </w:r>
      <w:r>
        <w:rPr>
          <w:rFonts w:hint="eastAsia" w:ascii="宋体" w:hAnsi="宋体" w:eastAsia="宋体" w:cs="宋体"/>
          <w:sz w:val="21"/>
          <w:szCs w:val="21"/>
          <w:highlight w:val="none"/>
        </w:rPr>
        <w:t>本项目的采购代理机构见</w:t>
      </w:r>
      <w:r>
        <w:rPr>
          <w:rFonts w:hint="eastAsia" w:ascii="宋体" w:hAnsi="宋体" w:eastAsia="宋体" w:cs="宋体"/>
          <w:sz w:val="21"/>
          <w:szCs w:val="21"/>
          <w:highlight w:val="none"/>
          <w:u w:val="single"/>
        </w:rPr>
        <w:t>供应商须知前附表</w:t>
      </w:r>
      <w:r>
        <w:rPr>
          <w:rFonts w:hint="eastAsia" w:ascii="宋体" w:hAnsi="宋体" w:eastAsia="宋体" w:cs="宋体"/>
          <w:sz w:val="21"/>
          <w:szCs w:val="21"/>
          <w:highlight w:val="none"/>
        </w:rPr>
        <w:t>。</w:t>
      </w:r>
    </w:p>
    <w:p w14:paraId="6CEE8063">
      <w:pPr>
        <w:pStyle w:val="31"/>
        <w:numPr>
          <w:ilvl w:val="1"/>
          <w:numId w:val="8"/>
        </w:numPr>
        <w:tabs>
          <w:tab w:val="left" w:pos="1090"/>
        </w:tabs>
        <w:spacing w:line="360" w:lineRule="auto"/>
        <w:ind w:right="369" w:firstLine="434"/>
        <w:jc w:val="both"/>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供应商：是指向采购人提供货物、工程或者服务的法人、非法人组织或</w:t>
      </w:r>
      <w:r>
        <w:rPr>
          <w:rFonts w:hint="eastAsia" w:ascii="宋体" w:hAnsi="宋体" w:eastAsia="宋体" w:cs="宋体"/>
          <w:spacing w:val="-10"/>
          <w:sz w:val="21"/>
          <w:szCs w:val="21"/>
          <w:highlight w:val="none"/>
        </w:rPr>
        <w:t>者自然人。分支机构不得参加采购活动，但银行、保险、石油石化、电力、</w:t>
      </w:r>
      <w:r>
        <w:rPr>
          <w:rFonts w:hint="eastAsia" w:ascii="宋体" w:hAnsi="宋体" w:eastAsia="宋体" w:cs="宋体"/>
          <w:sz w:val="21"/>
          <w:szCs w:val="21"/>
          <w:highlight w:val="none"/>
        </w:rPr>
        <w:t>电信等特殊行业除外。本项目的供应商须满足以下条件：</w:t>
      </w:r>
    </w:p>
    <w:p w14:paraId="55600FEF">
      <w:pPr>
        <w:pStyle w:val="31"/>
        <w:numPr>
          <w:ilvl w:val="2"/>
          <w:numId w:val="8"/>
        </w:numPr>
        <w:tabs>
          <w:tab w:val="left" w:pos="1330"/>
        </w:tabs>
        <w:spacing w:line="360" w:lineRule="auto"/>
        <w:ind w:right="369" w:firstLine="434"/>
        <w:jc w:val="both"/>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在中华人民共和国境内注册，能够独立承担民事责任，有生产或供应</w:t>
      </w:r>
      <w:r>
        <w:rPr>
          <w:rFonts w:hint="eastAsia" w:ascii="宋体" w:hAnsi="宋体" w:eastAsia="宋体" w:cs="宋体"/>
          <w:sz w:val="21"/>
          <w:szCs w:val="21"/>
          <w:highlight w:val="none"/>
        </w:rPr>
        <w:t>能力的本国供应商。</w:t>
      </w:r>
    </w:p>
    <w:p w14:paraId="60EDAAFD">
      <w:pPr>
        <w:pStyle w:val="31"/>
        <w:numPr>
          <w:ilvl w:val="2"/>
          <w:numId w:val="8"/>
        </w:numPr>
        <w:tabs>
          <w:tab w:val="left" w:pos="1330"/>
        </w:tabs>
        <w:spacing w:line="360" w:lineRule="auto"/>
        <w:ind w:left="1329" w:hanging="661"/>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以采购代理机构认可的方式获得了本项目的磋商文件。</w:t>
      </w:r>
    </w:p>
    <w:p w14:paraId="3F533717">
      <w:pPr>
        <w:pStyle w:val="31"/>
        <w:numPr>
          <w:ilvl w:val="1"/>
          <w:numId w:val="8"/>
        </w:numPr>
        <w:tabs>
          <w:tab w:val="left" w:pos="1090"/>
        </w:tabs>
        <w:spacing w:before="160" w:line="360" w:lineRule="auto"/>
        <w:ind w:right="245" w:firstLine="434"/>
        <w:jc w:val="both"/>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单位负责人为同一人或者存在直接控股、管理关系的不同供应商，不得</w:t>
      </w:r>
      <w:r>
        <w:rPr>
          <w:rFonts w:hint="eastAsia" w:ascii="宋体" w:hAnsi="宋体" w:eastAsia="宋体" w:cs="宋体"/>
          <w:spacing w:val="-3"/>
          <w:sz w:val="21"/>
          <w:szCs w:val="21"/>
          <w:highlight w:val="none"/>
        </w:rPr>
        <w:t>参加同一合同项下的采购活动。否则其相关响应文件将被认定为</w:t>
      </w:r>
      <w:r>
        <w:rPr>
          <w:rFonts w:hint="eastAsia" w:ascii="宋体" w:hAnsi="宋体" w:eastAsia="宋体" w:cs="宋体"/>
          <w:b/>
          <w:sz w:val="21"/>
          <w:szCs w:val="21"/>
          <w:highlight w:val="none"/>
        </w:rPr>
        <w:t>响应无效</w:t>
      </w:r>
      <w:r>
        <w:rPr>
          <w:rFonts w:hint="eastAsia" w:ascii="宋体" w:hAnsi="宋体" w:eastAsia="宋体" w:cs="宋体"/>
          <w:spacing w:val="-14"/>
          <w:sz w:val="21"/>
          <w:szCs w:val="21"/>
          <w:highlight w:val="none"/>
        </w:rPr>
        <w:t>。</w:t>
      </w:r>
    </w:p>
    <w:p w14:paraId="5012CC3E">
      <w:pPr>
        <w:pStyle w:val="31"/>
        <w:numPr>
          <w:ilvl w:val="1"/>
          <w:numId w:val="8"/>
        </w:numPr>
        <w:tabs>
          <w:tab w:val="left" w:pos="1090"/>
        </w:tabs>
        <w:spacing w:before="5" w:line="360" w:lineRule="auto"/>
        <w:ind w:right="360" w:firstLine="434"/>
        <w:jc w:val="both"/>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为本项目提供过整体设计、规范编制或者项目管理、监理、检测等服务</w:t>
      </w:r>
      <w:r>
        <w:rPr>
          <w:rFonts w:hint="eastAsia" w:ascii="宋体" w:hAnsi="宋体" w:eastAsia="宋体" w:cs="宋体"/>
          <w:sz w:val="21"/>
          <w:szCs w:val="21"/>
          <w:highlight w:val="none"/>
        </w:rPr>
        <w:t>的供应商，不得再参加本项目上述服务以外的其他采购活动。否则其响应文件将被认定为</w:t>
      </w:r>
      <w:r>
        <w:rPr>
          <w:rFonts w:hint="eastAsia" w:ascii="宋体" w:hAnsi="宋体" w:eastAsia="宋体" w:cs="宋体"/>
          <w:b/>
          <w:sz w:val="21"/>
          <w:szCs w:val="21"/>
          <w:highlight w:val="none"/>
        </w:rPr>
        <w:t>响应无效</w:t>
      </w:r>
      <w:r>
        <w:rPr>
          <w:rFonts w:hint="eastAsia" w:ascii="宋体" w:hAnsi="宋体" w:eastAsia="宋体" w:cs="宋体"/>
          <w:sz w:val="21"/>
          <w:szCs w:val="21"/>
          <w:highlight w:val="none"/>
        </w:rPr>
        <w:t>。</w:t>
      </w:r>
    </w:p>
    <w:p w14:paraId="7F16FB88">
      <w:pPr>
        <w:pStyle w:val="6"/>
        <w:numPr>
          <w:ilvl w:val="0"/>
          <w:numId w:val="8"/>
        </w:numPr>
        <w:bidi w:val="0"/>
        <w:rPr>
          <w:rFonts w:hint="eastAsia"/>
          <w:highlight w:val="none"/>
        </w:rPr>
      </w:pPr>
      <w:r>
        <w:rPr>
          <w:rFonts w:hint="eastAsia"/>
          <w:highlight w:val="none"/>
        </w:rPr>
        <w:t>资金来源</w:t>
      </w:r>
    </w:p>
    <w:p w14:paraId="427598B3">
      <w:pPr>
        <w:pStyle w:val="31"/>
        <w:numPr>
          <w:ilvl w:val="1"/>
          <w:numId w:val="8"/>
        </w:numPr>
        <w:tabs>
          <w:tab w:val="left" w:pos="1097"/>
        </w:tabs>
        <w:spacing w:before="161" w:line="360" w:lineRule="auto"/>
        <w:ind w:left="1096" w:hanging="428"/>
        <w:rPr>
          <w:rFonts w:hint="eastAsia" w:ascii="宋体" w:hAnsi="宋体" w:eastAsia="宋体" w:cs="宋体"/>
          <w:sz w:val="21"/>
          <w:szCs w:val="21"/>
          <w:highlight w:val="none"/>
        </w:rPr>
      </w:pPr>
      <w:r>
        <w:rPr>
          <w:rFonts w:hint="eastAsia" w:ascii="宋体" w:hAnsi="宋体" w:eastAsia="宋体" w:cs="宋体"/>
          <w:sz w:val="21"/>
          <w:szCs w:val="21"/>
          <w:highlight w:val="none"/>
        </w:rPr>
        <w:t>本项目的采购人已获得足以支付本次磋商后所签订的合同项下的资金。</w:t>
      </w:r>
    </w:p>
    <w:p w14:paraId="204F410B">
      <w:pPr>
        <w:pStyle w:val="31"/>
        <w:tabs>
          <w:tab w:val="left" w:pos="1090"/>
        </w:tabs>
        <w:spacing w:before="158" w:line="360" w:lineRule="auto"/>
        <w:ind w:left="671" w:right="714" w:firstLine="0"/>
        <w:rPr>
          <w:rFonts w:hint="eastAsia" w:ascii="宋体" w:hAnsi="宋体" w:eastAsia="宋体" w:cs="宋体"/>
          <w:b/>
          <w:sz w:val="21"/>
          <w:szCs w:val="21"/>
          <w:highlight w:val="none"/>
        </w:rPr>
      </w:pPr>
      <w:r>
        <w:rPr>
          <w:rFonts w:hint="eastAsia" w:ascii="宋体" w:hAnsi="宋体" w:eastAsia="宋体" w:cs="宋体"/>
          <w:sz w:val="24"/>
          <w:szCs w:val="24"/>
          <w:highlight w:val="none"/>
        </w:rPr>
        <w:t>4.2</w:t>
      </w:r>
      <w:r>
        <w:rPr>
          <w:rFonts w:hint="eastAsia" w:ascii="宋体" w:hAnsi="宋体" w:eastAsia="宋体" w:cs="宋体"/>
          <w:sz w:val="21"/>
          <w:szCs w:val="21"/>
          <w:highlight w:val="none"/>
        </w:rPr>
        <w:t xml:space="preserve"> 项目预算金额或分项（或分包）预算金额见磋商公告（磋商邀请）。</w:t>
      </w:r>
    </w:p>
    <w:p w14:paraId="385CDFA1">
      <w:pPr>
        <w:pStyle w:val="6"/>
        <w:numPr>
          <w:ilvl w:val="0"/>
          <w:numId w:val="8"/>
        </w:numPr>
        <w:bidi w:val="0"/>
        <w:rPr>
          <w:rFonts w:hint="eastAsia"/>
          <w:highlight w:val="none"/>
        </w:rPr>
      </w:pPr>
      <w:r>
        <w:rPr>
          <w:rFonts w:hint="eastAsia"/>
          <w:highlight w:val="none"/>
        </w:rPr>
        <w:t>磋商费用</w:t>
      </w:r>
    </w:p>
    <w:p w14:paraId="45FE8EAD">
      <w:pPr>
        <w:pStyle w:val="10"/>
        <w:spacing w:before="1" w:line="360" w:lineRule="auto"/>
        <w:ind w:left="671" w:right="256"/>
        <w:rPr>
          <w:rFonts w:hint="eastAsia" w:ascii="宋体" w:hAnsi="宋体" w:eastAsia="宋体" w:cs="宋体"/>
          <w:sz w:val="21"/>
          <w:szCs w:val="21"/>
          <w:highlight w:val="none"/>
        </w:rPr>
      </w:pPr>
      <w:r>
        <w:rPr>
          <w:rFonts w:hint="eastAsia" w:ascii="宋体" w:hAnsi="宋体" w:eastAsia="宋体" w:cs="宋体"/>
          <w:sz w:val="21"/>
          <w:szCs w:val="21"/>
          <w:highlight w:val="none"/>
        </w:rPr>
        <w:t>不论磋商的结果如何，供应商应承担其所有与准备和参加磋商有关的费用。</w:t>
      </w:r>
    </w:p>
    <w:p w14:paraId="067C05A7">
      <w:pPr>
        <w:pStyle w:val="6"/>
        <w:numPr>
          <w:ilvl w:val="0"/>
          <w:numId w:val="8"/>
        </w:numPr>
        <w:bidi w:val="0"/>
        <w:rPr>
          <w:rFonts w:hint="eastAsia"/>
          <w:highlight w:val="none"/>
          <w:lang w:val="zh-CN"/>
        </w:rPr>
      </w:pPr>
      <w:r>
        <w:rPr>
          <w:rFonts w:hint="eastAsia"/>
          <w:highlight w:val="none"/>
          <w:lang w:val="zh-CN"/>
        </w:rPr>
        <w:t>磋商文件构成</w:t>
      </w:r>
    </w:p>
    <w:p w14:paraId="55FEF533">
      <w:pPr>
        <w:pStyle w:val="31"/>
        <w:numPr>
          <w:ilvl w:val="1"/>
          <w:numId w:val="8"/>
        </w:numPr>
        <w:tabs>
          <w:tab w:val="left" w:pos="1097"/>
        </w:tabs>
        <w:spacing w:before="161" w:line="360" w:lineRule="auto"/>
        <w:ind w:left="1096" w:hanging="428"/>
        <w:rPr>
          <w:rFonts w:hint="eastAsia" w:ascii="宋体" w:hAnsi="宋体" w:eastAsia="宋体" w:cs="宋体"/>
          <w:sz w:val="21"/>
          <w:szCs w:val="21"/>
          <w:highlight w:val="none"/>
        </w:rPr>
      </w:pPr>
      <w:r>
        <w:rPr>
          <w:rFonts w:hint="eastAsia" w:ascii="宋体" w:hAnsi="宋体" w:eastAsia="宋体" w:cs="宋体"/>
          <w:sz w:val="21"/>
          <w:szCs w:val="21"/>
          <w:highlight w:val="none"/>
        </w:rPr>
        <w:t>磋商文件包括下列内容：</w:t>
      </w:r>
    </w:p>
    <w:p w14:paraId="75F59EE1">
      <w:pPr>
        <w:pStyle w:val="10"/>
        <w:keepNext w:val="0"/>
        <w:keepLines w:val="0"/>
        <w:pageBreakBefore w:val="0"/>
        <w:widowControl w:val="0"/>
        <w:tabs>
          <w:tab w:val="left" w:pos="2034"/>
        </w:tabs>
        <w:kinsoku/>
        <w:wordWrap/>
        <w:overflowPunct/>
        <w:topLinePunct w:val="0"/>
        <w:autoSpaceDE w:val="0"/>
        <w:autoSpaceDN w:val="0"/>
        <w:bidi w:val="0"/>
        <w:adjustRightInd/>
        <w:snapToGrid/>
        <w:spacing w:before="120" w:line="360" w:lineRule="auto"/>
        <w:ind w:left="1072"/>
        <w:jc w:val="both"/>
        <w:textAlignment w:val="auto"/>
        <w:rPr>
          <w:rFonts w:hint="eastAsia" w:ascii="宋体" w:hAnsi="宋体" w:eastAsia="宋体" w:cs="宋体"/>
          <w:kern w:val="0"/>
          <w:sz w:val="21"/>
          <w:szCs w:val="21"/>
          <w:highlight w:val="none"/>
          <w:lang w:val="zh-CN" w:eastAsia="zh-CN" w:bidi="zh-CN"/>
        </w:rPr>
      </w:pPr>
      <w:r>
        <w:rPr>
          <w:rFonts w:hint="eastAsia" w:ascii="宋体" w:hAnsi="宋体" w:eastAsia="宋体" w:cs="宋体"/>
          <w:kern w:val="0"/>
          <w:sz w:val="21"/>
          <w:szCs w:val="21"/>
          <w:highlight w:val="none"/>
          <w:lang w:val="zh-CN" w:eastAsia="zh-CN" w:bidi="zh-CN"/>
        </w:rPr>
        <w:t>第一章</w:t>
      </w:r>
      <w:r>
        <w:rPr>
          <w:rFonts w:hint="eastAsia" w:ascii="宋体" w:hAnsi="宋体" w:eastAsia="宋体" w:cs="宋体"/>
          <w:kern w:val="0"/>
          <w:sz w:val="21"/>
          <w:szCs w:val="21"/>
          <w:highlight w:val="none"/>
          <w:lang w:val="zh-CN" w:eastAsia="zh-CN" w:bidi="zh-CN"/>
        </w:rPr>
        <w:tab/>
      </w:r>
      <w:r>
        <w:rPr>
          <w:rFonts w:hint="eastAsia" w:ascii="宋体" w:hAnsi="宋体" w:eastAsia="宋体" w:cs="宋体"/>
          <w:kern w:val="0"/>
          <w:sz w:val="21"/>
          <w:szCs w:val="21"/>
          <w:highlight w:val="none"/>
          <w:lang w:val="zh-CN" w:eastAsia="zh-CN" w:bidi="zh-CN"/>
        </w:rPr>
        <w:t>竞争性磋商公告</w:t>
      </w:r>
    </w:p>
    <w:p w14:paraId="3FFFA736">
      <w:pPr>
        <w:pStyle w:val="10"/>
        <w:keepNext w:val="0"/>
        <w:keepLines w:val="0"/>
        <w:pageBreakBefore w:val="0"/>
        <w:widowControl w:val="0"/>
        <w:tabs>
          <w:tab w:val="left" w:pos="2034"/>
        </w:tabs>
        <w:kinsoku/>
        <w:wordWrap/>
        <w:overflowPunct/>
        <w:topLinePunct w:val="0"/>
        <w:autoSpaceDE w:val="0"/>
        <w:autoSpaceDN w:val="0"/>
        <w:bidi w:val="0"/>
        <w:adjustRightInd/>
        <w:snapToGrid/>
        <w:spacing w:before="120" w:line="360" w:lineRule="auto"/>
        <w:ind w:left="1072"/>
        <w:jc w:val="both"/>
        <w:textAlignment w:val="auto"/>
        <w:rPr>
          <w:rFonts w:hint="eastAsia" w:ascii="宋体" w:hAnsi="宋体" w:eastAsia="宋体" w:cs="宋体"/>
          <w:kern w:val="0"/>
          <w:sz w:val="21"/>
          <w:szCs w:val="21"/>
          <w:highlight w:val="none"/>
          <w:lang w:val="zh-CN" w:eastAsia="zh-CN" w:bidi="zh-CN"/>
        </w:rPr>
      </w:pPr>
      <w:r>
        <w:rPr>
          <w:rFonts w:hint="eastAsia" w:ascii="宋体" w:hAnsi="宋体" w:eastAsia="宋体" w:cs="宋体"/>
          <w:kern w:val="0"/>
          <w:sz w:val="21"/>
          <w:szCs w:val="21"/>
          <w:highlight w:val="none"/>
          <w:lang w:val="zh-CN" w:eastAsia="zh-CN" w:bidi="zh-CN"/>
        </w:rPr>
        <w:t>第二章</w:t>
      </w:r>
      <w:r>
        <w:rPr>
          <w:rFonts w:hint="eastAsia" w:ascii="宋体" w:hAnsi="宋体" w:eastAsia="宋体" w:cs="宋体"/>
          <w:kern w:val="0"/>
          <w:sz w:val="21"/>
          <w:szCs w:val="21"/>
          <w:highlight w:val="none"/>
          <w:lang w:val="zh-CN" w:eastAsia="zh-CN" w:bidi="zh-CN"/>
        </w:rPr>
        <w:tab/>
      </w:r>
      <w:r>
        <w:rPr>
          <w:rFonts w:hint="eastAsia" w:ascii="宋体" w:hAnsi="宋体" w:eastAsia="宋体" w:cs="宋体"/>
          <w:kern w:val="0"/>
          <w:sz w:val="21"/>
          <w:szCs w:val="21"/>
          <w:highlight w:val="none"/>
          <w:lang w:val="zh-CN" w:eastAsia="zh-CN" w:bidi="zh-CN"/>
        </w:rPr>
        <w:t>供应商须知</w:t>
      </w:r>
    </w:p>
    <w:p w14:paraId="0FDE3900">
      <w:pPr>
        <w:pStyle w:val="10"/>
        <w:keepNext w:val="0"/>
        <w:keepLines w:val="0"/>
        <w:pageBreakBefore w:val="0"/>
        <w:widowControl w:val="0"/>
        <w:tabs>
          <w:tab w:val="left" w:pos="2034"/>
        </w:tabs>
        <w:kinsoku/>
        <w:wordWrap/>
        <w:overflowPunct/>
        <w:topLinePunct w:val="0"/>
        <w:autoSpaceDE w:val="0"/>
        <w:autoSpaceDN w:val="0"/>
        <w:bidi w:val="0"/>
        <w:adjustRightInd/>
        <w:snapToGrid/>
        <w:spacing w:before="120" w:line="360" w:lineRule="auto"/>
        <w:ind w:left="1072"/>
        <w:jc w:val="both"/>
        <w:textAlignment w:val="auto"/>
        <w:rPr>
          <w:rFonts w:hint="eastAsia" w:ascii="宋体" w:hAnsi="宋体" w:eastAsia="宋体" w:cs="宋体"/>
          <w:kern w:val="0"/>
          <w:sz w:val="21"/>
          <w:szCs w:val="21"/>
          <w:highlight w:val="none"/>
          <w:lang w:val="zh-CN" w:eastAsia="zh-CN" w:bidi="zh-CN"/>
        </w:rPr>
      </w:pPr>
      <w:r>
        <w:rPr>
          <w:rFonts w:hint="eastAsia" w:ascii="宋体" w:hAnsi="宋体" w:eastAsia="宋体" w:cs="宋体"/>
          <w:kern w:val="0"/>
          <w:sz w:val="21"/>
          <w:szCs w:val="21"/>
          <w:highlight w:val="none"/>
          <w:lang w:val="zh-CN" w:eastAsia="zh-CN" w:bidi="zh-CN"/>
        </w:rPr>
        <w:t>第三章</w:t>
      </w:r>
      <w:r>
        <w:rPr>
          <w:rFonts w:hint="eastAsia" w:ascii="宋体" w:hAnsi="宋体" w:eastAsia="宋体" w:cs="宋体"/>
          <w:kern w:val="0"/>
          <w:sz w:val="21"/>
          <w:szCs w:val="21"/>
          <w:highlight w:val="none"/>
          <w:lang w:val="zh-CN" w:eastAsia="zh-CN" w:bidi="zh-CN"/>
        </w:rPr>
        <w:tab/>
      </w:r>
      <w:r>
        <w:rPr>
          <w:rFonts w:hint="eastAsia" w:ascii="宋体" w:hAnsi="宋体" w:eastAsia="宋体" w:cs="宋体"/>
          <w:kern w:val="0"/>
          <w:sz w:val="21"/>
          <w:szCs w:val="21"/>
          <w:highlight w:val="none"/>
          <w:lang w:val="zh-CN" w:eastAsia="zh-CN" w:bidi="zh-CN"/>
        </w:rPr>
        <w:t>采购需求</w:t>
      </w:r>
    </w:p>
    <w:p w14:paraId="465D5AE6">
      <w:pPr>
        <w:pStyle w:val="10"/>
        <w:keepNext w:val="0"/>
        <w:keepLines w:val="0"/>
        <w:pageBreakBefore w:val="0"/>
        <w:widowControl w:val="0"/>
        <w:tabs>
          <w:tab w:val="left" w:pos="2034"/>
        </w:tabs>
        <w:kinsoku/>
        <w:wordWrap/>
        <w:overflowPunct/>
        <w:topLinePunct w:val="0"/>
        <w:autoSpaceDE w:val="0"/>
        <w:autoSpaceDN w:val="0"/>
        <w:bidi w:val="0"/>
        <w:adjustRightInd/>
        <w:snapToGrid/>
        <w:spacing w:before="120" w:line="360" w:lineRule="auto"/>
        <w:ind w:left="1072"/>
        <w:jc w:val="both"/>
        <w:textAlignment w:val="auto"/>
        <w:rPr>
          <w:rFonts w:hint="eastAsia" w:ascii="宋体" w:hAnsi="宋体" w:eastAsia="宋体" w:cs="宋体"/>
          <w:kern w:val="0"/>
          <w:sz w:val="21"/>
          <w:szCs w:val="21"/>
          <w:highlight w:val="none"/>
          <w:lang w:val="zh-CN" w:eastAsia="zh-CN" w:bidi="zh-CN"/>
        </w:rPr>
      </w:pPr>
      <w:r>
        <w:rPr>
          <w:rFonts w:hint="eastAsia" w:ascii="宋体" w:hAnsi="宋体" w:eastAsia="宋体" w:cs="宋体"/>
          <w:kern w:val="0"/>
          <w:sz w:val="21"/>
          <w:szCs w:val="21"/>
          <w:highlight w:val="none"/>
          <w:lang w:val="zh-CN" w:eastAsia="zh-CN" w:bidi="zh-CN"/>
        </w:rPr>
        <w:t>第四章</w:t>
      </w:r>
      <w:r>
        <w:rPr>
          <w:rFonts w:hint="eastAsia" w:ascii="宋体" w:hAnsi="宋体" w:eastAsia="宋体" w:cs="宋体"/>
          <w:kern w:val="0"/>
          <w:sz w:val="21"/>
          <w:szCs w:val="21"/>
          <w:highlight w:val="none"/>
          <w:lang w:val="zh-CN" w:eastAsia="zh-CN" w:bidi="zh-CN"/>
        </w:rPr>
        <w:tab/>
      </w:r>
      <w:r>
        <w:rPr>
          <w:rFonts w:hint="eastAsia" w:ascii="宋体" w:hAnsi="宋体" w:eastAsia="宋体" w:cs="宋体"/>
          <w:kern w:val="0"/>
          <w:sz w:val="21"/>
          <w:szCs w:val="21"/>
          <w:highlight w:val="none"/>
          <w:lang w:val="zh-CN" w:eastAsia="zh-CN" w:bidi="zh-CN"/>
        </w:rPr>
        <w:t>评审方法和标准</w:t>
      </w:r>
    </w:p>
    <w:p w14:paraId="152D388B">
      <w:pPr>
        <w:pStyle w:val="10"/>
        <w:keepNext w:val="0"/>
        <w:keepLines w:val="0"/>
        <w:pageBreakBefore w:val="0"/>
        <w:widowControl w:val="0"/>
        <w:tabs>
          <w:tab w:val="left" w:pos="2034"/>
        </w:tabs>
        <w:kinsoku/>
        <w:wordWrap/>
        <w:overflowPunct/>
        <w:topLinePunct w:val="0"/>
        <w:autoSpaceDE w:val="0"/>
        <w:autoSpaceDN w:val="0"/>
        <w:bidi w:val="0"/>
        <w:adjustRightInd/>
        <w:snapToGrid/>
        <w:spacing w:before="120" w:line="360" w:lineRule="auto"/>
        <w:ind w:left="1072"/>
        <w:jc w:val="both"/>
        <w:textAlignment w:val="auto"/>
        <w:rPr>
          <w:rFonts w:hint="eastAsia" w:ascii="宋体" w:hAnsi="宋体" w:eastAsia="宋体" w:cs="宋体"/>
          <w:kern w:val="0"/>
          <w:sz w:val="21"/>
          <w:szCs w:val="21"/>
          <w:highlight w:val="none"/>
          <w:lang w:val="zh-CN" w:eastAsia="zh-CN" w:bidi="zh-CN"/>
        </w:rPr>
      </w:pPr>
      <w:r>
        <w:rPr>
          <w:rFonts w:hint="eastAsia" w:ascii="宋体" w:hAnsi="宋体" w:eastAsia="宋体" w:cs="宋体"/>
          <w:kern w:val="0"/>
          <w:sz w:val="21"/>
          <w:szCs w:val="21"/>
          <w:highlight w:val="none"/>
          <w:lang w:val="zh-CN" w:eastAsia="zh-CN" w:bidi="zh-CN"/>
        </w:rPr>
        <w:t>第五章</w:t>
      </w:r>
      <w:r>
        <w:rPr>
          <w:rFonts w:hint="eastAsia" w:ascii="宋体" w:hAnsi="宋体" w:eastAsia="宋体" w:cs="宋体"/>
          <w:kern w:val="0"/>
          <w:sz w:val="21"/>
          <w:szCs w:val="21"/>
          <w:highlight w:val="none"/>
          <w:lang w:val="zh-CN" w:eastAsia="zh-CN" w:bidi="zh-CN"/>
        </w:rPr>
        <w:tab/>
      </w:r>
      <w:r>
        <w:rPr>
          <w:rFonts w:hint="eastAsia" w:ascii="宋体" w:hAnsi="宋体" w:eastAsia="宋体" w:cs="宋体"/>
          <w:kern w:val="0"/>
          <w:sz w:val="21"/>
          <w:szCs w:val="21"/>
          <w:highlight w:val="none"/>
          <w:lang w:val="zh-CN" w:eastAsia="zh-CN" w:bidi="zh-CN"/>
        </w:rPr>
        <w:t>采购合同</w:t>
      </w:r>
    </w:p>
    <w:p w14:paraId="702F6348">
      <w:pPr>
        <w:pStyle w:val="10"/>
        <w:keepNext w:val="0"/>
        <w:keepLines w:val="0"/>
        <w:pageBreakBefore w:val="0"/>
        <w:widowControl w:val="0"/>
        <w:tabs>
          <w:tab w:val="left" w:pos="2034"/>
        </w:tabs>
        <w:kinsoku/>
        <w:wordWrap/>
        <w:overflowPunct/>
        <w:topLinePunct w:val="0"/>
        <w:autoSpaceDE w:val="0"/>
        <w:autoSpaceDN w:val="0"/>
        <w:bidi w:val="0"/>
        <w:adjustRightInd/>
        <w:snapToGrid/>
        <w:spacing w:before="120" w:line="360" w:lineRule="auto"/>
        <w:ind w:left="1072"/>
        <w:jc w:val="both"/>
        <w:textAlignment w:val="auto"/>
        <w:rPr>
          <w:rFonts w:hint="eastAsia" w:ascii="宋体" w:hAnsi="宋体" w:eastAsia="宋体" w:cs="宋体"/>
          <w:kern w:val="0"/>
          <w:sz w:val="21"/>
          <w:szCs w:val="21"/>
          <w:highlight w:val="none"/>
          <w:lang w:val="zh-CN" w:eastAsia="zh-CN" w:bidi="zh-CN"/>
        </w:rPr>
      </w:pPr>
      <w:r>
        <w:rPr>
          <w:rFonts w:hint="eastAsia" w:ascii="宋体" w:hAnsi="宋体" w:eastAsia="宋体" w:cs="宋体"/>
          <w:kern w:val="0"/>
          <w:sz w:val="21"/>
          <w:szCs w:val="21"/>
          <w:highlight w:val="none"/>
          <w:lang w:val="zh-CN" w:eastAsia="zh-CN" w:bidi="zh-CN"/>
        </w:rPr>
        <w:t>第六章</w:t>
      </w:r>
      <w:r>
        <w:rPr>
          <w:rFonts w:hint="eastAsia" w:ascii="宋体" w:hAnsi="宋体" w:eastAsia="宋体" w:cs="宋体"/>
          <w:kern w:val="0"/>
          <w:sz w:val="21"/>
          <w:szCs w:val="21"/>
          <w:highlight w:val="none"/>
          <w:lang w:val="zh-CN" w:eastAsia="zh-CN" w:bidi="zh-CN"/>
        </w:rPr>
        <w:tab/>
      </w:r>
      <w:r>
        <w:rPr>
          <w:rFonts w:hint="eastAsia" w:ascii="宋体" w:hAnsi="宋体" w:eastAsia="宋体" w:cs="宋体"/>
          <w:kern w:val="0"/>
          <w:sz w:val="21"/>
          <w:szCs w:val="21"/>
          <w:highlight w:val="none"/>
          <w:lang w:val="zh-CN" w:eastAsia="zh-CN" w:bidi="zh-CN"/>
        </w:rPr>
        <w:t>响应文件格式</w:t>
      </w:r>
    </w:p>
    <w:p w14:paraId="37634F9C">
      <w:pPr>
        <w:pStyle w:val="31"/>
        <w:numPr>
          <w:ilvl w:val="1"/>
          <w:numId w:val="8"/>
        </w:numPr>
        <w:tabs>
          <w:tab w:val="left" w:pos="1097"/>
        </w:tabs>
        <w:spacing w:before="161" w:line="360" w:lineRule="auto"/>
        <w:ind w:left="1096" w:hanging="428"/>
        <w:rPr>
          <w:rFonts w:hint="eastAsia" w:ascii="宋体" w:hAnsi="宋体" w:eastAsia="宋体" w:cs="宋体"/>
          <w:sz w:val="21"/>
          <w:szCs w:val="21"/>
          <w:highlight w:val="none"/>
        </w:rPr>
      </w:pPr>
      <w:r>
        <w:rPr>
          <w:rFonts w:hint="eastAsia" w:ascii="宋体" w:hAnsi="宋体" w:eastAsia="宋体" w:cs="宋体"/>
          <w:sz w:val="21"/>
          <w:szCs w:val="21"/>
          <w:highlight w:val="none"/>
        </w:rPr>
        <w:t>磋商文件中有不一致的，有澄清的部分以最终的澄清更正内容为准。</w:t>
      </w:r>
    </w:p>
    <w:p w14:paraId="79C603C1">
      <w:pPr>
        <w:pStyle w:val="31"/>
        <w:numPr>
          <w:ilvl w:val="1"/>
          <w:numId w:val="8"/>
        </w:numPr>
        <w:tabs>
          <w:tab w:val="left" w:pos="1097"/>
        </w:tabs>
        <w:spacing w:before="161" w:line="360" w:lineRule="auto"/>
        <w:ind w:left="1096" w:hanging="428"/>
        <w:rPr>
          <w:rFonts w:hint="eastAsia" w:ascii="宋体" w:hAnsi="宋体" w:eastAsia="宋体" w:cs="宋体"/>
          <w:sz w:val="21"/>
          <w:szCs w:val="21"/>
          <w:highlight w:val="none"/>
        </w:rPr>
      </w:pPr>
      <w:r>
        <w:rPr>
          <w:rFonts w:hint="eastAsia" w:ascii="宋体" w:hAnsi="宋体" w:eastAsia="宋体" w:cs="宋体"/>
          <w:sz w:val="21"/>
          <w:szCs w:val="21"/>
          <w:highlight w:val="none"/>
        </w:rPr>
        <w:t>现场考察及相关事项见供应商须知前附表。</w:t>
      </w:r>
    </w:p>
    <w:p w14:paraId="738BEA11">
      <w:pPr>
        <w:pStyle w:val="31"/>
        <w:numPr>
          <w:ilvl w:val="1"/>
          <w:numId w:val="8"/>
        </w:numPr>
        <w:tabs>
          <w:tab w:val="left" w:pos="1097"/>
        </w:tabs>
        <w:spacing w:before="161" w:line="360" w:lineRule="auto"/>
        <w:ind w:left="1096" w:hanging="428"/>
        <w:rPr>
          <w:rFonts w:hint="eastAsia" w:ascii="宋体" w:hAnsi="宋体" w:eastAsia="宋体" w:cs="宋体"/>
          <w:sz w:val="21"/>
          <w:szCs w:val="21"/>
          <w:highlight w:val="none"/>
        </w:rPr>
      </w:pPr>
      <w:r>
        <w:rPr>
          <w:rFonts w:hint="eastAsia" w:ascii="宋体" w:hAnsi="宋体" w:eastAsia="宋体" w:cs="宋体"/>
          <w:sz w:val="21"/>
          <w:szCs w:val="21"/>
          <w:highlight w:val="none"/>
        </w:rPr>
        <w:t>供应商应认真阅读磋商文件所有的事项、格式、条款和技术规范等。</w:t>
      </w:r>
    </w:p>
    <w:p w14:paraId="548042BC">
      <w:pPr>
        <w:pStyle w:val="6"/>
        <w:numPr>
          <w:ilvl w:val="0"/>
          <w:numId w:val="8"/>
        </w:numPr>
        <w:bidi w:val="0"/>
        <w:rPr>
          <w:rFonts w:hint="eastAsia"/>
          <w:highlight w:val="none"/>
          <w:lang w:val="zh-CN"/>
        </w:rPr>
      </w:pPr>
      <w:r>
        <w:rPr>
          <w:rFonts w:hint="eastAsia"/>
          <w:highlight w:val="none"/>
          <w:lang w:val="zh-CN"/>
        </w:rPr>
        <w:t>磋商文件的澄清与修改</w:t>
      </w:r>
    </w:p>
    <w:p w14:paraId="25E0664C">
      <w:pPr>
        <w:pStyle w:val="31"/>
        <w:keepNext w:val="0"/>
        <w:keepLines w:val="0"/>
        <w:pageBreakBefore w:val="0"/>
        <w:widowControl w:val="0"/>
        <w:numPr>
          <w:ilvl w:val="1"/>
          <w:numId w:val="8"/>
        </w:numPr>
        <w:tabs>
          <w:tab w:val="left" w:pos="1097"/>
        </w:tabs>
        <w:kinsoku/>
        <w:wordWrap/>
        <w:overflowPunct/>
        <w:topLinePunct w:val="0"/>
        <w:autoSpaceDE w:val="0"/>
        <w:autoSpaceDN w:val="0"/>
        <w:bidi w:val="0"/>
        <w:adjustRightInd/>
        <w:snapToGrid/>
        <w:spacing w:before="161" w:line="360" w:lineRule="auto"/>
        <w:ind w:left="1094" w:hanging="425"/>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供应商质疑截止时间：见供应商须知前附表。</w:t>
      </w:r>
    </w:p>
    <w:p w14:paraId="4F68D5BE">
      <w:pPr>
        <w:pStyle w:val="6"/>
        <w:numPr>
          <w:ilvl w:val="0"/>
          <w:numId w:val="8"/>
        </w:numPr>
        <w:bidi w:val="0"/>
        <w:rPr>
          <w:rFonts w:hint="eastAsia"/>
          <w:highlight w:val="none"/>
          <w:lang w:val="zh-CN"/>
        </w:rPr>
      </w:pPr>
      <w:r>
        <w:rPr>
          <w:rFonts w:hint="eastAsia"/>
          <w:highlight w:val="none"/>
          <w:lang w:val="zh-CN"/>
        </w:rPr>
        <w:t>磋商范围及响应文件中标准和计量单位的使用</w:t>
      </w:r>
    </w:p>
    <w:p w14:paraId="26D00152">
      <w:pPr>
        <w:pStyle w:val="31"/>
        <w:keepNext w:val="0"/>
        <w:keepLines w:val="0"/>
        <w:pageBreakBefore w:val="0"/>
        <w:widowControl w:val="0"/>
        <w:numPr>
          <w:ilvl w:val="1"/>
          <w:numId w:val="8"/>
        </w:numPr>
        <w:tabs>
          <w:tab w:val="left" w:pos="1097"/>
        </w:tabs>
        <w:kinsoku/>
        <w:wordWrap/>
        <w:overflowPunct/>
        <w:topLinePunct w:val="0"/>
        <w:autoSpaceDE w:val="0"/>
        <w:autoSpaceDN w:val="0"/>
        <w:bidi w:val="0"/>
        <w:adjustRightInd/>
        <w:snapToGrid/>
        <w:spacing w:before="161" w:line="360" w:lineRule="auto"/>
        <w:ind w:left="658" w:hanging="425"/>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项目有分包的，供应商可参与其中某一个或多个分包的磋商，成交包数详见供应商须知前附表中规定。</w:t>
      </w:r>
    </w:p>
    <w:p w14:paraId="1E400231">
      <w:pPr>
        <w:pStyle w:val="31"/>
        <w:keepNext w:val="0"/>
        <w:keepLines w:val="0"/>
        <w:pageBreakBefore w:val="0"/>
        <w:widowControl w:val="0"/>
        <w:numPr>
          <w:ilvl w:val="1"/>
          <w:numId w:val="8"/>
        </w:numPr>
        <w:tabs>
          <w:tab w:val="left" w:pos="1097"/>
        </w:tabs>
        <w:kinsoku/>
        <w:wordWrap/>
        <w:overflowPunct/>
        <w:topLinePunct w:val="0"/>
        <w:autoSpaceDE w:val="0"/>
        <w:autoSpaceDN w:val="0"/>
        <w:bidi w:val="0"/>
        <w:adjustRightInd/>
        <w:snapToGrid/>
        <w:spacing w:before="161" w:line="360" w:lineRule="auto"/>
        <w:ind w:left="658" w:hanging="425"/>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无论磋商文件中是否要求，供应商所投服务及伴随的货物和工程均应符合国家强制性标准。</w:t>
      </w:r>
    </w:p>
    <w:p w14:paraId="6FD11D26">
      <w:pPr>
        <w:pStyle w:val="31"/>
        <w:keepNext w:val="0"/>
        <w:keepLines w:val="0"/>
        <w:pageBreakBefore w:val="0"/>
        <w:widowControl w:val="0"/>
        <w:numPr>
          <w:ilvl w:val="1"/>
          <w:numId w:val="8"/>
        </w:numPr>
        <w:tabs>
          <w:tab w:val="left" w:pos="1097"/>
        </w:tabs>
        <w:kinsoku/>
        <w:wordWrap/>
        <w:overflowPunct/>
        <w:topLinePunct w:val="0"/>
        <w:autoSpaceDE w:val="0"/>
        <w:autoSpaceDN w:val="0"/>
        <w:bidi w:val="0"/>
        <w:adjustRightInd/>
        <w:snapToGrid/>
        <w:spacing w:before="161" w:line="360" w:lineRule="auto"/>
        <w:ind w:left="658" w:hanging="425"/>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供应商与采购代理机构之间与磋商有关的所有往来通知、函件和响应文件均用中文表述。供应商随响应文件提供的证明文件和资料可以为其它语言，但必须附中文译文。翻译的中文资料与外文资料如果出现差异时，以中文为准。</w:t>
      </w:r>
    </w:p>
    <w:p w14:paraId="52933306">
      <w:pPr>
        <w:pStyle w:val="31"/>
        <w:keepNext w:val="0"/>
        <w:keepLines w:val="0"/>
        <w:pageBreakBefore w:val="0"/>
        <w:widowControl w:val="0"/>
        <w:numPr>
          <w:ilvl w:val="1"/>
          <w:numId w:val="8"/>
        </w:numPr>
        <w:tabs>
          <w:tab w:val="left" w:pos="1097"/>
        </w:tabs>
        <w:kinsoku/>
        <w:wordWrap/>
        <w:overflowPunct/>
        <w:topLinePunct w:val="0"/>
        <w:autoSpaceDE w:val="0"/>
        <w:autoSpaceDN w:val="0"/>
        <w:bidi w:val="0"/>
        <w:adjustRightInd/>
        <w:snapToGrid/>
        <w:spacing w:before="161" w:line="360" w:lineRule="auto"/>
        <w:ind w:left="658" w:hanging="425"/>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除磋商文件中有特殊要求外，响应文件中所使用的计量单位，应采用中华人民共和国法定计量单位。</w:t>
      </w:r>
    </w:p>
    <w:p w14:paraId="257FC1ED">
      <w:pPr>
        <w:pStyle w:val="6"/>
        <w:numPr>
          <w:ilvl w:val="0"/>
          <w:numId w:val="8"/>
        </w:numPr>
        <w:bidi w:val="0"/>
        <w:rPr>
          <w:rFonts w:hint="eastAsia"/>
          <w:highlight w:val="none"/>
        </w:rPr>
      </w:pPr>
      <w:r>
        <w:rPr>
          <w:rFonts w:hint="eastAsia"/>
          <w:highlight w:val="none"/>
        </w:rPr>
        <w:t>响应文件构成</w:t>
      </w:r>
    </w:p>
    <w:p w14:paraId="3842641B">
      <w:pPr>
        <w:pStyle w:val="31"/>
        <w:numPr>
          <w:ilvl w:val="1"/>
          <w:numId w:val="9"/>
        </w:numPr>
        <w:tabs>
          <w:tab w:val="left" w:pos="1195"/>
        </w:tabs>
        <w:spacing w:before="159" w:line="360" w:lineRule="auto"/>
        <w:ind w:right="249" w:firstLine="436"/>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供应商应完整地按磋商文件提供的响应文件格式及要求编写响应文件，</w:t>
      </w:r>
      <w:r>
        <w:rPr>
          <w:rFonts w:hint="eastAsia" w:ascii="宋体" w:hAnsi="宋体" w:eastAsia="宋体" w:cs="宋体"/>
          <w:sz w:val="21"/>
          <w:szCs w:val="21"/>
          <w:highlight w:val="none"/>
        </w:rPr>
        <w:t>具体内容详见第六章响应文件格式的相关内容。</w:t>
      </w:r>
    </w:p>
    <w:p w14:paraId="07304CDD">
      <w:pPr>
        <w:pStyle w:val="31"/>
        <w:numPr>
          <w:ilvl w:val="1"/>
          <w:numId w:val="9"/>
        </w:numPr>
        <w:tabs>
          <w:tab w:val="left" w:pos="1195"/>
        </w:tabs>
        <w:spacing w:before="159" w:line="360" w:lineRule="auto"/>
        <w:ind w:right="249" w:firstLine="436"/>
        <w:rPr>
          <w:rFonts w:hint="eastAsia" w:ascii="宋体" w:hAnsi="宋体" w:eastAsia="宋体" w:cs="宋体"/>
          <w:spacing w:val="-1"/>
          <w:sz w:val="21"/>
          <w:szCs w:val="21"/>
          <w:highlight w:val="none"/>
        </w:rPr>
      </w:pPr>
      <w:r>
        <w:rPr>
          <w:rFonts w:hint="eastAsia" w:ascii="宋体" w:hAnsi="宋体" w:eastAsia="宋体" w:cs="宋体"/>
          <w:spacing w:val="-1"/>
          <w:sz w:val="21"/>
          <w:szCs w:val="21"/>
          <w:highlight w:val="none"/>
        </w:rPr>
        <w:t>上述文件应按照磋商文件规定的格式填写、签署和盖章。</w:t>
      </w:r>
    </w:p>
    <w:p w14:paraId="4240ECE4">
      <w:pPr>
        <w:pStyle w:val="6"/>
        <w:keepNext/>
        <w:keepLines/>
        <w:pageBreakBefore w:val="0"/>
        <w:widowControl w:val="0"/>
        <w:numPr>
          <w:ilvl w:val="0"/>
          <w:numId w:val="9"/>
        </w:numPr>
        <w:kinsoku/>
        <w:wordWrap/>
        <w:overflowPunct/>
        <w:topLinePunct w:val="0"/>
        <w:autoSpaceDE/>
        <w:autoSpaceDN/>
        <w:bidi w:val="0"/>
        <w:adjustRightInd/>
        <w:snapToGrid/>
        <w:ind w:left="0" w:firstLine="0"/>
        <w:textAlignment w:val="auto"/>
        <w:rPr>
          <w:rFonts w:hint="eastAsia"/>
          <w:highlight w:val="none"/>
        </w:rPr>
      </w:pPr>
      <w:r>
        <w:rPr>
          <w:rFonts w:hint="eastAsia"/>
          <w:highlight w:val="none"/>
        </w:rPr>
        <w:t>证明标的的合格性和符合磋商文件规定的响应文件</w:t>
      </w:r>
    </w:p>
    <w:p w14:paraId="4E92BF0B">
      <w:pPr>
        <w:pStyle w:val="31"/>
        <w:numPr>
          <w:ilvl w:val="1"/>
          <w:numId w:val="9"/>
        </w:numPr>
        <w:tabs>
          <w:tab w:val="left" w:pos="1195"/>
        </w:tabs>
        <w:spacing w:before="159" w:line="360" w:lineRule="auto"/>
        <w:ind w:right="249" w:firstLine="436"/>
        <w:rPr>
          <w:rFonts w:hint="eastAsia" w:ascii="宋体" w:hAnsi="宋体" w:eastAsia="宋体" w:cs="宋体"/>
          <w:spacing w:val="-1"/>
          <w:sz w:val="21"/>
          <w:szCs w:val="21"/>
          <w:highlight w:val="none"/>
        </w:rPr>
      </w:pPr>
      <w:r>
        <w:rPr>
          <w:rFonts w:hint="eastAsia" w:ascii="宋体" w:hAnsi="宋体" w:eastAsia="宋体" w:cs="宋体"/>
          <w:spacing w:val="-1"/>
          <w:sz w:val="21"/>
          <w:szCs w:val="21"/>
          <w:highlight w:val="none"/>
        </w:rPr>
        <w:t>供应商应提交磋商文件要求的证明文件，证明其响应内容符合磋商文件规定。该证明文件是响应文件的一部分。</w:t>
      </w:r>
    </w:p>
    <w:p w14:paraId="6946991C">
      <w:pPr>
        <w:pStyle w:val="31"/>
        <w:numPr>
          <w:ilvl w:val="1"/>
          <w:numId w:val="9"/>
        </w:numPr>
        <w:tabs>
          <w:tab w:val="left" w:pos="1195"/>
        </w:tabs>
        <w:spacing w:before="159" w:line="360" w:lineRule="auto"/>
        <w:ind w:right="249" w:firstLine="436"/>
        <w:rPr>
          <w:rFonts w:hint="eastAsia" w:ascii="宋体" w:hAnsi="宋体" w:eastAsia="宋体" w:cs="宋体"/>
          <w:spacing w:val="-1"/>
          <w:sz w:val="21"/>
          <w:szCs w:val="21"/>
          <w:highlight w:val="none"/>
        </w:rPr>
      </w:pPr>
      <w:r>
        <w:rPr>
          <w:rFonts w:hint="eastAsia" w:ascii="宋体" w:hAnsi="宋体" w:eastAsia="宋体" w:cs="宋体"/>
          <w:spacing w:val="-1"/>
          <w:sz w:val="21"/>
          <w:szCs w:val="21"/>
          <w:highlight w:val="none"/>
        </w:rPr>
        <w:t>上款所述的证明文件，可以是文字资料、图纸和数据。</w:t>
      </w:r>
    </w:p>
    <w:p w14:paraId="74DF12F8">
      <w:pPr>
        <w:pStyle w:val="31"/>
        <w:numPr>
          <w:ilvl w:val="1"/>
          <w:numId w:val="9"/>
        </w:numPr>
        <w:tabs>
          <w:tab w:val="left" w:pos="1195"/>
        </w:tabs>
        <w:spacing w:before="159" w:line="360" w:lineRule="auto"/>
        <w:ind w:right="249" w:firstLine="436"/>
        <w:rPr>
          <w:rFonts w:hint="eastAsia" w:ascii="宋体" w:hAnsi="宋体" w:eastAsia="宋体" w:cs="宋体"/>
          <w:spacing w:val="-1"/>
          <w:sz w:val="21"/>
          <w:szCs w:val="21"/>
          <w:highlight w:val="none"/>
        </w:rPr>
      </w:pPr>
      <w:r>
        <w:rPr>
          <w:rFonts w:hint="eastAsia" w:ascii="宋体" w:hAnsi="宋体" w:eastAsia="宋体" w:cs="宋体"/>
          <w:spacing w:val="-1"/>
          <w:sz w:val="21"/>
          <w:szCs w:val="21"/>
          <w:highlight w:val="none"/>
        </w:rPr>
        <w:t>本条所指证明文件不包括对磋商文件相关部分的文字、图标的复制。</w:t>
      </w:r>
    </w:p>
    <w:p w14:paraId="7E40390B">
      <w:pPr>
        <w:pStyle w:val="31"/>
        <w:numPr>
          <w:ilvl w:val="1"/>
          <w:numId w:val="9"/>
        </w:numPr>
        <w:tabs>
          <w:tab w:val="left" w:pos="1195"/>
        </w:tabs>
        <w:spacing w:before="159" w:line="360" w:lineRule="auto"/>
        <w:ind w:right="249" w:firstLine="436"/>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为保证公平</w:t>
      </w:r>
      <w:r>
        <w:rPr>
          <w:rFonts w:hint="eastAsia" w:ascii="宋体" w:hAnsi="宋体" w:eastAsia="宋体" w:cs="宋体"/>
          <w:sz w:val="21"/>
          <w:szCs w:val="21"/>
          <w:highlight w:val="none"/>
        </w:rPr>
        <w:t>公正，除非另有规定或说明，供应商对同一项目磋商时， 不得同时提供备选磋商方案。</w:t>
      </w:r>
    </w:p>
    <w:p w14:paraId="1D952921">
      <w:pPr>
        <w:pStyle w:val="6"/>
        <w:keepNext/>
        <w:keepLines/>
        <w:pageBreakBefore w:val="0"/>
        <w:widowControl w:val="0"/>
        <w:numPr>
          <w:ilvl w:val="0"/>
          <w:numId w:val="10"/>
        </w:numPr>
        <w:kinsoku/>
        <w:wordWrap/>
        <w:overflowPunct/>
        <w:topLinePunct w:val="0"/>
        <w:autoSpaceDE/>
        <w:autoSpaceDN/>
        <w:bidi w:val="0"/>
        <w:adjustRightInd/>
        <w:snapToGrid/>
        <w:ind w:left="0" w:firstLine="0"/>
        <w:textAlignment w:val="auto"/>
        <w:rPr>
          <w:rFonts w:hint="eastAsia"/>
          <w:highlight w:val="none"/>
        </w:rPr>
      </w:pPr>
      <w:r>
        <w:rPr>
          <w:rFonts w:hint="eastAsia"/>
          <w:highlight w:val="none"/>
        </w:rPr>
        <w:t>报价</w:t>
      </w:r>
    </w:p>
    <w:p w14:paraId="5F85330A">
      <w:pPr>
        <w:pStyle w:val="31"/>
        <w:numPr>
          <w:ilvl w:val="1"/>
          <w:numId w:val="10"/>
        </w:numPr>
        <w:tabs>
          <w:tab w:val="left" w:pos="1272"/>
        </w:tabs>
        <w:spacing w:before="158" w:line="360" w:lineRule="auto"/>
        <w:ind w:right="368" w:firstLine="434"/>
        <w:jc w:val="both"/>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供应商的报价应当包括满足本次磋商全部采购需求所应提供的服务，</w:t>
      </w:r>
      <w:r>
        <w:rPr>
          <w:rFonts w:hint="eastAsia" w:ascii="宋体" w:hAnsi="宋体" w:eastAsia="宋体" w:cs="宋体"/>
          <w:sz w:val="21"/>
          <w:szCs w:val="21"/>
          <w:highlight w:val="none"/>
        </w:rPr>
        <w:t>以及伴随的货物和工程。所有内容均应以人民币报价，供应商的磋商报价应遵</w:t>
      </w:r>
      <w:r>
        <w:rPr>
          <w:rFonts w:hint="eastAsia" w:ascii="宋体" w:hAnsi="宋体" w:eastAsia="宋体" w:cs="宋体"/>
          <w:spacing w:val="-10"/>
          <w:sz w:val="21"/>
          <w:szCs w:val="21"/>
          <w:highlight w:val="none"/>
        </w:rPr>
        <w:t>守《中华人民共和国价格法》。</w:t>
      </w:r>
    </w:p>
    <w:p w14:paraId="3FAF2127">
      <w:pPr>
        <w:pStyle w:val="31"/>
        <w:numPr>
          <w:ilvl w:val="1"/>
          <w:numId w:val="10"/>
        </w:numPr>
        <w:tabs>
          <w:tab w:val="left" w:pos="1210"/>
        </w:tabs>
        <w:spacing w:line="360" w:lineRule="auto"/>
        <w:ind w:right="369" w:firstLine="434"/>
        <w:jc w:val="both"/>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供应商应在分项报价表上标明分项服务、伴随的货物和工程的价格</w:t>
      </w:r>
      <w:r>
        <w:rPr>
          <w:rFonts w:hint="eastAsia" w:ascii="宋体" w:hAnsi="宋体" w:eastAsia="宋体" w:cs="宋体"/>
          <w:sz w:val="21"/>
          <w:szCs w:val="21"/>
          <w:highlight w:val="none"/>
        </w:rPr>
        <w:t>（</w:t>
      </w:r>
      <w:r>
        <w:rPr>
          <w:rFonts w:hint="eastAsia" w:ascii="宋体" w:hAnsi="宋体" w:eastAsia="宋体" w:cs="宋体"/>
          <w:spacing w:val="-15"/>
          <w:sz w:val="21"/>
          <w:szCs w:val="21"/>
          <w:highlight w:val="none"/>
        </w:rPr>
        <w:t>如</w:t>
      </w:r>
      <w:r>
        <w:rPr>
          <w:rFonts w:hint="eastAsia" w:ascii="宋体" w:hAnsi="宋体" w:eastAsia="宋体" w:cs="宋体"/>
          <w:sz w:val="21"/>
          <w:szCs w:val="21"/>
          <w:highlight w:val="none"/>
        </w:rPr>
        <w:t>适用）和总价，未标明的视同包含在磋商报价中。</w:t>
      </w:r>
    </w:p>
    <w:p w14:paraId="0D14EE7A">
      <w:pPr>
        <w:pStyle w:val="31"/>
        <w:numPr>
          <w:ilvl w:val="1"/>
          <w:numId w:val="10"/>
        </w:numPr>
        <w:tabs>
          <w:tab w:val="left" w:pos="1272"/>
        </w:tabs>
        <w:spacing w:before="5" w:line="360" w:lineRule="auto"/>
        <w:ind w:right="373" w:firstLine="434"/>
        <w:jc w:val="both"/>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除非磋商文件另有规定或经采购人同意支付的，最后报价均不得高于</w:t>
      </w:r>
      <w:r>
        <w:rPr>
          <w:rFonts w:hint="eastAsia" w:ascii="宋体" w:hAnsi="宋体" w:eastAsia="宋体" w:cs="宋体"/>
          <w:sz w:val="21"/>
          <w:szCs w:val="21"/>
          <w:highlight w:val="none"/>
        </w:rPr>
        <w:t>磋商文件（公告）列明的最高限价，否则其响应文件将被认定为</w:t>
      </w:r>
      <w:r>
        <w:rPr>
          <w:rFonts w:hint="eastAsia" w:ascii="宋体" w:hAnsi="宋体" w:eastAsia="宋体" w:cs="宋体"/>
          <w:b/>
          <w:sz w:val="21"/>
          <w:szCs w:val="21"/>
          <w:highlight w:val="none"/>
        </w:rPr>
        <w:t>响应无效</w:t>
      </w:r>
      <w:r>
        <w:rPr>
          <w:rFonts w:hint="eastAsia" w:ascii="宋体" w:hAnsi="宋体" w:eastAsia="宋体" w:cs="宋体"/>
          <w:sz w:val="21"/>
          <w:szCs w:val="21"/>
          <w:highlight w:val="none"/>
        </w:rPr>
        <w:t>。</w:t>
      </w:r>
    </w:p>
    <w:p w14:paraId="1342239F">
      <w:pPr>
        <w:pStyle w:val="31"/>
        <w:numPr>
          <w:ilvl w:val="1"/>
          <w:numId w:val="10"/>
        </w:numPr>
        <w:tabs>
          <w:tab w:val="left" w:pos="1210"/>
        </w:tabs>
        <w:spacing w:line="360" w:lineRule="auto"/>
        <w:ind w:right="369" w:firstLine="434"/>
        <w:jc w:val="both"/>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报价在合同履行过程中是固定不变的，不得以任何理由予以变更。任何包含价格调整要求的磋商，其响应文件将被认定</w:t>
      </w:r>
      <w:r>
        <w:rPr>
          <w:rFonts w:hint="eastAsia" w:ascii="宋体" w:hAnsi="宋体" w:eastAsia="宋体" w:cs="宋体"/>
          <w:b/>
          <w:bCs/>
          <w:spacing w:val="-7"/>
          <w:sz w:val="21"/>
          <w:szCs w:val="21"/>
          <w:highlight w:val="none"/>
        </w:rPr>
        <w:t>为响应无效</w:t>
      </w:r>
      <w:r>
        <w:rPr>
          <w:rFonts w:hint="eastAsia" w:ascii="宋体" w:hAnsi="宋体" w:eastAsia="宋体" w:cs="宋体"/>
          <w:spacing w:val="-7"/>
          <w:sz w:val="21"/>
          <w:szCs w:val="21"/>
          <w:highlight w:val="none"/>
        </w:rPr>
        <w:t>。</w:t>
      </w:r>
    </w:p>
    <w:p w14:paraId="48A4B8B3">
      <w:pPr>
        <w:pStyle w:val="31"/>
        <w:tabs>
          <w:tab w:val="left" w:pos="1210"/>
        </w:tabs>
        <w:spacing w:before="56" w:line="360" w:lineRule="auto"/>
        <w:ind w:left="671" w:right="3835" w:firstLine="0"/>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12.5 采购人不接受具有附加条件的报价。</w:t>
      </w:r>
    </w:p>
    <w:p w14:paraId="548BBC8B">
      <w:pPr>
        <w:pStyle w:val="6"/>
        <w:keepNext/>
        <w:keepLines/>
        <w:pageBreakBefore w:val="0"/>
        <w:widowControl w:val="0"/>
        <w:numPr>
          <w:ilvl w:val="0"/>
          <w:numId w:val="10"/>
        </w:numPr>
        <w:kinsoku/>
        <w:wordWrap/>
        <w:overflowPunct/>
        <w:topLinePunct w:val="0"/>
        <w:autoSpaceDE/>
        <w:autoSpaceDN/>
        <w:bidi w:val="0"/>
        <w:adjustRightInd/>
        <w:snapToGrid/>
        <w:ind w:left="0" w:firstLine="0"/>
        <w:textAlignment w:val="auto"/>
        <w:rPr>
          <w:rFonts w:hint="eastAsia" w:ascii="Times New Roman" w:hAnsi="Times New Roman" w:eastAsia="宋体"/>
          <w:highlight w:val="none"/>
        </w:rPr>
      </w:pPr>
      <w:r>
        <w:rPr>
          <w:rFonts w:hint="eastAsia" w:ascii="Times New Roman" w:hAnsi="Times New Roman" w:eastAsia="宋体"/>
          <w:highlight w:val="none"/>
        </w:rPr>
        <w:t>磋商保证金</w:t>
      </w:r>
    </w:p>
    <w:p w14:paraId="7B6D57FD">
      <w:pPr>
        <w:pStyle w:val="31"/>
        <w:tabs>
          <w:tab w:val="left" w:pos="1210"/>
        </w:tabs>
        <w:spacing w:before="56" w:line="360" w:lineRule="auto"/>
        <w:ind w:left="671" w:right="3835" w:firstLine="0"/>
        <w:jc w:val="both"/>
        <w:rPr>
          <w:rFonts w:hint="eastAsia" w:ascii="宋体" w:hAnsi="宋体" w:eastAsia="宋体" w:cs="宋体"/>
          <w:spacing w:val="-1"/>
          <w:sz w:val="21"/>
          <w:szCs w:val="21"/>
          <w:highlight w:val="none"/>
        </w:rPr>
      </w:pPr>
      <w:r>
        <w:rPr>
          <w:rFonts w:hint="eastAsia" w:ascii="宋体" w:hAnsi="宋体" w:eastAsia="宋体" w:cs="宋体"/>
          <w:spacing w:val="-1"/>
          <w:sz w:val="21"/>
          <w:szCs w:val="21"/>
          <w:highlight w:val="none"/>
          <w:lang w:val="en-US"/>
        </w:rPr>
        <w:t>详见</w:t>
      </w:r>
      <w:r>
        <w:rPr>
          <w:rFonts w:hint="eastAsia" w:ascii="宋体" w:hAnsi="宋体" w:eastAsia="宋体" w:cs="宋体"/>
          <w:spacing w:val="-1"/>
          <w:sz w:val="21"/>
          <w:szCs w:val="21"/>
          <w:highlight w:val="none"/>
        </w:rPr>
        <w:t>供应商须知前</w:t>
      </w:r>
      <w:r>
        <w:rPr>
          <w:rFonts w:hint="eastAsia" w:cs="宋体"/>
          <w:spacing w:val="-1"/>
          <w:sz w:val="21"/>
          <w:szCs w:val="21"/>
          <w:highlight w:val="none"/>
          <w:lang w:eastAsia="zh-CN"/>
        </w:rPr>
        <w:t>附表。</w:t>
      </w:r>
    </w:p>
    <w:p w14:paraId="0254D0CA">
      <w:pPr>
        <w:pStyle w:val="6"/>
        <w:keepNext/>
        <w:keepLines/>
        <w:pageBreakBefore w:val="0"/>
        <w:widowControl w:val="0"/>
        <w:numPr>
          <w:ilvl w:val="0"/>
          <w:numId w:val="10"/>
        </w:numPr>
        <w:kinsoku/>
        <w:wordWrap/>
        <w:overflowPunct/>
        <w:topLinePunct w:val="0"/>
        <w:autoSpaceDE/>
        <w:autoSpaceDN/>
        <w:bidi w:val="0"/>
        <w:adjustRightInd/>
        <w:snapToGrid/>
        <w:ind w:left="0" w:firstLine="0"/>
        <w:textAlignment w:val="auto"/>
        <w:rPr>
          <w:rFonts w:hint="eastAsia" w:ascii="Times New Roman" w:hAnsi="Times New Roman" w:eastAsia="宋体"/>
          <w:highlight w:val="none"/>
        </w:rPr>
      </w:pPr>
      <w:r>
        <w:rPr>
          <w:rFonts w:hint="eastAsia" w:ascii="Times New Roman" w:hAnsi="Times New Roman" w:eastAsia="宋体"/>
          <w:highlight w:val="none"/>
        </w:rPr>
        <w:t>磋商有效期</w:t>
      </w:r>
    </w:p>
    <w:p w14:paraId="710FEF12">
      <w:pPr>
        <w:pStyle w:val="31"/>
        <w:numPr>
          <w:ilvl w:val="1"/>
          <w:numId w:val="11"/>
        </w:numPr>
        <w:tabs>
          <w:tab w:val="left" w:pos="1272"/>
        </w:tabs>
        <w:spacing w:before="56" w:line="360" w:lineRule="auto"/>
        <w:ind w:right="371" w:firstLine="434"/>
        <w:jc w:val="both"/>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磋商有效期为从响应文件提交截止之日算起的日历天数，磋商有效期</w:t>
      </w:r>
      <w:r>
        <w:rPr>
          <w:rFonts w:hint="eastAsia" w:ascii="宋体" w:hAnsi="宋体" w:eastAsia="宋体" w:cs="宋体"/>
          <w:sz w:val="21"/>
          <w:szCs w:val="21"/>
          <w:highlight w:val="none"/>
        </w:rPr>
        <w:t>详见</w:t>
      </w:r>
      <w:r>
        <w:rPr>
          <w:rFonts w:hint="eastAsia" w:ascii="宋体" w:hAnsi="宋体" w:eastAsia="宋体" w:cs="宋体"/>
          <w:sz w:val="21"/>
          <w:szCs w:val="21"/>
          <w:highlight w:val="none"/>
          <w:u w:val="single"/>
        </w:rPr>
        <w:t>供应商须知前附表</w:t>
      </w:r>
      <w:r>
        <w:rPr>
          <w:rFonts w:hint="eastAsia" w:ascii="宋体" w:hAnsi="宋体" w:eastAsia="宋体" w:cs="宋体"/>
          <w:sz w:val="21"/>
          <w:szCs w:val="21"/>
          <w:highlight w:val="none"/>
        </w:rPr>
        <w:t>。</w:t>
      </w:r>
    </w:p>
    <w:p w14:paraId="7FB6BF27">
      <w:pPr>
        <w:pStyle w:val="31"/>
        <w:numPr>
          <w:ilvl w:val="1"/>
          <w:numId w:val="11"/>
        </w:numPr>
        <w:tabs>
          <w:tab w:val="left" w:pos="1272"/>
        </w:tabs>
        <w:spacing w:line="360" w:lineRule="auto"/>
        <w:ind w:right="363" w:firstLine="43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在磋商有效期内，供应商的磋商保持有效，供应商不得要求撤销或修改其响应文件。磋商有效期不满足要求的响应，其响应文件将被认定为</w:t>
      </w:r>
      <w:r>
        <w:rPr>
          <w:rFonts w:hint="eastAsia" w:ascii="宋体" w:hAnsi="宋体" w:eastAsia="宋体" w:cs="宋体"/>
          <w:b/>
          <w:spacing w:val="4"/>
          <w:sz w:val="21"/>
          <w:szCs w:val="21"/>
          <w:highlight w:val="none"/>
        </w:rPr>
        <w:t>响应无</w:t>
      </w:r>
      <w:r>
        <w:rPr>
          <w:rFonts w:hint="eastAsia" w:ascii="宋体" w:hAnsi="宋体" w:eastAsia="宋体" w:cs="宋体"/>
          <w:b/>
          <w:sz w:val="21"/>
          <w:szCs w:val="21"/>
          <w:highlight w:val="none"/>
        </w:rPr>
        <w:t>效</w:t>
      </w:r>
      <w:r>
        <w:rPr>
          <w:rFonts w:hint="eastAsia" w:ascii="宋体" w:hAnsi="宋体" w:eastAsia="宋体" w:cs="宋体"/>
          <w:sz w:val="21"/>
          <w:szCs w:val="21"/>
          <w:highlight w:val="none"/>
        </w:rPr>
        <w:t>。</w:t>
      </w:r>
    </w:p>
    <w:p w14:paraId="312A753C">
      <w:pPr>
        <w:pStyle w:val="31"/>
        <w:numPr>
          <w:ilvl w:val="1"/>
          <w:numId w:val="11"/>
        </w:numPr>
        <w:tabs>
          <w:tab w:val="left" w:pos="1193"/>
        </w:tabs>
        <w:spacing w:line="360" w:lineRule="auto"/>
        <w:ind w:right="249" w:firstLine="434"/>
        <w:rPr>
          <w:rFonts w:hint="eastAsia" w:ascii="宋体" w:hAnsi="宋体" w:eastAsia="宋体" w:cs="宋体"/>
          <w:sz w:val="21"/>
          <w:szCs w:val="21"/>
          <w:highlight w:val="none"/>
        </w:rPr>
      </w:pPr>
      <w:r>
        <w:rPr>
          <w:rFonts w:hint="eastAsia" w:ascii="宋体" w:hAnsi="宋体" w:eastAsia="宋体" w:cs="宋体"/>
          <w:spacing w:val="-10"/>
          <w:sz w:val="21"/>
          <w:szCs w:val="21"/>
          <w:highlight w:val="none"/>
        </w:rPr>
        <w:t xml:space="preserve">为保证有充分时间签订合同，采购人或采购代理机构可根据实际情况， </w:t>
      </w:r>
      <w:r>
        <w:rPr>
          <w:rFonts w:hint="eastAsia" w:ascii="宋体" w:hAnsi="宋体" w:eastAsia="宋体" w:cs="宋体"/>
          <w:sz w:val="21"/>
          <w:szCs w:val="21"/>
          <w:highlight w:val="none"/>
        </w:rPr>
        <w:t>在原磋商有效期截止之前，要求供应商延长磋商有效期。接受该要求的供应商</w:t>
      </w:r>
      <w:r>
        <w:rPr>
          <w:rFonts w:hint="eastAsia" w:ascii="宋体" w:hAnsi="宋体" w:eastAsia="宋体" w:cs="宋体"/>
          <w:spacing w:val="-1"/>
          <w:sz w:val="21"/>
          <w:szCs w:val="21"/>
          <w:highlight w:val="none"/>
        </w:rPr>
        <w:t>将不会被要求和允许修正其响应文件。供应商可以拒绝延长磋商有效期的要求，</w:t>
      </w:r>
      <w:r>
        <w:rPr>
          <w:rFonts w:hint="eastAsia" w:ascii="宋体" w:hAnsi="宋体" w:eastAsia="宋体" w:cs="宋体"/>
          <w:sz w:val="21"/>
          <w:szCs w:val="21"/>
          <w:highlight w:val="none"/>
        </w:rPr>
        <w:t>且不承担任何责任。上述要求和答复都应以书面形式提交。</w:t>
      </w:r>
    </w:p>
    <w:p w14:paraId="0EB885EB">
      <w:pPr>
        <w:pStyle w:val="6"/>
        <w:keepNext/>
        <w:keepLines/>
        <w:pageBreakBefore w:val="0"/>
        <w:widowControl w:val="0"/>
        <w:numPr>
          <w:ilvl w:val="0"/>
          <w:numId w:val="10"/>
        </w:numPr>
        <w:kinsoku/>
        <w:wordWrap/>
        <w:overflowPunct/>
        <w:topLinePunct w:val="0"/>
        <w:autoSpaceDE/>
        <w:autoSpaceDN/>
        <w:bidi w:val="0"/>
        <w:adjustRightInd/>
        <w:snapToGrid/>
        <w:ind w:left="0" w:firstLine="0"/>
        <w:textAlignment w:val="auto"/>
        <w:rPr>
          <w:rFonts w:hint="eastAsia" w:ascii="Times New Roman" w:hAnsi="Times New Roman" w:eastAsia="宋体"/>
          <w:highlight w:val="none"/>
        </w:rPr>
      </w:pPr>
      <w:r>
        <w:rPr>
          <w:rFonts w:hint="eastAsia" w:ascii="Times New Roman" w:hAnsi="Times New Roman" w:eastAsia="宋体"/>
          <w:highlight w:val="none"/>
        </w:rPr>
        <w:t>响应文件的制作</w:t>
      </w:r>
    </w:p>
    <w:p w14:paraId="50D87C08">
      <w:pPr>
        <w:pStyle w:val="31"/>
        <w:keepNext w:val="0"/>
        <w:keepLines w:val="0"/>
        <w:pageBreakBefore w:val="0"/>
        <w:widowControl w:val="0"/>
        <w:numPr>
          <w:ilvl w:val="0"/>
          <w:numId w:val="0"/>
        </w:numPr>
        <w:tabs>
          <w:tab w:val="left" w:pos="1193"/>
        </w:tabs>
        <w:kinsoku/>
        <w:wordWrap/>
        <w:overflowPunct/>
        <w:topLinePunct w:val="0"/>
        <w:autoSpaceDE w:val="0"/>
        <w:autoSpaceDN w:val="0"/>
        <w:bidi w:val="0"/>
        <w:adjustRightInd/>
        <w:snapToGrid/>
        <w:spacing w:line="360" w:lineRule="auto"/>
        <w:ind w:leftChars="0" w:right="0" w:rightChars="0" w:firstLine="380" w:firstLineChars="200"/>
        <w:textAlignment w:val="auto"/>
        <w:outlineLvl w:val="2"/>
        <w:rPr>
          <w:rFonts w:hint="eastAsia" w:ascii="宋体" w:hAnsi="宋体" w:eastAsia="宋体" w:cs="宋体"/>
          <w:spacing w:val="-10"/>
          <w:sz w:val="21"/>
          <w:szCs w:val="21"/>
          <w:highlight w:val="none"/>
        </w:rPr>
      </w:pPr>
      <w:r>
        <w:rPr>
          <w:rFonts w:hint="eastAsia" w:cs="宋体"/>
          <w:spacing w:val="-10"/>
          <w:sz w:val="21"/>
          <w:szCs w:val="21"/>
          <w:highlight w:val="none"/>
          <w:lang w:val="en-US" w:eastAsia="zh-CN"/>
        </w:rPr>
        <w:t xml:space="preserve">15.1 </w:t>
      </w:r>
      <w:r>
        <w:rPr>
          <w:rFonts w:hint="eastAsia" w:ascii="宋体" w:hAnsi="宋体" w:eastAsia="宋体" w:cs="宋体"/>
          <w:spacing w:val="-10"/>
          <w:sz w:val="21"/>
          <w:szCs w:val="21"/>
          <w:highlight w:val="none"/>
        </w:rPr>
        <w:t>响应文件应按第六章“响应文件格式”进行编写，如有必要，可以增加附页，作为响应文件的组成部分。</w:t>
      </w:r>
    </w:p>
    <w:p w14:paraId="577E704A">
      <w:pPr>
        <w:pStyle w:val="31"/>
        <w:keepNext w:val="0"/>
        <w:keepLines w:val="0"/>
        <w:pageBreakBefore w:val="0"/>
        <w:widowControl w:val="0"/>
        <w:numPr>
          <w:ilvl w:val="0"/>
          <w:numId w:val="0"/>
        </w:numPr>
        <w:tabs>
          <w:tab w:val="left" w:pos="1193"/>
        </w:tabs>
        <w:kinsoku/>
        <w:wordWrap/>
        <w:overflowPunct/>
        <w:topLinePunct w:val="0"/>
        <w:autoSpaceDE w:val="0"/>
        <w:autoSpaceDN w:val="0"/>
        <w:bidi w:val="0"/>
        <w:adjustRightInd/>
        <w:snapToGrid/>
        <w:spacing w:line="360" w:lineRule="auto"/>
        <w:ind w:leftChars="0" w:right="0" w:rightChars="0" w:firstLine="380" w:firstLineChars="200"/>
        <w:textAlignment w:val="auto"/>
        <w:rPr>
          <w:rFonts w:hint="eastAsia" w:ascii="宋体" w:hAnsi="宋体" w:eastAsia="宋体" w:cs="宋体"/>
          <w:spacing w:val="-10"/>
          <w:sz w:val="21"/>
          <w:szCs w:val="21"/>
          <w:highlight w:val="none"/>
        </w:rPr>
      </w:pPr>
      <w:r>
        <w:rPr>
          <w:rFonts w:hint="eastAsia" w:cs="宋体"/>
          <w:spacing w:val="-10"/>
          <w:sz w:val="21"/>
          <w:szCs w:val="21"/>
          <w:highlight w:val="none"/>
          <w:lang w:val="en-US" w:eastAsia="zh-CN"/>
        </w:rPr>
        <w:t xml:space="preserve">15.2 </w:t>
      </w:r>
      <w:r>
        <w:rPr>
          <w:rFonts w:hint="eastAsia" w:ascii="宋体" w:hAnsi="宋体" w:eastAsia="宋体" w:cs="宋体"/>
          <w:spacing w:val="-10"/>
          <w:sz w:val="21"/>
          <w:szCs w:val="21"/>
          <w:highlight w:val="none"/>
        </w:rPr>
        <w:t>响应文件应当对磋商文件有关服务期、磋商有效期、质量要求、采购需求、采购范围等实质性内容作出响应。</w:t>
      </w:r>
    </w:p>
    <w:p w14:paraId="21EC04C2">
      <w:pPr>
        <w:pStyle w:val="31"/>
        <w:keepNext w:val="0"/>
        <w:keepLines w:val="0"/>
        <w:pageBreakBefore w:val="0"/>
        <w:widowControl w:val="0"/>
        <w:numPr>
          <w:ilvl w:val="0"/>
          <w:numId w:val="0"/>
        </w:numPr>
        <w:tabs>
          <w:tab w:val="left" w:pos="1193"/>
        </w:tabs>
        <w:kinsoku/>
        <w:wordWrap/>
        <w:overflowPunct/>
        <w:topLinePunct w:val="0"/>
        <w:autoSpaceDE w:val="0"/>
        <w:autoSpaceDN w:val="0"/>
        <w:bidi w:val="0"/>
        <w:adjustRightInd/>
        <w:snapToGrid/>
        <w:spacing w:line="360" w:lineRule="auto"/>
        <w:ind w:leftChars="0" w:right="0" w:rightChars="0" w:firstLine="380" w:firstLineChars="200"/>
        <w:textAlignment w:val="auto"/>
        <w:rPr>
          <w:rFonts w:hint="eastAsia" w:ascii="宋体" w:hAnsi="宋体" w:eastAsia="宋体" w:cs="宋体"/>
          <w:spacing w:val="-10"/>
          <w:sz w:val="21"/>
          <w:szCs w:val="21"/>
          <w:highlight w:val="none"/>
        </w:rPr>
      </w:pPr>
      <w:r>
        <w:rPr>
          <w:rFonts w:hint="eastAsia" w:cs="宋体"/>
          <w:spacing w:val="-10"/>
          <w:sz w:val="21"/>
          <w:szCs w:val="21"/>
          <w:highlight w:val="none"/>
          <w:lang w:val="en-US" w:eastAsia="zh-CN"/>
        </w:rPr>
        <w:t xml:space="preserve">15.3 </w:t>
      </w:r>
      <w:r>
        <w:rPr>
          <w:rFonts w:hint="eastAsia" w:ascii="宋体" w:hAnsi="宋体" w:eastAsia="宋体" w:cs="宋体"/>
          <w:spacing w:val="-10"/>
          <w:sz w:val="21"/>
          <w:szCs w:val="21"/>
          <w:highlight w:val="none"/>
        </w:rPr>
        <w:t>响应文件应打印，并由供应商的法定代表人或其委托代理人签字或盖章并加盖单位章。委托代理人签字的，响应文件应附法定代表人签署的授权委托书。</w:t>
      </w:r>
    </w:p>
    <w:p w14:paraId="7A279C03">
      <w:pPr>
        <w:pStyle w:val="31"/>
        <w:keepNext w:val="0"/>
        <w:keepLines w:val="0"/>
        <w:pageBreakBefore w:val="0"/>
        <w:widowControl w:val="0"/>
        <w:numPr>
          <w:ilvl w:val="0"/>
          <w:numId w:val="0"/>
        </w:numPr>
        <w:tabs>
          <w:tab w:val="left" w:pos="1193"/>
        </w:tabs>
        <w:kinsoku/>
        <w:wordWrap/>
        <w:overflowPunct/>
        <w:topLinePunct w:val="0"/>
        <w:autoSpaceDE w:val="0"/>
        <w:autoSpaceDN w:val="0"/>
        <w:bidi w:val="0"/>
        <w:adjustRightInd/>
        <w:snapToGrid/>
        <w:spacing w:line="360" w:lineRule="auto"/>
        <w:ind w:leftChars="0" w:right="0" w:rightChars="0" w:firstLine="380" w:firstLineChars="200"/>
        <w:textAlignment w:val="auto"/>
        <w:rPr>
          <w:rFonts w:hint="eastAsia" w:ascii="宋体" w:hAnsi="宋体" w:eastAsia="宋体" w:cs="宋体"/>
          <w:spacing w:val="-10"/>
          <w:sz w:val="21"/>
          <w:szCs w:val="21"/>
          <w:highlight w:val="none"/>
        </w:rPr>
      </w:pPr>
      <w:r>
        <w:rPr>
          <w:rFonts w:hint="eastAsia" w:cs="宋体"/>
          <w:spacing w:val="-10"/>
          <w:sz w:val="21"/>
          <w:szCs w:val="21"/>
          <w:highlight w:val="none"/>
          <w:lang w:val="en-US" w:eastAsia="zh-CN"/>
        </w:rPr>
        <w:t xml:space="preserve">15.4 </w:t>
      </w:r>
      <w:r>
        <w:rPr>
          <w:rFonts w:hint="eastAsia" w:ascii="宋体" w:hAnsi="宋体" w:eastAsia="宋体" w:cs="宋体"/>
          <w:spacing w:val="-10"/>
          <w:sz w:val="21"/>
          <w:szCs w:val="21"/>
          <w:highlight w:val="none"/>
        </w:rPr>
        <w:t>响应文件的内容：详见第六章“响应文件格式”</w:t>
      </w:r>
    </w:p>
    <w:p w14:paraId="45CDC4DA">
      <w:pPr>
        <w:pStyle w:val="31"/>
        <w:keepNext w:val="0"/>
        <w:keepLines w:val="0"/>
        <w:pageBreakBefore w:val="0"/>
        <w:widowControl w:val="0"/>
        <w:numPr>
          <w:ilvl w:val="0"/>
          <w:numId w:val="0"/>
        </w:numPr>
        <w:tabs>
          <w:tab w:val="left" w:pos="1193"/>
        </w:tabs>
        <w:kinsoku/>
        <w:wordWrap/>
        <w:overflowPunct/>
        <w:topLinePunct w:val="0"/>
        <w:autoSpaceDE w:val="0"/>
        <w:autoSpaceDN w:val="0"/>
        <w:bidi w:val="0"/>
        <w:adjustRightInd/>
        <w:snapToGrid/>
        <w:spacing w:line="360" w:lineRule="auto"/>
        <w:ind w:leftChars="0" w:right="0" w:rightChars="0" w:firstLine="380" w:firstLineChars="200"/>
        <w:textAlignment w:val="auto"/>
        <w:rPr>
          <w:rFonts w:hint="eastAsia" w:ascii="宋体" w:hAnsi="宋体" w:eastAsia="宋体" w:cs="宋体"/>
          <w:spacing w:val="-10"/>
          <w:sz w:val="21"/>
          <w:szCs w:val="21"/>
          <w:highlight w:val="none"/>
        </w:rPr>
      </w:pPr>
      <w:r>
        <w:rPr>
          <w:rFonts w:hint="eastAsia" w:cs="宋体"/>
          <w:spacing w:val="-10"/>
          <w:sz w:val="21"/>
          <w:szCs w:val="21"/>
          <w:highlight w:val="none"/>
          <w:lang w:val="en-US" w:eastAsia="zh-CN"/>
        </w:rPr>
        <w:t xml:space="preserve">15.5 </w:t>
      </w:r>
      <w:r>
        <w:rPr>
          <w:rFonts w:hint="eastAsia" w:ascii="宋体" w:hAnsi="宋体" w:eastAsia="宋体" w:cs="宋体"/>
          <w:spacing w:val="-10"/>
          <w:sz w:val="21"/>
          <w:szCs w:val="21"/>
          <w:highlight w:val="none"/>
        </w:rPr>
        <w:t>响应文件正本一份</w:t>
      </w:r>
      <w:r>
        <w:rPr>
          <w:rFonts w:hint="eastAsia" w:cs="宋体"/>
          <w:spacing w:val="-10"/>
          <w:sz w:val="21"/>
          <w:szCs w:val="21"/>
          <w:highlight w:val="none"/>
          <w:lang w:eastAsia="zh-CN"/>
        </w:rPr>
        <w:t>，</w:t>
      </w:r>
      <w:r>
        <w:rPr>
          <w:rFonts w:hint="eastAsia" w:ascii="宋体" w:hAnsi="宋体" w:eastAsia="宋体" w:cs="宋体"/>
          <w:spacing w:val="-10"/>
          <w:sz w:val="21"/>
          <w:szCs w:val="21"/>
          <w:highlight w:val="none"/>
        </w:rPr>
        <w:t>副本数量见供应商须知前附表。正本和副本的封面上应清楚地标记“正本”或“副本”的字样。当副本和正本不一致时，以正本为准。</w:t>
      </w:r>
    </w:p>
    <w:p w14:paraId="455E3775">
      <w:pPr>
        <w:pStyle w:val="31"/>
        <w:keepNext w:val="0"/>
        <w:keepLines w:val="0"/>
        <w:pageBreakBefore w:val="0"/>
        <w:widowControl w:val="0"/>
        <w:numPr>
          <w:ilvl w:val="0"/>
          <w:numId w:val="0"/>
        </w:numPr>
        <w:tabs>
          <w:tab w:val="left" w:pos="1193"/>
        </w:tabs>
        <w:kinsoku/>
        <w:wordWrap/>
        <w:overflowPunct/>
        <w:topLinePunct w:val="0"/>
        <w:autoSpaceDE w:val="0"/>
        <w:autoSpaceDN w:val="0"/>
        <w:bidi w:val="0"/>
        <w:adjustRightInd/>
        <w:snapToGrid/>
        <w:spacing w:line="360" w:lineRule="auto"/>
        <w:ind w:leftChars="0" w:right="0" w:rightChars="0" w:firstLine="380" w:firstLineChars="200"/>
        <w:textAlignment w:val="auto"/>
        <w:rPr>
          <w:rFonts w:hint="eastAsia" w:ascii="宋体" w:hAnsi="宋体" w:eastAsia="宋体" w:cs="宋体"/>
          <w:spacing w:val="-10"/>
          <w:sz w:val="21"/>
          <w:szCs w:val="21"/>
          <w:highlight w:val="none"/>
        </w:rPr>
      </w:pPr>
      <w:r>
        <w:rPr>
          <w:rFonts w:hint="eastAsia" w:cs="宋体"/>
          <w:spacing w:val="-10"/>
          <w:sz w:val="21"/>
          <w:szCs w:val="21"/>
          <w:highlight w:val="none"/>
          <w:lang w:val="en-US" w:eastAsia="zh-CN"/>
        </w:rPr>
        <w:t xml:space="preserve">15.6 </w:t>
      </w:r>
      <w:r>
        <w:rPr>
          <w:rFonts w:hint="eastAsia" w:ascii="宋体" w:hAnsi="宋体" w:eastAsia="宋体" w:cs="宋体"/>
          <w:spacing w:val="-10"/>
          <w:sz w:val="21"/>
          <w:szCs w:val="21"/>
          <w:highlight w:val="none"/>
        </w:rPr>
        <w:t>响应文件的正本与副本应分别装订成册，具体装订要求见供应商须知前附表规定。磋商现场提交的其他材料要求详见供应商须知前附表。</w:t>
      </w:r>
    </w:p>
    <w:p w14:paraId="6F60C27E">
      <w:pPr>
        <w:pStyle w:val="6"/>
        <w:keepNext/>
        <w:keepLines/>
        <w:pageBreakBefore w:val="0"/>
        <w:widowControl w:val="0"/>
        <w:numPr>
          <w:ilvl w:val="0"/>
          <w:numId w:val="10"/>
        </w:numPr>
        <w:kinsoku/>
        <w:wordWrap/>
        <w:overflowPunct/>
        <w:topLinePunct w:val="0"/>
        <w:autoSpaceDE/>
        <w:autoSpaceDN/>
        <w:bidi w:val="0"/>
        <w:adjustRightInd/>
        <w:snapToGrid/>
        <w:ind w:left="0" w:firstLine="0"/>
        <w:textAlignment w:val="auto"/>
        <w:rPr>
          <w:rFonts w:hint="eastAsia" w:ascii="Times New Roman" w:hAnsi="Times New Roman" w:eastAsia="宋体"/>
          <w:highlight w:val="none"/>
        </w:rPr>
      </w:pPr>
      <w:r>
        <w:rPr>
          <w:rFonts w:hint="eastAsia" w:ascii="Times New Roman" w:hAnsi="Times New Roman" w:eastAsia="宋体"/>
          <w:highlight w:val="none"/>
        </w:rPr>
        <w:t>响应文件提交截止时间</w:t>
      </w:r>
    </w:p>
    <w:p w14:paraId="5E8287B7">
      <w:pPr>
        <w:pStyle w:val="31"/>
        <w:numPr>
          <w:ilvl w:val="1"/>
          <w:numId w:val="0"/>
        </w:numPr>
        <w:tabs>
          <w:tab w:val="left" w:pos="1272"/>
        </w:tabs>
        <w:spacing w:before="161" w:line="360" w:lineRule="auto"/>
        <w:ind w:left="234" w:leftChars="0" w:right="369" w:rightChars="0" w:firstLine="434" w:firstLineChars="0"/>
        <w:rPr>
          <w:rFonts w:hint="eastAsia" w:ascii="宋体" w:hAnsi="宋体" w:eastAsia="宋体" w:cs="宋体"/>
          <w:sz w:val="21"/>
          <w:szCs w:val="21"/>
          <w:highlight w:val="none"/>
        </w:rPr>
      </w:pPr>
      <w:r>
        <w:rPr>
          <w:rFonts w:hint="default" w:ascii="宋体" w:hAnsi="宋体" w:eastAsia="宋体" w:cs="宋体"/>
          <w:w w:val="100"/>
          <w:kern w:val="0"/>
          <w:sz w:val="24"/>
          <w:szCs w:val="24"/>
          <w:highlight w:val="none"/>
          <w:lang w:val="zh-CN" w:eastAsia="zh-CN" w:bidi="zh-CN"/>
        </w:rPr>
        <w:t>1</w:t>
      </w:r>
      <w:r>
        <w:rPr>
          <w:rFonts w:hint="eastAsia" w:cs="宋体"/>
          <w:w w:val="100"/>
          <w:kern w:val="0"/>
          <w:sz w:val="24"/>
          <w:szCs w:val="24"/>
          <w:highlight w:val="none"/>
          <w:lang w:val="en-US" w:eastAsia="zh-CN" w:bidi="zh-CN"/>
        </w:rPr>
        <w:t>6</w:t>
      </w:r>
      <w:r>
        <w:rPr>
          <w:rFonts w:hint="default" w:ascii="宋体" w:hAnsi="宋体" w:eastAsia="宋体" w:cs="宋体"/>
          <w:w w:val="100"/>
          <w:kern w:val="0"/>
          <w:sz w:val="24"/>
          <w:szCs w:val="24"/>
          <w:highlight w:val="none"/>
          <w:lang w:val="zh-CN" w:eastAsia="zh-CN" w:bidi="zh-CN"/>
        </w:rPr>
        <w:t>.1</w:t>
      </w:r>
      <w:r>
        <w:rPr>
          <w:rFonts w:hint="eastAsia" w:ascii="宋体" w:hAnsi="宋体" w:eastAsia="宋体" w:cs="宋体"/>
          <w:sz w:val="21"/>
          <w:szCs w:val="21"/>
          <w:highlight w:val="none"/>
        </w:rPr>
        <w:t>供应商应在</w:t>
      </w:r>
      <w:r>
        <w:rPr>
          <w:rFonts w:hint="eastAsia" w:ascii="宋体" w:hAnsi="宋体" w:eastAsia="宋体" w:cs="宋体"/>
          <w:sz w:val="21"/>
          <w:szCs w:val="21"/>
          <w:highlight w:val="none"/>
          <w:u w:val="single"/>
        </w:rPr>
        <w:t>供应商须知前附表</w:t>
      </w:r>
      <w:r>
        <w:rPr>
          <w:rFonts w:hint="eastAsia" w:ascii="宋体" w:hAnsi="宋体" w:eastAsia="宋体" w:cs="宋体"/>
          <w:spacing w:val="-1"/>
          <w:sz w:val="21"/>
          <w:szCs w:val="21"/>
          <w:highlight w:val="none"/>
        </w:rPr>
        <w:t>中规定的响应文件提交截止时间前，</w:t>
      </w:r>
      <w:r>
        <w:rPr>
          <w:rFonts w:hint="eastAsia" w:ascii="宋体" w:hAnsi="宋体" w:eastAsia="宋体" w:cs="宋体"/>
          <w:sz w:val="21"/>
          <w:szCs w:val="21"/>
          <w:highlight w:val="none"/>
        </w:rPr>
        <w:t>提交响应文件。</w:t>
      </w:r>
    </w:p>
    <w:p w14:paraId="080866B1">
      <w:pPr>
        <w:pStyle w:val="6"/>
        <w:keepNext/>
        <w:keepLines/>
        <w:pageBreakBefore w:val="0"/>
        <w:widowControl w:val="0"/>
        <w:numPr>
          <w:ilvl w:val="0"/>
          <w:numId w:val="10"/>
        </w:numPr>
        <w:kinsoku/>
        <w:wordWrap/>
        <w:overflowPunct/>
        <w:topLinePunct w:val="0"/>
        <w:autoSpaceDE/>
        <w:autoSpaceDN/>
        <w:bidi w:val="0"/>
        <w:adjustRightInd/>
        <w:snapToGrid/>
        <w:ind w:left="0" w:firstLine="0"/>
        <w:textAlignment w:val="auto"/>
        <w:rPr>
          <w:rFonts w:hint="eastAsia" w:ascii="Times New Roman" w:hAnsi="Times New Roman" w:eastAsia="宋体"/>
          <w:highlight w:val="none"/>
        </w:rPr>
      </w:pPr>
      <w:r>
        <w:rPr>
          <w:rFonts w:hint="eastAsia" w:ascii="Times New Roman" w:hAnsi="Times New Roman" w:eastAsia="宋体"/>
          <w:highlight w:val="none"/>
        </w:rPr>
        <w:t>响应文件的提交、修改与撤回</w:t>
      </w:r>
    </w:p>
    <w:p w14:paraId="7A132A33">
      <w:pPr>
        <w:pStyle w:val="31"/>
        <w:numPr>
          <w:ilvl w:val="1"/>
          <w:numId w:val="0"/>
        </w:numPr>
        <w:tabs>
          <w:tab w:val="left" w:pos="1210"/>
        </w:tabs>
        <w:spacing w:before="161" w:line="360" w:lineRule="auto"/>
        <w:ind w:left="234" w:leftChars="0" w:right="368" w:rightChars="0" w:firstLine="434" w:firstLineChars="0"/>
        <w:jc w:val="both"/>
        <w:rPr>
          <w:rFonts w:hint="eastAsia" w:ascii="宋体" w:hAnsi="宋体" w:eastAsia="宋体" w:cs="宋体"/>
          <w:sz w:val="21"/>
          <w:szCs w:val="21"/>
          <w:highlight w:val="none"/>
        </w:rPr>
      </w:pPr>
      <w:r>
        <w:rPr>
          <w:rFonts w:hint="eastAsia" w:cs="宋体"/>
          <w:w w:val="100"/>
          <w:kern w:val="0"/>
          <w:sz w:val="24"/>
          <w:szCs w:val="24"/>
          <w:highlight w:val="none"/>
          <w:lang w:val="en-US" w:eastAsia="zh-CN" w:bidi="zh-CN"/>
        </w:rPr>
        <w:t>17.1</w:t>
      </w:r>
      <w:r>
        <w:rPr>
          <w:rFonts w:hint="eastAsia" w:ascii="宋体" w:hAnsi="宋体" w:eastAsia="宋体" w:cs="宋体"/>
          <w:spacing w:val="-2"/>
          <w:sz w:val="21"/>
          <w:szCs w:val="21"/>
          <w:highlight w:val="none"/>
        </w:rPr>
        <w:t>供应商应当在第一章“磋商公告</w:t>
      </w:r>
      <w:r>
        <w:rPr>
          <w:rFonts w:hint="eastAsia" w:ascii="宋体" w:hAnsi="宋体" w:eastAsia="宋体" w:cs="宋体"/>
          <w:sz w:val="21"/>
          <w:szCs w:val="21"/>
          <w:highlight w:val="none"/>
        </w:rPr>
        <w:t>（磋商邀请</w:t>
      </w:r>
      <w:r>
        <w:rPr>
          <w:rFonts w:hint="eastAsia" w:ascii="宋体" w:hAnsi="宋体" w:eastAsia="宋体" w:cs="宋体"/>
          <w:spacing w:val="-120"/>
          <w:sz w:val="21"/>
          <w:szCs w:val="21"/>
          <w:highlight w:val="none"/>
        </w:rPr>
        <w:t>）</w:t>
      </w:r>
      <w:r>
        <w:rPr>
          <w:rFonts w:hint="eastAsia" w:ascii="宋体" w:hAnsi="宋体" w:eastAsia="宋体" w:cs="宋体"/>
          <w:spacing w:val="-4"/>
          <w:sz w:val="21"/>
          <w:szCs w:val="21"/>
          <w:highlight w:val="none"/>
        </w:rPr>
        <w:t>”规定的响应文件提交截</w:t>
      </w:r>
      <w:r>
        <w:rPr>
          <w:rFonts w:hint="eastAsia" w:ascii="宋体" w:hAnsi="宋体" w:eastAsia="宋体" w:cs="宋体"/>
          <w:sz w:val="21"/>
          <w:szCs w:val="21"/>
          <w:highlight w:val="none"/>
        </w:rPr>
        <w:t>止时间前，提交响应文件。</w:t>
      </w:r>
    </w:p>
    <w:p w14:paraId="1BDD7940">
      <w:pPr>
        <w:pStyle w:val="31"/>
        <w:keepNext w:val="0"/>
        <w:keepLines w:val="0"/>
        <w:pageBreakBefore w:val="0"/>
        <w:widowControl w:val="0"/>
        <w:numPr>
          <w:ilvl w:val="0"/>
          <w:numId w:val="0"/>
        </w:numPr>
        <w:tabs>
          <w:tab w:val="left" w:pos="1193"/>
        </w:tabs>
        <w:kinsoku/>
        <w:wordWrap/>
        <w:overflowPunct/>
        <w:topLinePunct w:val="0"/>
        <w:autoSpaceDE w:val="0"/>
        <w:autoSpaceDN w:val="0"/>
        <w:bidi w:val="0"/>
        <w:adjustRightInd/>
        <w:snapToGrid/>
        <w:spacing w:line="360" w:lineRule="auto"/>
        <w:ind w:leftChars="0" w:right="0" w:rightChars="0" w:firstLine="380" w:firstLineChars="200"/>
        <w:textAlignment w:val="auto"/>
        <w:rPr>
          <w:rFonts w:hint="eastAsia" w:cs="宋体"/>
          <w:spacing w:val="-10"/>
          <w:sz w:val="21"/>
          <w:szCs w:val="21"/>
          <w:highlight w:val="none"/>
          <w:lang w:val="en-US" w:eastAsia="zh-CN"/>
        </w:rPr>
      </w:pPr>
      <w:r>
        <w:rPr>
          <w:rFonts w:hint="eastAsia" w:cs="宋体"/>
          <w:spacing w:val="-10"/>
          <w:sz w:val="21"/>
          <w:szCs w:val="21"/>
          <w:highlight w:val="none"/>
          <w:lang w:val="en-US" w:eastAsia="zh-CN"/>
        </w:rPr>
        <w:t>17.2供应商应当在响应文件提交截止时间前完成响应文件的提交并可以补充、修改或者撤回响应文件。未按规定加密或响应文件提交截止时间后送达的响应文件，应当拒收。</w:t>
      </w:r>
    </w:p>
    <w:p w14:paraId="798B7A53">
      <w:pPr>
        <w:pStyle w:val="31"/>
        <w:keepNext w:val="0"/>
        <w:keepLines w:val="0"/>
        <w:pageBreakBefore w:val="0"/>
        <w:widowControl w:val="0"/>
        <w:numPr>
          <w:ilvl w:val="0"/>
          <w:numId w:val="0"/>
        </w:numPr>
        <w:tabs>
          <w:tab w:val="left" w:pos="1193"/>
        </w:tabs>
        <w:kinsoku/>
        <w:wordWrap/>
        <w:overflowPunct/>
        <w:topLinePunct w:val="0"/>
        <w:autoSpaceDE w:val="0"/>
        <w:autoSpaceDN w:val="0"/>
        <w:bidi w:val="0"/>
        <w:adjustRightInd/>
        <w:snapToGrid/>
        <w:spacing w:line="360" w:lineRule="auto"/>
        <w:ind w:leftChars="0" w:right="0" w:rightChars="0" w:firstLine="380" w:firstLineChars="200"/>
        <w:textAlignment w:val="auto"/>
        <w:rPr>
          <w:rFonts w:hint="eastAsia" w:cs="宋体"/>
          <w:spacing w:val="-10"/>
          <w:sz w:val="21"/>
          <w:szCs w:val="21"/>
          <w:highlight w:val="none"/>
          <w:lang w:val="en-US" w:eastAsia="zh-CN"/>
        </w:rPr>
      </w:pPr>
      <w:r>
        <w:rPr>
          <w:rFonts w:hint="eastAsia" w:cs="宋体"/>
          <w:spacing w:val="-10"/>
          <w:sz w:val="21"/>
          <w:szCs w:val="21"/>
          <w:highlight w:val="none"/>
          <w:lang w:val="en-US" w:eastAsia="zh-CN"/>
        </w:rPr>
        <w:t>17.3在响应文件提交截止时间之后，供应商不得对其响应文件做任何修改。但属于磋商小组在评审中发现的计算错误并进行核实的修改、按照磋商文件的变动情况和磋商小组的要求重新提交响应文件的，不在此列。</w:t>
      </w:r>
    </w:p>
    <w:p w14:paraId="7935974E">
      <w:pPr>
        <w:pStyle w:val="6"/>
        <w:keepNext/>
        <w:keepLines/>
        <w:pageBreakBefore w:val="0"/>
        <w:widowControl w:val="0"/>
        <w:numPr>
          <w:ilvl w:val="0"/>
          <w:numId w:val="10"/>
        </w:numPr>
        <w:kinsoku/>
        <w:wordWrap/>
        <w:overflowPunct/>
        <w:topLinePunct w:val="0"/>
        <w:autoSpaceDE/>
        <w:autoSpaceDN/>
        <w:bidi w:val="0"/>
        <w:adjustRightInd/>
        <w:snapToGrid/>
        <w:ind w:left="0" w:firstLine="0"/>
        <w:textAlignment w:val="auto"/>
        <w:rPr>
          <w:rFonts w:hint="eastAsia" w:ascii="Times New Roman" w:hAnsi="Times New Roman" w:eastAsia="宋体"/>
          <w:highlight w:val="none"/>
        </w:rPr>
      </w:pPr>
      <w:r>
        <w:rPr>
          <w:rFonts w:hint="eastAsia" w:ascii="Times New Roman" w:hAnsi="Times New Roman" w:eastAsia="宋体"/>
          <w:highlight w:val="none"/>
        </w:rPr>
        <w:t>磋商小组</w:t>
      </w:r>
    </w:p>
    <w:p w14:paraId="39B41F18">
      <w:pPr>
        <w:pStyle w:val="31"/>
        <w:keepNext w:val="0"/>
        <w:keepLines w:val="0"/>
        <w:pageBreakBefore w:val="0"/>
        <w:widowControl w:val="0"/>
        <w:numPr>
          <w:ilvl w:val="0"/>
          <w:numId w:val="0"/>
        </w:numPr>
        <w:tabs>
          <w:tab w:val="left" w:pos="1193"/>
        </w:tabs>
        <w:kinsoku/>
        <w:wordWrap/>
        <w:overflowPunct/>
        <w:topLinePunct w:val="0"/>
        <w:autoSpaceDE w:val="0"/>
        <w:autoSpaceDN w:val="0"/>
        <w:bidi w:val="0"/>
        <w:adjustRightInd/>
        <w:snapToGrid/>
        <w:spacing w:line="360" w:lineRule="auto"/>
        <w:ind w:leftChars="0" w:right="0" w:rightChars="0" w:firstLine="380" w:firstLineChars="200"/>
        <w:textAlignment w:val="auto"/>
        <w:rPr>
          <w:rFonts w:hint="eastAsia" w:cs="宋体"/>
          <w:spacing w:val="-10"/>
          <w:sz w:val="21"/>
          <w:szCs w:val="21"/>
          <w:highlight w:val="none"/>
          <w:lang w:val="en-US" w:eastAsia="zh-CN"/>
        </w:rPr>
      </w:pPr>
      <w:r>
        <w:rPr>
          <w:rFonts w:hint="default" w:cs="宋体"/>
          <w:spacing w:val="-10"/>
          <w:sz w:val="21"/>
          <w:szCs w:val="21"/>
          <w:highlight w:val="none"/>
          <w:lang w:val="zh-CN" w:eastAsia="zh-CN"/>
        </w:rPr>
        <w:t>1</w:t>
      </w:r>
      <w:r>
        <w:rPr>
          <w:rFonts w:hint="eastAsia" w:cs="宋体"/>
          <w:spacing w:val="-10"/>
          <w:sz w:val="21"/>
          <w:szCs w:val="21"/>
          <w:highlight w:val="none"/>
          <w:lang w:val="en-US" w:eastAsia="zh-CN"/>
        </w:rPr>
        <w:t>8</w:t>
      </w:r>
      <w:r>
        <w:rPr>
          <w:rFonts w:hint="default" w:cs="宋体"/>
          <w:spacing w:val="-10"/>
          <w:sz w:val="21"/>
          <w:szCs w:val="21"/>
          <w:highlight w:val="none"/>
          <w:lang w:val="zh-CN" w:eastAsia="zh-CN"/>
        </w:rPr>
        <w:t>.1</w:t>
      </w:r>
      <w:r>
        <w:rPr>
          <w:rFonts w:hint="eastAsia" w:cs="宋体"/>
          <w:spacing w:val="-10"/>
          <w:sz w:val="21"/>
          <w:szCs w:val="21"/>
          <w:highlight w:val="none"/>
          <w:lang w:val="en-US" w:eastAsia="zh-CN"/>
        </w:rPr>
        <w:t>本项目将依法组建磋商小组，磋商小组成员由 3 人及以上单数组成，磋商小组及其成员应当依照采购的有关规定履行相关职责和义务。</w:t>
      </w:r>
    </w:p>
    <w:p w14:paraId="59AB7718">
      <w:pPr>
        <w:pStyle w:val="31"/>
        <w:keepNext w:val="0"/>
        <w:keepLines w:val="0"/>
        <w:pageBreakBefore w:val="0"/>
        <w:widowControl w:val="0"/>
        <w:numPr>
          <w:ilvl w:val="0"/>
          <w:numId w:val="0"/>
        </w:numPr>
        <w:tabs>
          <w:tab w:val="left" w:pos="1193"/>
        </w:tabs>
        <w:kinsoku/>
        <w:wordWrap/>
        <w:overflowPunct/>
        <w:topLinePunct w:val="0"/>
        <w:autoSpaceDE w:val="0"/>
        <w:autoSpaceDN w:val="0"/>
        <w:bidi w:val="0"/>
        <w:adjustRightInd/>
        <w:snapToGrid/>
        <w:spacing w:line="360" w:lineRule="auto"/>
        <w:ind w:leftChars="0" w:right="0" w:rightChars="0" w:firstLine="380" w:firstLineChars="200"/>
        <w:textAlignment w:val="auto"/>
        <w:rPr>
          <w:rFonts w:hint="eastAsia" w:cs="宋体"/>
          <w:spacing w:val="-10"/>
          <w:sz w:val="21"/>
          <w:szCs w:val="21"/>
          <w:highlight w:val="none"/>
          <w:lang w:val="en-US" w:eastAsia="zh-CN"/>
        </w:rPr>
      </w:pPr>
      <w:r>
        <w:rPr>
          <w:rFonts w:hint="default" w:cs="宋体"/>
          <w:spacing w:val="-10"/>
          <w:sz w:val="21"/>
          <w:szCs w:val="21"/>
          <w:highlight w:val="none"/>
          <w:lang w:val="zh-CN" w:eastAsia="zh-CN"/>
        </w:rPr>
        <w:t>1</w:t>
      </w:r>
      <w:r>
        <w:rPr>
          <w:rFonts w:hint="eastAsia" w:cs="宋体"/>
          <w:spacing w:val="-10"/>
          <w:sz w:val="21"/>
          <w:szCs w:val="21"/>
          <w:highlight w:val="none"/>
          <w:lang w:val="en-US" w:eastAsia="zh-CN"/>
        </w:rPr>
        <w:t>8</w:t>
      </w:r>
      <w:r>
        <w:rPr>
          <w:rFonts w:hint="default" w:cs="宋体"/>
          <w:spacing w:val="-10"/>
          <w:sz w:val="21"/>
          <w:szCs w:val="21"/>
          <w:highlight w:val="none"/>
          <w:lang w:val="zh-CN" w:eastAsia="zh-CN"/>
        </w:rPr>
        <w:t>.2</w:t>
      </w:r>
      <w:r>
        <w:rPr>
          <w:rFonts w:hint="eastAsia" w:cs="宋体"/>
          <w:spacing w:val="-10"/>
          <w:sz w:val="21"/>
          <w:szCs w:val="21"/>
          <w:highlight w:val="none"/>
          <w:lang w:val="en-US" w:eastAsia="zh-CN"/>
        </w:rPr>
        <w:t>磋商小组依法对响应文件进行评审，并根据磋商文件规定的程序、评定成交的标准等事项与实质性响应磋商文件要求的供应商进行磋商。</w:t>
      </w:r>
    </w:p>
    <w:p w14:paraId="394F12EC">
      <w:pPr>
        <w:pStyle w:val="31"/>
        <w:keepNext w:val="0"/>
        <w:keepLines w:val="0"/>
        <w:pageBreakBefore w:val="0"/>
        <w:widowControl w:val="0"/>
        <w:numPr>
          <w:ilvl w:val="0"/>
          <w:numId w:val="0"/>
        </w:numPr>
        <w:tabs>
          <w:tab w:val="left" w:pos="1193"/>
        </w:tabs>
        <w:kinsoku/>
        <w:wordWrap/>
        <w:overflowPunct/>
        <w:topLinePunct w:val="0"/>
        <w:autoSpaceDE w:val="0"/>
        <w:autoSpaceDN w:val="0"/>
        <w:bidi w:val="0"/>
        <w:adjustRightInd/>
        <w:snapToGrid/>
        <w:spacing w:line="360" w:lineRule="auto"/>
        <w:ind w:leftChars="0" w:right="0" w:rightChars="0" w:firstLine="380" w:firstLineChars="200"/>
        <w:textAlignment w:val="auto"/>
        <w:rPr>
          <w:rFonts w:hint="eastAsia" w:cs="宋体"/>
          <w:spacing w:val="-10"/>
          <w:sz w:val="21"/>
          <w:szCs w:val="21"/>
          <w:highlight w:val="none"/>
          <w:lang w:val="en-US" w:eastAsia="zh-CN"/>
        </w:rPr>
      </w:pPr>
      <w:r>
        <w:rPr>
          <w:rFonts w:hint="default" w:cs="宋体"/>
          <w:spacing w:val="-10"/>
          <w:sz w:val="21"/>
          <w:szCs w:val="21"/>
          <w:highlight w:val="none"/>
          <w:lang w:val="zh-CN" w:eastAsia="zh-CN"/>
        </w:rPr>
        <w:t>1</w:t>
      </w:r>
      <w:r>
        <w:rPr>
          <w:rFonts w:hint="eastAsia" w:cs="宋体"/>
          <w:spacing w:val="-10"/>
          <w:sz w:val="21"/>
          <w:szCs w:val="21"/>
          <w:highlight w:val="none"/>
          <w:lang w:val="en-US" w:eastAsia="zh-CN"/>
        </w:rPr>
        <w:t>8</w:t>
      </w:r>
      <w:r>
        <w:rPr>
          <w:rFonts w:hint="default" w:cs="宋体"/>
          <w:spacing w:val="-10"/>
          <w:sz w:val="21"/>
          <w:szCs w:val="21"/>
          <w:highlight w:val="none"/>
          <w:lang w:val="zh-CN" w:eastAsia="zh-CN"/>
        </w:rPr>
        <w:t>.3</w:t>
      </w:r>
      <w:r>
        <w:rPr>
          <w:rFonts w:hint="eastAsia" w:cs="宋体"/>
          <w:spacing w:val="-10"/>
          <w:sz w:val="21"/>
          <w:szCs w:val="21"/>
          <w:highlight w:val="none"/>
          <w:lang w:val="en-US" w:eastAsia="zh-CN"/>
        </w:rPr>
        <w:t>磋商小组应当从质量和服务均能满足磋商文件实质性响应要求的供应商中，按照评审方法和标准推荐成交候选供应商，并编写评审报告。</w:t>
      </w:r>
    </w:p>
    <w:p w14:paraId="4D3609EF">
      <w:pPr>
        <w:pStyle w:val="6"/>
        <w:keepNext/>
        <w:keepLines/>
        <w:pageBreakBefore w:val="0"/>
        <w:widowControl w:val="0"/>
        <w:numPr>
          <w:ilvl w:val="0"/>
          <w:numId w:val="10"/>
        </w:numPr>
        <w:kinsoku/>
        <w:wordWrap/>
        <w:overflowPunct/>
        <w:topLinePunct w:val="0"/>
        <w:autoSpaceDE/>
        <w:autoSpaceDN/>
        <w:bidi w:val="0"/>
        <w:adjustRightInd/>
        <w:snapToGrid/>
        <w:ind w:left="0" w:firstLine="0"/>
        <w:textAlignment w:val="auto"/>
        <w:rPr>
          <w:rFonts w:hint="eastAsia" w:ascii="Times New Roman" w:hAnsi="Times New Roman" w:eastAsia="宋体"/>
          <w:highlight w:val="none"/>
        </w:rPr>
      </w:pPr>
      <w:r>
        <w:rPr>
          <w:rFonts w:hint="eastAsia" w:ascii="Times New Roman" w:hAnsi="Times New Roman" w:eastAsia="宋体"/>
          <w:highlight w:val="none"/>
        </w:rPr>
        <w:t>响应文件的评审与磋商</w:t>
      </w:r>
    </w:p>
    <w:p w14:paraId="122D92F9">
      <w:pPr>
        <w:pStyle w:val="31"/>
        <w:keepNext w:val="0"/>
        <w:keepLines w:val="0"/>
        <w:pageBreakBefore w:val="0"/>
        <w:widowControl w:val="0"/>
        <w:numPr>
          <w:ilvl w:val="1"/>
          <w:numId w:val="0"/>
        </w:numPr>
        <w:tabs>
          <w:tab w:val="left" w:pos="1272"/>
        </w:tabs>
        <w:kinsoku/>
        <w:wordWrap/>
        <w:overflowPunct/>
        <w:topLinePunct w:val="0"/>
        <w:autoSpaceDE w:val="0"/>
        <w:autoSpaceDN w:val="0"/>
        <w:bidi w:val="0"/>
        <w:adjustRightInd/>
        <w:snapToGrid/>
        <w:spacing w:line="360" w:lineRule="auto"/>
        <w:ind w:left="0" w:leftChars="0" w:right="0" w:rightChars="0" w:firstLine="480" w:firstLineChars="200"/>
        <w:textAlignment w:val="auto"/>
        <w:rPr>
          <w:rFonts w:hint="eastAsia" w:ascii="宋体" w:hAnsi="宋体" w:eastAsia="宋体" w:cs="宋体"/>
          <w:sz w:val="21"/>
          <w:szCs w:val="21"/>
          <w:highlight w:val="none"/>
        </w:rPr>
      </w:pPr>
      <w:r>
        <w:rPr>
          <w:rFonts w:hint="default" w:ascii="宋体" w:hAnsi="宋体" w:eastAsia="宋体" w:cs="宋体"/>
          <w:w w:val="100"/>
          <w:kern w:val="0"/>
          <w:sz w:val="24"/>
          <w:szCs w:val="24"/>
          <w:highlight w:val="none"/>
          <w:lang w:val="zh-CN" w:eastAsia="zh-CN" w:bidi="zh-CN"/>
        </w:rPr>
        <w:t>1</w:t>
      </w:r>
      <w:r>
        <w:rPr>
          <w:rFonts w:hint="eastAsia" w:cs="宋体"/>
          <w:w w:val="100"/>
          <w:kern w:val="0"/>
          <w:sz w:val="24"/>
          <w:szCs w:val="24"/>
          <w:highlight w:val="none"/>
          <w:lang w:val="en-US" w:eastAsia="zh-CN" w:bidi="zh-CN"/>
        </w:rPr>
        <w:t>9</w:t>
      </w:r>
      <w:r>
        <w:rPr>
          <w:rFonts w:hint="default" w:ascii="宋体" w:hAnsi="宋体" w:eastAsia="宋体" w:cs="宋体"/>
          <w:w w:val="100"/>
          <w:kern w:val="0"/>
          <w:sz w:val="24"/>
          <w:szCs w:val="24"/>
          <w:highlight w:val="none"/>
          <w:lang w:val="zh-CN" w:eastAsia="zh-CN" w:bidi="zh-CN"/>
        </w:rPr>
        <w:t>.1</w:t>
      </w:r>
      <w:r>
        <w:rPr>
          <w:rFonts w:hint="eastAsia" w:ascii="宋体" w:hAnsi="宋体" w:eastAsia="宋体" w:cs="宋体"/>
          <w:sz w:val="21"/>
          <w:szCs w:val="21"/>
          <w:highlight w:val="none"/>
        </w:rPr>
        <w:t>采购人和采购代理机构将在</w:t>
      </w:r>
      <w:r>
        <w:rPr>
          <w:rFonts w:hint="eastAsia" w:ascii="宋体" w:hAnsi="宋体" w:eastAsia="宋体" w:cs="宋体"/>
          <w:sz w:val="21"/>
          <w:szCs w:val="21"/>
          <w:highlight w:val="none"/>
          <w:u w:val="single"/>
        </w:rPr>
        <w:t>供应商须知前附表</w:t>
      </w:r>
      <w:r>
        <w:rPr>
          <w:rFonts w:hint="eastAsia" w:ascii="宋体" w:hAnsi="宋体" w:eastAsia="宋体" w:cs="宋体"/>
          <w:spacing w:val="-2"/>
          <w:sz w:val="21"/>
          <w:szCs w:val="21"/>
          <w:highlight w:val="none"/>
        </w:rPr>
        <w:t>规定的时间和地点组织</w:t>
      </w:r>
      <w:r>
        <w:rPr>
          <w:rFonts w:hint="eastAsia" w:ascii="宋体" w:hAnsi="宋体" w:eastAsia="宋体" w:cs="宋体"/>
          <w:sz w:val="21"/>
          <w:szCs w:val="21"/>
          <w:highlight w:val="none"/>
        </w:rPr>
        <w:t>磋商。</w:t>
      </w:r>
    </w:p>
    <w:p w14:paraId="75402AE1">
      <w:pPr>
        <w:pStyle w:val="31"/>
        <w:keepNext w:val="0"/>
        <w:keepLines w:val="0"/>
        <w:pageBreakBefore w:val="0"/>
        <w:widowControl w:val="0"/>
        <w:numPr>
          <w:ilvl w:val="1"/>
          <w:numId w:val="0"/>
        </w:numPr>
        <w:tabs>
          <w:tab w:val="left" w:pos="1210"/>
        </w:tabs>
        <w:kinsoku/>
        <w:wordWrap/>
        <w:overflowPunct/>
        <w:topLinePunct w:val="0"/>
        <w:autoSpaceDE w:val="0"/>
        <w:autoSpaceDN w:val="0"/>
        <w:bidi w:val="0"/>
        <w:adjustRightInd/>
        <w:snapToGrid/>
        <w:spacing w:line="360" w:lineRule="auto"/>
        <w:ind w:left="0" w:leftChars="0" w:right="0" w:firstLine="480" w:firstLineChars="200"/>
        <w:textAlignment w:val="auto"/>
        <w:rPr>
          <w:rFonts w:hint="eastAsia" w:ascii="宋体" w:hAnsi="宋体" w:eastAsia="宋体" w:cs="宋体"/>
          <w:sz w:val="21"/>
          <w:szCs w:val="21"/>
          <w:highlight w:val="none"/>
        </w:rPr>
      </w:pPr>
      <w:r>
        <w:rPr>
          <w:rFonts w:hint="default" w:ascii="宋体" w:hAnsi="宋体" w:eastAsia="宋体" w:cs="宋体"/>
          <w:w w:val="100"/>
          <w:kern w:val="0"/>
          <w:sz w:val="24"/>
          <w:szCs w:val="24"/>
          <w:highlight w:val="none"/>
          <w:lang w:val="zh-CN" w:eastAsia="zh-CN" w:bidi="zh-CN"/>
        </w:rPr>
        <w:t>1</w:t>
      </w:r>
      <w:r>
        <w:rPr>
          <w:rFonts w:hint="eastAsia" w:cs="宋体"/>
          <w:w w:val="100"/>
          <w:kern w:val="0"/>
          <w:sz w:val="24"/>
          <w:szCs w:val="24"/>
          <w:highlight w:val="none"/>
          <w:lang w:val="en-US" w:eastAsia="zh-CN" w:bidi="zh-CN"/>
        </w:rPr>
        <w:t>9</w:t>
      </w:r>
      <w:r>
        <w:rPr>
          <w:rFonts w:hint="default" w:ascii="宋体" w:hAnsi="宋体" w:eastAsia="宋体" w:cs="宋体"/>
          <w:w w:val="100"/>
          <w:kern w:val="0"/>
          <w:sz w:val="24"/>
          <w:szCs w:val="24"/>
          <w:highlight w:val="none"/>
          <w:lang w:val="zh-CN" w:eastAsia="zh-CN" w:bidi="zh-CN"/>
        </w:rPr>
        <w:t>.2</w:t>
      </w:r>
      <w:r>
        <w:rPr>
          <w:rFonts w:hint="eastAsia" w:ascii="宋体" w:hAnsi="宋体" w:eastAsia="宋体" w:cs="宋体"/>
          <w:sz w:val="21"/>
          <w:szCs w:val="21"/>
          <w:highlight w:val="none"/>
        </w:rPr>
        <w:t>竞争性磋商活动采用综合评分法评审。</w:t>
      </w:r>
    </w:p>
    <w:p w14:paraId="24A08D78">
      <w:pPr>
        <w:pStyle w:val="10"/>
        <w:keepNext w:val="0"/>
        <w:keepLines w:val="0"/>
        <w:pageBreakBefore w:val="0"/>
        <w:widowControl w:val="0"/>
        <w:kinsoku/>
        <w:wordWrap/>
        <w:overflowPunct/>
        <w:topLinePunct w:val="0"/>
        <w:autoSpaceDE w:val="0"/>
        <w:autoSpaceDN w:val="0"/>
        <w:bidi w:val="0"/>
        <w:adjustRightInd/>
        <w:snapToGrid/>
        <w:spacing w:line="360" w:lineRule="auto"/>
        <w:ind w:left="0" w:right="0" w:firstLine="380" w:firstLineChars="200"/>
        <w:textAlignment w:val="auto"/>
        <w:rPr>
          <w:rFonts w:hint="eastAsia" w:ascii="宋体" w:hAnsi="宋体" w:eastAsia="宋体" w:cs="宋体"/>
          <w:sz w:val="21"/>
          <w:szCs w:val="21"/>
          <w:highlight w:val="none"/>
        </w:rPr>
      </w:pPr>
      <w:r>
        <w:rPr>
          <w:rFonts w:hint="eastAsia" w:ascii="宋体" w:hAnsi="宋体" w:eastAsia="宋体" w:cs="宋体"/>
          <w:spacing w:val="-10"/>
          <w:sz w:val="21"/>
          <w:szCs w:val="21"/>
          <w:highlight w:val="none"/>
        </w:rPr>
        <w:t>综合评分法，是指响应文件满足磋商文件全部实质性要求且按评审因素的量</w:t>
      </w:r>
      <w:r>
        <w:rPr>
          <w:rFonts w:hint="eastAsia" w:ascii="宋体" w:hAnsi="宋体" w:eastAsia="宋体" w:cs="宋体"/>
          <w:sz w:val="21"/>
          <w:szCs w:val="21"/>
          <w:highlight w:val="none"/>
        </w:rPr>
        <w:t>化指标评审得分最高的供应商为成交候选供应商的评审方法。</w:t>
      </w:r>
    </w:p>
    <w:p w14:paraId="61A1C883">
      <w:pPr>
        <w:pStyle w:val="31"/>
        <w:keepNext w:val="0"/>
        <w:keepLines w:val="0"/>
        <w:pageBreakBefore w:val="0"/>
        <w:widowControl w:val="0"/>
        <w:numPr>
          <w:ilvl w:val="1"/>
          <w:numId w:val="0"/>
        </w:numPr>
        <w:tabs>
          <w:tab w:val="left" w:pos="1272"/>
        </w:tabs>
        <w:kinsoku/>
        <w:wordWrap/>
        <w:overflowPunct/>
        <w:topLinePunct w:val="0"/>
        <w:autoSpaceDE w:val="0"/>
        <w:autoSpaceDN w:val="0"/>
        <w:bidi w:val="0"/>
        <w:adjustRightInd/>
        <w:snapToGrid/>
        <w:spacing w:line="360" w:lineRule="auto"/>
        <w:ind w:left="0" w:leftChars="0" w:right="0" w:rightChars="0" w:firstLine="480" w:firstLineChars="200"/>
        <w:jc w:val="both"/>
        <w:textAlignment w:val="auto"/>
        <w:rPr>
          <w:rFonts w:hint="eastAsia" w:ascii="宋体" w:hAnsi="宋体" w:eastAsia="宋体" w:cs="宋体"/>
          <w:sz w:val="21"/>
          <w:szCs w:val="21"/>
          <w:highlight w:val="none"/>
        </w:rPr>
      </w:pPr>
      <w:r>
        <w:rPr>
          <w:rFonts w:hint="default" w:ascii="宋体" w:hAnsi="宋体" w:eastAsia="宋体" w:cs="宋体"/>
          <w:w w:val="100"/>
          <w:kern w:val="0"/>
          <w:sz w:val="24"/>
          <w:szCs w:val="24"/>
          <w:highlight w:val="none"/>
          <w:lang w:val="zh-CN" w:eastAsia="zh-CN" w:bidi="zh-CN"/>
        </w:rPr>
        <w:t>1</w:t>
      </w:r>
      <w:r>
        <w:rPr>
          <w:rFonts w:hint="eastAsia" w:cs="宋体"/>
          <w:w w:val="100"/>
          <w:kern w:val="0"/>
          <w:sz w:val="24"/>
          <w:szCs w:val="24"/>
          <w:highlight w:val="none"/>
          <w:lang w:val="en-US" w:eastAsia="zh-CN" w:bidi="zh-CN"/>
        </w:rPr>
        <w:t>9</w:t>
      </w:r>
      <w:r>
        <w:rPr>
          <w:rFonts w:hint="default" w:ascii="宋体" w:hAnsi="宋体" w:eastAsia="宋体" w:cs="宋体"/>
          <w:w w:val="100"/>
          <w:kern w:val="0"/>
          <w:sz w:val="24"/>
          <w:szCs w:val="24"/>
          <w:highlight w:val="none"/>
          <w:lang w:val="zh-CN" w:eastAsia="zh-CN" w:bidi="zh-CN"/>
        </w:rPr>
        <w:t>.3</w:t>
      </w:r>
      <w:r>
        <w:rPr>
          <w:rFonts w:hint="eastAsia" w:ascii="宋体" w:hAnsi="宋体" w:eastAsia="宋体" w:cs="宋体"/>
          <w:spacing w:val="-1"/>
          <w:sz w:val="21"/>
          <w:szCs w:val="21"/>
          <w:highlight w:val="none"/>
        </w:rPr>
        <w:t>磋商小组将按照磋商文件规定的评审方法和标准对供应商独立进行评</w:t>
      </w:r>
      <w:r>
        <w:rPr>
          <w:rFonts w:hint="eastAsia" w:ascii="宋体" w:hAnsi="宋体" w:eastAsia="宋体" w:cs="宋体"/>
          <w:sz w:val="21"/>
          <w:szCs w:val="21"/>
          <w:highlight w:val="none"/>
        </w:rPr>
        <w:t>审。评审程序如下：</w:t>
      </w:r>
    </w:p>
    <w:p w14:paraId="10FD5948">
      <w:pPr>
        <w:pStyle w:val="31"/>
        <w:keepNext w:val="0"/>
        <w:keepLines w:val="0"/>
        <w:pageBreakBefore w:val="0"/>
        <w:widowControl w:val="0"/>
        <w:numPr>
          <w:ilvl w:val="2"/>
          <w:numId w:val="0"/>
        </w:numPr>
        <w:tabs>
          <w:tab w:val="left" w:pos="1512"/>
        </w:tabs>
        <w:kinsoku/>
        <w:wordWrap/>
        <w:overflowPunct/>
        <w:topLinePunct w:val="0"/>
        <w:autoSpaceDE w:val="0"/>
        <w:autoSpaceDN w:val="0"/>
        <w:bidi w:val="0"/>
        <w:adjustRightInd/>
        <w:snapToGrid/>
        <w:spacing w:line="360" w:lineRule="auto"/>
        <w:ind w:left="0" w:leftChars="0" w:right="0" w:rightChars="0" w:firstLine="480" w:firstLineChars="200"/>
        <w:jc w:val="both"/>
        <w:textAlignment w:val="auto"/>
        <w:rPr>
          <w:rFonts w:hint="eastAsia" w:ascii="宋体" w:hAnsi="宋体" w:eastAsia="宋体" w:cs="宋体"/>
          <w:sz w:val="21"/>
          <w:szCs w:val="21"/>
          <w:highlight w:val="none"/>
        </w:rPr>
      </w:pPr>
      <w:r>
        <w:rPr>
          <w:rFonts w:hint="default" w:ascii="宋体" w:hAnsi="宋体" w:eastAsia="宋体" w:cs="宋体"/>
          <w:w w:val="100"/>
          <w:kern w:val="0"/>
          <w:sz w:val="24"/>
          <w:szCs w:val="24"/>
          <w:highlight w:val="none"/>
          <w:lang w:val="zh-CN" w:eastAsia="zh-CN" w:bidi="zh-CN"/>
        </w:rPr>
        <w:t>1</w:t>
      </w:r>
      <w:r>
        <w:rPr>
          <w:rFonts w:hint="eastAsia" w:cs="宋体"/>
          <w:w w:val="100"/>
          <w:kern w:val="0"/>
          <w:sz w:val="24"/>
          <w:szCs w:val="24"/>
          <w:highlight w:val="none"/>
          <w:lang w:val="en-US" w:eastAsia="zh-CN" w:bidi="zh-CN"/>
        </w:rPr>
        <w:t>9</w:t>
      </w:r>
      <w:r>
        <w:rPr>
          <w:rFonts w:hint="default" w:ascii="宋体" w:hAnsi="宋体" w:eastAsia="宋体" w:cs="宋体"/>
          <w:w w:val="100"/>
          <w:kern w:val="0"/>
          <w:sz w:val="24"/>
          <w:szCs w:val="24"/>
          <w:highlight w:val="none"/>
          <w:lang w:val="zh-CN" w:eastAsia="zh-CN" w:bidi="zh-CN"/>
        </w:rPr>
        <w:t>.3.1</w:t>
      </w:r>
      <w:r>
        <w:rPr>
          <w:rFonts w:hint="eastAsia" w:ascii="宋体" w:hAnsi="宋体" w:eastAsia="宋体" w:cs="宋体"/>
          <w:b/>
          <w:sz w:val="21"/>
          <w:szCs w:val="21"/>
          <w:highlight w:val="none"/>
        </w:rPr>
        <w:t>初审</w:t>
      </w:r>
      <w:r>
        <w:rPr>
          <w:rFonts w:hint="eastAsia" w:ascii="宋体" w:hAnsi="宋体" w:eastAsia="宋体" w:cs="宋体"/>
          <w:sz w:val="21"/>
          <w:szCs w:val="21"/>
          <w:highlight w:val="none"/>
        </w:rPr>
        <w:t>。磋商小组对供应商必须满足和实质性响应的内容进行评审， 供应商未实质性响应磋商文件要求导致响应无效的，磋商小组将以书面询标的方式告知有关供应商。</w:t>
      </w:r>
    </w:p>
    <w:p w14:paraId="1964D18F">
      <w:pPr>
        <w:pStyle w:val="10"/>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采购人或采购代理机构将在响应文件提交截止时间后至评审结束前查询供应商的信用记录。供应商存在不良信用记录的，其响应文件将被认定为</w:t>
      </w:r>
      <w:r>
        <w:rPr>
          <w:rFonts w:hint="eastAsia" w:ascii="宋体" w:hAnsi="宋体" w:eastAsia="宋体" w:cs="宋体"/>
          <w:b/>
          <w:sz w:val="21"/>
          <w:szCs w:val="21"/>
          <w:highlight w:val="none"/>
        </w:rPr>
        <w:t>响应无效</w:t>
      </w:r>
      <w:r>
        <w:rPr>
          <w:rFonts w:hint="eastAsia" w:ascii="宋体" w:hAnsi="宋体" w:eastAsia="宋体" w:cs="宋体"/>
          <w:sz w:val="21"/>
          <w:szCs w:val="21"/>
          <w:highlight w:val="none"/>
        </w:rPr>
        <w:t>。</w:t>
      </w:r>
    </w:p>
    <w:p w14:paraId="6A3BF213">
      <w:pPr>
        <w:pStyle w:val="31"/>
        <w:keepNext w:val="0"/>
        <w:keepLines w:val="0"/>
        <w:pageBreakBefore w:val="0"/>
        <w:widowControl w:val="0"/>
        <w:numPr>
          <w:ilvl w:val="2"/>
          <w:numId w:val="0"/>
        </w:numPr>
        <w:tabs>
          <w:tab w:val="left" w:pos="1512"/>
        </w:tabs>
        <w:kinsoku/>
        <w:wordWrap/>
        <w:overflowPunct/>
        <w:topLinePunct w:val="0"/>
        <w:autoSpaceDE w:val="0"/>
        <w:autoSpaceDN w:val="0"/>
        <w:bidi w:val="0"/>
        <w:adjustRightInd/>
        <w:snapToGrid/>
        <w:spacing w:line="360" w:lineRule="auto"/>
        <w:ind w:left="0" w:leftChars="0" w:right="0" w:rightChars="0" w:firstLine="480" w:firstLineChars="200"/>
        <w:jc w:val="both"/>
        <w:textAlignment w:val="auto"/>
        <w:rPr>
          <w:rFonts w:hint="eastAsia" w:ascii="宋体" w:hAnsi="宋体" w:eastAsia="宋体" w:cs="宋体"/>
          <w:sz w:val="21"/>
          <w:szCs w:val="21"/>
          <w:highlight w:val="none"/>
        </w:rPr>
      </w:pPr>
      <w:r>
        <w:rPr>
          <w:rFonts w:hint="default" w:ascii="宋体" w:hAnsi="宋体" w:eastAsia="宋体" w:cs="宋体"/>
          <w:w w:val="100"/>
          <w:kern w:val="0"/>
          <w:sz w:val="24"/>
          <w:szCs w:val="24"/>
          <w:highlight w:val="none"/>
          <w:lang w:val="zh-CN" w:eastAsia="zh-CN" w:bidi="zh-CN"/>
        </w:rPr>
        <w:t>1</w:t>
      </w:r>
      <w:r>
        <w:rPr>
          <w:rFonts w:hint="eastAsia" w:cs="宋体"/>
          <w:w w:val="100"/>
          <w:kern w:val="0"/>
          <w:sz w:val="24"/>
          <w:szCs w:val="24"/>
          <w:highlight w:val="none"/>
          <w:lang w:val="en-US" w:eastAsia="zh-CN" w:bidi="zh-CN"/>
        </w:rPr>
        <w:t>9</w:t>
      </w:r>
      <w:r>
        <w:rPr>
          <w:rFonts w:hint="default" w:ascii="宋体" w:hAnsi="宋体" w:eastAsia="宋体" w:cs="宋体"/>
          <w:w w:val="100"/>
          <w:kern w:val="0"/>
          <w:sz w:val="24"/>
          <w:szCs w:val="24"/>
          <w:highlight w:val="none"/>
          <w:lang w:val="zh-CN" w:eastAsia="zh-CN" w:bidi="zh-CN"/>
        </w:rPr>
        <w:t>.3.2</w:t>
      </w:r>
      <w:r>
        <w:rPr>
          <w:rFonts w:hint="eastAsia" w:ascii="宋体" w:hAnsi="宋体" w:eastAsia="宋体" w:cs="宋体"/>
          <w:b/>
          <w:sz w:val="21"/>
          <w:szCs w:val="21"/>
          <w:highlight w:val="none"/>
        </w:rPr>
        <w:t>磋商</w:t>
      </w:r>
      <w:r>
        <w:rPr>
          <w:rFonts w:hint="eastAsia" w:ascii="宋体" w:hAnsi="宋体" w:eastAsia="宋体" w:cs="宋体"/>
          <w:spacing w:val="-1"/>
          <w:sz w:val="21"/>
          <w:szCs w:val="21"/>
          <w:highlight w:val="none"/>
        </w:rPr>
        <w:t>。初审合格后，磋商小组将按响应文件提交顺序</w:t>
      </w:r>
      <w:r>
        <w:rPr>
          <w:rFonts w:hint="eastAsia" w:ascii="宋体" w:hAnsi="宋体" w:eastAsia="宋体" w:cs="宋体"/>
          <w:sz w:val="21"/>
          <w:szCs w:val="21"/>
          <w:highlight w:val="none"/>
        </w:rPr>
        <w:t>集中与单一供应商分别进行磋商，并给予所有参加磋商的供应商平等的磋商机会，如供应商未到磋商现场的，视同放弃该权利。</w:t>
      </w:r>
    </w:p>
    <w:p w14:paraId="02C4F242">
      <w:pPr>
        <w:pStyle w:val="31"/>
        <w:keepNext w:val="0"/>
        <w:keepLines w:val="0"/>
        <w:pageBreakBefore w:val="0"/>
        <w:widowControl w:val="0"/>
        <w:numPr>
          <w:ilvl w:val="2"/>
          <w:numId w:val="0"/>
        </w:numPr>
        <w:tabs>
          <w:tab w:val="left" w:pos="1512"/>
        </w:tabs>
        <w:kinsoku/>
        <w:wordWrap/>
        <w:overflowPunct/>
        <w:topLinePunct w:val="0"/>
        <w:autoSpaceDE w:val="0"/>
        <w:autoSpaceDN w:val="0"/>
        <w:bidi w:val="0"/>
        <w:adjustRightInd/>
        <w:snapToGrid/>
        <w:spacing w:line="360" w:lineRule="auto"/>
        <w:ind w:left="0" w:leftChars="0" w:right="0" w:firstLine="480" w:firstLineChars="200"/>
        <w:jc w:val="both"/>
        <w:textAlignment w:val="auto"/>
        <w:rPr>
          <w:rFonts w:hint="eastAsia" w:ascii="宋体" w:hAnsi="宋体" w:eastAsia="宋体" w:cs="宋体"/>
          <w:sz w:val="21"/>
          <w:szCs w:val="21"/>
          <w:highlight w:val="none"/>
        </w:rPr>
      </w:pPr>
      <w:r>
        <w:rPr>
          <w:rFonts w:hint="default" w:ascii="宋体" w:hAnsi="宋体" w:eastAsia="宋体" w:cs="宋体"/>
          <w:w w:val="100"/>
          <w:kern w:val="0"/>
          <w:sz w:val="24"/>
          <w:szCs w:val="24"/>
          <w:highlight w:val="none"/>
          <w:lang w:val="zh-CN" w:eastAsia="zh-CN" w:bidi="zh-CN"/>
        </w:rPr>
        <w:t>1</w:t>
      </w:r>
      <w:r>
        <w:rPr>
          <w:rFonts w:hint="eastAsia" w:cs="宋体"/>
          <w:w w:val="100"/>
          <w:kern w:val="0"/>
          <w:sz w:val="24"/>
          <w:szCs w:val="24"/>
          <w:highlight w:val="none"/>
          <w:lang w:val="en-US" w:eastAsia="zh-CN" w:bidi="zh-CN"/>
        </w:rPr>
        <w:t>9</w:t>
      </w:r>
      <w:r>
        <w:rPr>
          <w:rFonts w:hint="default" w:ascii="宋体" w:hAnsi="宋体" w:eastAsia="宋体" w:cs="宋体"/>
          <w:w w:val="100"/>
          <w:kern w:val="0"/>
          <w:sz w:val="24"/>
          <w:szCs w:val="24"/>
          <w:highlight w:val="none"/>
          <w:lang w:val="zh-CN" w:eastAsia="zh-CN" w:bidi="zh-CN"/>
        </w:rPr>
        <w:t>.3.3</w:t>
      </w:r>
      <w:r>
        <w:rPr>
          <w:rFonts w:hint="eastAsia" w:ascii="宋体" w:hAnsi="宋体" w:eastAsia="宋体" w:cs="宋体"/>
          <w:b/>
          <w:sz w:val="21"/>
          <w:szCs w:val="21"/>
          <w:highlight w:val="none"/>
        </w:rPr>
        <w:t>报价</w:t>
      </w:r>
      <w:r>
        <w:rPr>
          <w:rFonts w:hint="eastAsia" w:ascii="宋体" w:hAnsi="宋体" w:eastAsia="宋体" w:cs="宋体"/>
          <w:sz w:val="21"/>
          <w:szCs w:val="21"/>
          <w:highlight w:val="none"/>
        </w:rPr>
        <w:t>。磋商结束后，磋商小组应当要求所有实质性响应的供应商在规定时间内提交最后报价。</w:t>
      </w:r>
    </w:p>
    <w:p w14:paraId="4ED24397">
      <w:pPr>
        <w:pStyle w:val="31"/>
        <w:keepNext w:val="0"/>
        <w:keepLines w:val="0"/>
        <w:pageBreakBefore w:val="0"/>
        <w:widowControl w:val="0"/>
        <w:numPr>
          <w:ilvl w:val="2"/>
          <w:numId w:val="0"/>
        </w:numPr>
        <w:tabs>
          <w:tab w:val="left" w:pos="1512"/>
        </w:tabs>
        <w:kinsoku/>
        <w:wordWrap/>
        <w:overflowPunct/>
        <w:topLinePunct w:val="0"/>
        <w:autoSpaceDE w:val="0"/>
        <w:autoSpaceDN w:val="0"/>
        <w:bidi w:val="0"/>
        <w:adjustRightInd/>
        <w:snapToGrid/>
        <w:spacing w:line="360" w:lineRule="auto"/>
        <w:ind w:left="0" w:leftChars="0" w:right="0" w:rightChars="0" w:firstLine="480" w:firstLineChars="200"/>
        <w:jc w:val="both"/>
        <w:textAlignment w:val="auto"/>
        <w:rPr>
          <w:rFonts w:hint="eastAsia" w:ascii="宋体" w:hAnsi="宋体" w:eastAsia="宋体" w:cs="宋体"/>
          <w:sz w:val="21"/>
          <w:szCs w:val="21"/>
          <w:highlight w:val="none"/>
        </w:rPr>
      </w:pPr>
      <w:r>
        <w:rPr>
          <w:rFonts w:hint="default" w:ascii="宋体" w:hAnsi="宋体" w:eastAsia="宋体" w:cs="宋体"/>
          <w:w w:val="100"/>
          <w:kern w:val="0"/>
          <w:sz w:val="24"/>
          <w:szCs w:val="24"/>
          <w:highlight w:val="none"/>
          <w:lang w:val="zh-CN" w:eastAsia="zh-CN" w:bidi="zh-CN"/>
        </w:rPr>
        <w:t>1</w:t>
      </w:r>
      <w:r>
        <w:rPr>
          <w:rFonts w:hint="eastAsia" w:cs="宋体"/>
          <w:w w:val="100"/>
          <w:kern w:val="0"/>
          <w:sz w:val="24"/>
          <w:szCs w:val="24"/>
          <w:highlight w:val="none"/>
          <w:lang w:val="en-US" w:eastAsia="zh-CN" w:bidi="zh-CN"/>
        </w:rPr>
        <w:t>9</w:t>
      </w:r>
      <w:r>
        <w:rPr>
          <w:rFonts w:hint="default" w:ascii="宋体" w:hAnsi="宋体" w:eastAsia="宋体" w:cs="宋体"/>
          <w:w w:val="100"/>
          <w:kern w:val="0"/>
          <w:sz w:val="24"/>
          <w:szCs w:val="24"/>
          <w:highlight w:val="none"/>
          <w:lang w:val="zh-CN" w:eastAsia="zh-CN" w:bidi="zh-CN"/>
        </w:rPr>
        <w:t>.3.4</w:t>
      </w:r>
      <w:r>
        <w:rPr>
          <w:rFonts w:hint="eastAsia" w:ascii="宋体" w:hAnsi="宋体" w:eastAsia="宋体" w:cs="宋体"/>
          <w:b/>
          <w:sz w:val="21"/>
          <w:szCs w:val="21"/>
          <w:highlight w:val="none"/>
        </w:rPr>
        <w:t>综合评分</w:t>
      </w:r>
      <w:r>
        <w:rPr>
          <w:rFonts w:hint="eastAsia" w:ascii="宋体" w:hAnsi="宋体" w:eastAsia="宋体" w:cs="宋体"/>
          <w:spacing w:val="-1"/>
          <w:sz w:val="21"/>
          <w:szCs w:val="21"/>
          <w:highlight w:val="none"/>
        </w:rPr>
        <w:t>。磋商小组只对通过初审，实质上响应磋商文件要求的响</w:t>
      </w:r>
      <w:r>
        <w:rPr>
          <w:rFonts w:hint="eastAsia" w:ascii="宋体" w:hAnsi="宋体" w:eastAsia="宋体" w:cs="宋体"/>
          <w:sz w:val="21"/>
          <w:szCs w:val="21"/>
          <w:highlight w:val="none"/>
        </w:rPr>
        <w:t>应文件进行综合评分。经磋商确定最终采购需求和提交最后报价的供应商后， 由磋商小组采用综合评分法对提交最后报价的供应商的响应文件和最后报价进行综合评分。</w:t>
      </w:r>
    </w:p>
    <w:p w14:paraId="4224C9EE">
      <w:pPr>
        <w:pStyle w:val="31"/>
        <w:keepNext w:val="0"/>
        <w:keepLines w:val="0"/>
        <w:pageBreakBefore w:val="0"/>
        <w:widowControl w:val="0"/>
        <w:numPr>
          <w:ilvl w:val="1"/>
          <w:numId w:val="0"/>
        </w:numPr>
        <w:tabs>
          <w:tab w:val="left" w:pos="1210"/>
        </w:tabs>
        <w:kinsoku/>
        <w:wordWrap/>
        <w:overflowPunct/>
        <w:topLinePunct w:val="0"/>
        <w:autoSpaceDE w:val="0"/>
        <w:autoSpaceDN w:val="0"/>
        <w:bidi w:val="0"/>
        <w:adjustRightInd/>
        <w:snapToGrid/>
        <w:spacing w:line="360" w:lineRule="auto"/>
        <w:ind w:left="0" w:leftChars="0" w:right="0" w:firstLine="480" w:firstLineChars="200"/>
        <w:jc w:val="both"/>
        <w:textAlignment w:val="auto"/>
        <w:rPr>
          <w:rFonts w:hint="eastAsia" w:ascii="宋体" w:hAnsi="宋体" w:eastAsia="宋体" w:cs="宋体"/>
          <w:sz w:val="21"/>
          <w:szCs w:val="21"/>
          <w:highlight w:val="none"/>
        </w:rPr>
      </w:pPr>
      <w:r>
        <w:rPr>
          <w:rFonts w:hint="default" w:ascii="宋体" w:hAnsi="宋体" w:eastAsia="宋体" w:cs="宋体"/>
          <w:w w:val="100"/>
          <w:kern w:val="0"/>
          <w:sz w:val="24"/>
          <w:szCs w:val="24"/>
          <w:highlight w:val="none"/>
          <w:lang w:val="zh-CN" w:eastAsia="zh-CN" w:bidi="zh-CN"/>
        </w:rPr>
        <w:t>1</w:t>
      </w:r>
      <w:r>
        <w:rPr>
          <w:rFonts w:hint="eastAsia" w:cs="宋体"/>
          <w:w w:val="100"/>
          <w:kern w:val="0"/>
          <w:sz w:val="24"/>
          <w:szCs w:val="24"/>
          <w:highlight w:val="none"/>
          <w:lang w:val="en-US" w:eastAsia="zh-CN" w:bidi="zh-CN"/>
        </w:rPr>
        <w:t>9</w:t>
      </w:r>
      <w:r>
        <w:rPr>
          <w:rFonts w:hint="default" w:ascii="宋体" w:hAnsi="宋体" w:eastAsia="宋体" w:cs="宋体"/>
          <w:w w:val="100"/>
          <w:kern w:val="0"/>
          <w:sz w:val="24"/>
          <w:szCs w:val="24"/>
          <w:highlight w:val="none"/>
          <w:lang w:val="zh-CN" w:eastAsia="zh-CN" w:bidi="zh-CN"/>
        </w:rPr>
        <w:t>.4</w:t>
      </w:r>
      <w:r>
        <w:rPr>
          <w:rFonts w:hint="eastAsia" w:ascii="宋体" w:hAnsi="宋体" w:eastAsia="宋体" w:cs="宋体"/>
          <w:sz w:val="21"/>
          <w:szCs w:val="21"/>
          <w:highlight w:val="none"/>
        </w:rPr>
        <w:t>相关说明。</w:t>
      </w:r>
    </w:p>
    <w:p w14:paraId="17E9C7F5">
      <w:pPr>
        <w:pStyle w:val="31"/>
        <w:keepNext w:val="0"/>
        <w:keepLines w:val="0"/>
        <w:pageBreakBefore w:val="0"/>
        <w:widowControl w:val="0"/>
        <w:numPr>
          <w:ilvl w:val="2"/>
          <w:numId w:val="0"/>
        </w:numPr>
        <w:tabs>
          <w:tab w:val="left" w:pos="1433"/>
        </w:tabs>
        <w:kinsoku/>
        <w:wordWrap/>
        <w:overflowPunct/>
        <w:topLinePunct w:val="0"/>
        <w:autoSpaceDE w:val="0"/>
        <w:autoSpaceDN w:val="0"/>
        <w:bidi w:val="0"/>
        <w:adjustRightInd/>
        <w:snapToGrid/>
        <w:spacing w:line="360" w:lineRule="auto"/>
        <w:ind w:left="0" w:leftChars="0" w:right="0" w:firstLine="480" w:firstLineChars="200"/>
        <w:jc w:val="both"/>
        <w:textAlignment w:val="auto"/>
        <w:rPr>
          <w:rFonts w:hint="eastAsia" w:ascii="宋体" w:hAnsi="宋体" w:eastAsia="宋体" w:cs="宋体"/>
          <w:sz w:val="21"/>
          <w:szCs w:val="21"/>
          <w:highlight w:val="none"/>
        </w:rPr>
      </w:pPr>
      <w:r>
        <w:rPr>
          <w:rFonts w:hint="default" w:ascii="宋体" w:hAnsi="宋体" w:eastAsia="宋体" w:cs="宋体"/>
          <w:w w:val="100"/>
          <w:kern w:val="0"/>
          <w:sz w:val="24"/>
          <w:szCs w:val="24"/>
          <w:highlight w:val="none"/>
          <w:lang w:val="zh-CN" w:eastAsia="zh-CN" w:bidi="zh-CN"/>
        </w:rPr>
        <w:t>1</w:t>
      </w:r>
      <w:r>
        <w:rPr>
          <w:rFonts w:hint="eastAsia" w:cs="宋体"/>
          <w:w w:val="100"/>
          <w:kern w:val="0"/>
          <w:sz w:val="24"/>
          <w:szCs w:val="24"/>
          <w:highlight w:val="none"/>
          <w:lang w:val="en-US" w:eastAsia="zh-CN" w:bidi="zh-CN"/>
        </w:rPr>
        <w:t>9</w:t>
      </w:r>
      <w:r>
        <w:rPr>
          <w:rFonts w:hint="default" w:ascii="宋体" w:hAnsi="宋体" w:eastAsia="宋体" w:cs="宋体"/>
          <w:w w:val="100"/>
          <w:kern w:val="0"/>
          <w:sz w:val="24"/>
          <w:szCs w:val="24"/>
          <w:highlight w:val="none"/>
          <w:lang w:val="zh-CN" w:eastAsia="zh-CN" w:bidi="zh-CN"/>
        </w:rPr>
        <w:t>.4.1</w:t>
      </w:r>
      <w:r>
        <w:rPr>
          <w:rFonts w:hint="eastAsia" w:ascii="宋体" w:hAnsi="宋体" w:eastAsia="宋体" w:cs="宋体"/>
          <w:spacing w:val="-10"/>
          <w:sz w:val="21"/>
          <w:szCs w:val="21"/>
          <w:highlight w:val="none"/>
        </w:rPr>
        <w:t>为保证磋商活动顺利进行，供应商可派相关技术人员进行现场答疑；</w:t>
      </w:r>
    </w:p>
    <w:p w14:paraId="6919328C">
      <w:pPr>
        <w:pStyle w:val="31"/>
        <w:keepNext w:val="0"/>
        <w:keepLines w:val="0"/>
        <w:pageBreakBefore w:val="0"/>
        <w:widowControl w:val="0"/>
        <w:numPr>
          <w:ilvl w:val="2"/>
          <w:numId w:val="0"/>
        </w:numPr>
        <w:tabs>
          <w:tab w:val="left" w:pos="1512"/>
        </w:tabs>
        <w:kinsoku/>
        <w:wordWrap/>
        <w:overflowPunct/>
        <w:topLinePunct w:val="0"/>
        <w:autoSpaceDE w:val="0"/>
        <w:autoSpaceDN w:val="0"/>
        <w:bidi w:val="0"/>
        <w:adjustRightInd/>
        <w:snapToGrid/>
        <w:spacing w:line="360" w:lineRule="auto"/>
        <w:ind w:left="0" w:leftChars="0" w:right="0" w:rightChars="0" w:firstLine="480" w:firstLineChars="200"/>
        <w:jc w:val="both"/>
        <w:textAlignment w:val="auto"/>
        <w:rPr>
          <w:rFonts w:hint="eastAsia" w:ascii="宋体" w:hAnsi="宋体" w:eastAsia="宋体" w:cs="宋体"/>
          <w:sz w:val="21"/>
          <w:szCs w:val="21"/>
          <w:highlight w:val="none"/>
        </w:rPr>
      </w:pPr>
      <w:r>
        <w:rPr>
          <w:rFonts w:hint="default" w:ascii="宋体" w:hAnsi="宋体" w:eastAsia="宋体" w:cs="宋体"/>
          <w:w w:val="100"/>
          <w:kern w:val="0"/>
          <w:sz w:val="24"/>
          <w:szCs w:val="24"/>
          <w:highlight w:val="none"/>
          <w:lang w:val="zh-CN" w:eastAsia="zh-CN" w:bidi="zh-CN"/>
        </w:rPr>
        <w:t>1</w:t>
      </w:r>
      <w:r>
        <w:rPr>
          <w:rFonts w:hint="eastAsia" w:cs="宋体"/>
          <w:w w:val="100"/>
          <w:kern w:val="0"/>
          <w:sz w:val="24"/>
          <w:szCs w:val="24"/>
          <w:highlight w:val="none"/>
          <w:lang w:val="en-US" w:eastAsia="zh-CN" w:bidi="zh-CN"/>
        </w:rPr>
        <w:t>9</w:t>
      </w:r>
      <w:r>
        <w:rPr>
          <w:rFonts w:hint="default" w:ascii="宋体" w:hAnsi="宋体" w:eastAsia="宋体" w:cs="宋体"/>
          <w:w w:val="100"/>
          <w:kern w:val="0"/>
          <w:sz w:val="24"/>
          <w:szCs w:val="24"/>
          <w:highlight w:val="none"/>
          <w:lang w:val="zh-CN" w:eastAsia="zh-CN" w:bidi="zh-CN"/>
        </w:rPr>
        <w:t>.4.2</w:t>
      </w:r>
      <w:r>
        <w:rPr>
          <w:rFonts w:hint="eastAsia" w:ascii="宋体" w:hAnsi="宋体" w:eastAsia="宋体" w:cs="宋体"/>
          <w:sz w:val="21"/>
          <w:szCs w:val="21"/>
          <w:highlight w:val="none"/>
        </w:rPr>
        <w:t>磋商小组根据与供应商磋商情况可能实质性变动磋商文件的内容， 包括采购需求中的技术、服务要求以及合同草案条款。磋商文件有实质性变动的，经采购人代表确认作为磋商文件的有效组成部分，磋商小组将以书面形式通知所有参加磋商的供应商。</w:t>
      </w:r>
    </w:p>
    <w:p w14:paraId="41967716">
      <w:pPr>
        <w:pStyle w:val="31"/>
        <w:keepNext w:val="0"/>
        <w:keepLines w:val="0"/>
        <w:pageBreakBefore w:val="0"/>
        <w:widowControl w:val="0"/>
        <w:numPr>
          <w:ilvl w:val="2"/>
          <w:numId w:val="0"/>
        </w:numPr>
        <w:tabs>
          <w:tab w:val="left" w:pos="1512"/>
        </w:tabs>
        <w:kinsoku/>
        <w:wordWrap/>
        <w:overflowPunct/>
        <w:topLinePunct w:val="0"/>
        <w:autoSpaceDE w:val="0"/>
        <w:autoSpaceDN w:val="0"/>
        <w:bidi w:val="0"/>
        <w:adjustRightInd/>
        <w:snapToGrid/>
        <w:spacing w:line="360" w:lineRule="auto"/>
        <w:ind w:left="0" w:leftChars="0" w:right="0" w:rightChars="0" w:firstLine="480" w:firstLineChars="200"/>
        <w:jc w:val="both"/>
        <w:textAlignment w:val="auto"/>
        <w:rPr>
          <w:rFonts w:hint="eastAsia" w:ascii="宋体" w:hAnsi="宋体" w:eastAsia="宋体" w:cs="宋体"/>
          <w:sz w:val="21"/>
          <w:szCs w:val="21"/>
          <w:highlight w:val="none"/>
        </w:rPr>
      </w:pPr>
      <w:r>
        <w:rPr>
          <w:rFonts w:hint="default" w:ascii="宋体" w:hAnsi="宋体" w:eastAsia="宋体" w:cs="宋体"/>
          <w:w w:val="100"/>
          <w:kern w:val="0"/>
          <w:sz w:val="24"/>
          <w:szCs w:val="24"/>
          <w:highlight w:val="none"/>
          <w:lang w:val="zh-CN" w:eastAsia="zh-CN" w:bidi="zh-CN"/>
        </w:rPr>
        <w:t>1</w:t>
      </w:r>
      <w:r>
        <w:rPr>
          <w:rFonts w:hint="eastAsia" w:cs="宋体"/>
          <w:w w:val="100"/>
          <w:kern w:val="0"/>
          <w:sz w:val="24"/>
          <w:szCs w:val="24"/>
          <w:highlight w:val="none"/>
          <w:lang w:val="en-US" w:eastAsia="zh-CN" w:bidi="zh-CN"/>
        </w:rPr>
        <w:t>9</w:t>
      </w:r>
      <w:r>
        <w:rPr>
          <w:rFonts w:hint="default" w:ascii="宋体" w:hAnsi="宋体" w:eastAsia="宋体" w:cs="宋体"/>
          <w:w w:val="100"/>
          <w:kern w:val="0"/>
          <w:sz w:val="24"/>
          <w:szCs w:val="24"/>
          <w:highlight w:val="none"/>
          <w:lang w:val="zh-CN" w:eastAsia="zh-CN" w:bidi="zh-CN"/>
        </w:rPr>
        <w:t>.4.3</w:t>
      </w:r>
      <w:r>
        <w:rPr>
          <w:rFonts w:hint="eastAsia" w:ascii="宋体" w:hAnsi="宋体" w:eastAsia="宋体" w:cs="宋体"/>
          <w:spacing w:val="-1"/>
          <w:sz w:val="21"/>
          <w:szCs w:val="21"/>
          <w:highlight w:val="none"/>
        </w:rPr>
        <w:t>磋商过程中，磋商小组发现供应商的报价或者某些分项报价明显不</w:t>
      </w:r>
      <w:r>
        <w:rPr>
          <w:rFonts w:hint="eastAsia" w:ascii="宋体" w:hAnsi="宋体" w:eastAsia="宋体" w:cs="宋体"/>
          <w:sz w:val="21"/>
          <w:szCs w:val="21"/>
          <w:highlight w:val="none"/>
        </w:rPr>
        <w:t>合理或者低于成本，有可能影响商品质量和不能诚信履约的，应当要求其在规定的期限内提供书面文件予以解释说明，并提交相关证明材料；否则，磋商小组可以取消该供应商的成交候选资格，按顺序由排在后面的成交候选供应商递补，以此类推。</w:t>
      </w:r>
    </w:p>
    <w:p w14:paraId="7EC0F831">
      <w:pPr>
        <w:pStyle w:val="31"/>
        <w:keepNext w:val="0"/>
        <w:keepLines w:val="0"/>
        <w:pageBreakBefore w:val="0"/>
        <w:widowControl w:val="0"/>
        <w:numPr>
          <w:ilvl w:val="2"/>
          <w:numId w:val="0"/>
        </w:numPr>
        <w:tabs>
          <w:tab w:val="left" w:pos="1512"/>
        </w:tabs>
        <w:kinsoku/>
        <w:wordWrap/>
        <w:overflowPunct/>
        <w:topLinePunct w:val="0"/>
        <w:autoSpaceDE w:val="0"/>
        <w:autoSpaceDN w:val="0"/>
        <w:bidi w:val="0"/>
        <w:adjustRightInd/>
        <w:snapToGrid/>
        <w:spacing w:line="360" w:lineRule="auto"/>
        <w:ind w:left="0" w:leftChars="0" w:right="0" w:rightChars="0" w:firstLine="480" w:firstLineChars="200"/>
        <w:jc w:val="both"/>
        <w:textAlignment w:val="auto"/>
        <w:rPr>
          <w:rFonts w:hint="eastAsia" w:ascii="宋体" w:hAnsi="宋体" w:eastAsia="宋体" w:cs="宋体"/>
          <w:sz w:val="21"/>
          <w:szCs w:val="21"/>
          <w:highlight w:val="none"/>
        </w:rPr>
      </w:pPr>
      <w:r>
        <w:rPr>
          <w:rFonts w:hint="default" w:ascii="宋体" w:hAnsi="宋体" w:eastAsia="宋体" w:cs="宋体"/>
          <w:w w:val="100"/>
          <w:kern w:val="0"/>
          <w:sz w:val="24"/>
          <w:szCs w:val="24"/>
          <w:highlight w:val="none"/>
          <w:lang w:val="zh-CN" w:eastAsia="zh-CN" w:bidi="zh-CN"/>
        </w:rPr>
        <w:t>1</w:t>
      </w:r>
      <w:r>
        <w:rPr>
          <w:rFonts w:hint="eastAsia" w:cs="宋体"/>
          <w:w w:val="100"/>
          <w:kern w:val="0"/>
          <w:sz w:val="24"/>
          <w:szCs w:val="24"/>
          <w:highlight w:val="none"/>
          <w:lang w:val="en-US" w:eastAsia="zh-CN" w:bidi="zh-CN"/>
        </w:rPr>
        <w:t>9</w:t>
      </w:r>
      <w:r>
        <w:rPr>
          <w:rFonts w:hint="default" w:ascii="宋体" w:hAnsi="宋体" w:eastAsia="宋体" w:cs="宋体"/>
          <w:w w:val="100"/>
          <w:kern w:val="0"/>
          <w:sz w:val="24"/>
          <w:szCs w:val="24"/>
          <w:highlight w:val="none"/>
          <w:lang w:val="zh-CN" w:eastAsia="zh-CN" w:bidi="zh-CN"/>
        </w:rPr>
        <w:t>.4.4</w:t>
      </w:r>
      <w:r>
        <w:rPr>
          <w:rFonts w:hint="eastAsia" w:ascii="宋体" w:hAnsi="宋体" w:eastAsia="宋体" w:cs="宋体"/>
          <w:sz w:val="21"/>
          <w:szCs w:val="21"/>
          <w:highlight w:val="none"/>
        </w:rPr>
        <w:t>无论何种原因，即使供应商磋商时携带了证书材料的原件，但响应文件中未提供与之内容完全一致的扫描件或影印件的，磋商小组可以视同其未提供。</w:t>
      </w:r>
    </w:p>
    <w:p w14:paraId="4ADF3725">
      <w:pPr>
        <w:pStyle w:val="31"/>
        <w:keepNext w:val="0"/>
        <w:keepLines w:val="0"/>
        <w:pageBreakBefore w:val="0"/>
        <w:widowControl w:val="0"/>
        <w:numPr>
          <w:ilvl w:val="2"/>
          <w:numId w:val="0"/>
        </w:numPr>
        <w:tabs>
          <w:tab w:val="left" w:pos="1512"/>
        </w:tabs>
        <w:kinsoku/>
        <w:wordWrap/>
        <w:overflowPunct/>
        <w:topLinePunct w:val="0"/>
        <w:autoSpaceDE w:val="0"/>
        <w:autoSpaceDN w:val="0"/>
        <w:bidi w:val="0"/>
        <w:adjustRightInd/>
        <w:snapToGrid/>
        <w:spacing w:line="360" w:lineRule="auto"/>
        <w:ind w:left="0" w:leftChars="0" w:right="0" w:rightChars="0" w:firstLine="480" w:firstLineChars="200"/>
        <w:jc w:val="both"/>
        <w:textAlignment w:val="auto"/>
        <w:rPr>
          <w:rFonts w:hint="eastAsia" w:ascii="宋体" w:hAnsi="宋体" w:eastAsia="宋体" w:cs="宋体"/>
          <w:sz w:val="21"/>
          <w:szCs w:val="21"/>
          <w:highlight w:val="none"/>
        </w:rPr>
      </w:pPr>
      <w:r>
        <w:rPr>
          <w:rFonts w:hint="default" w:ascii="宋体" w:hAnsi="宋体" w:eastAsia="宋体" w:cs="宋体"/>
          <w:w w:val="100"/>
          <w:kern w:val="0"/>
          <w:sz w:val="24"/>
          <w:szCs w:val="24"/>
          <w:highlight w:val="none"/>
          <w:lang w:val="zh-CN" w:eastAsia="zh-CN" w:bidi="zh-CN"/>
        </w:rPr>
        <w:t>1</w:t>
      </w:r>
      <w:r>
        <w:rPr>
          <w:rFonts w:hint="eastAsia" w:cs="宋体"/>
          <w:w w:val="100"/>
          <w:kern w:val="0"/>
          <w:sz w:val="24"/>
          <w:szCs w:val="24"/>
          <w:highlight w:val="none"/>
          <w:lang w:val="en-US" w:eastAsia="zh-CN" w:bidi="zh-CN"/>
        </w:rPr>
        <w:t>9</w:t>
      </w:r>
      <w:r>
        <w:rPr>
          <w:rFonts w:hint="default" w:ascii="宋体" w:hAnsi="宋体" w:eastAsia="宋体" w:cs="宋体"/>
          <w:w w:val="100"/>
          <w:kern w:val="0"/>
          <w:sz w:val="24"/>
          <w:szCs w:val="24"/>
          <w:highlight w:val="none"/>
          <w:lang w:val="zh-CN" w:eastAsia="zh-CN" w:bidi="zh-CN"/>
        </w:rPr>
        <w:t>.4.5</w:t>
      </w:r>
      <w:r>
        <w:rPr>
          <w:rFonts w:hint="eastAsia" w:ascii="宋体" w:hAnsi="宋体" w:eastAsia="宋体" w:cs="宋体"/>
          <w:spacing w:val="-1"/>
          <w:sz w:val="21"/>
          <w:szCs w:val="21"/>
          <w:highlight w:val="none"/>
        </w:rPr>
        <w:t>磋商小组决定响应文件的响应性及符合性只根据响应文件本身的内</w:t>
      </w:r>
      <w:r>
        <w:rPr>
          <w:rFonts w:hint="eastAsia" w:ascii="宋体" w:hAnsi="宋体" w:eastAsia="宋体" w:cs="宋体"/>
          <w:sz w:val="21"/>
          <w:szCs w:val="21"/>
          <w:highlight w:val="none"/>
        </w:rPr>
        <w:t>容，而不寻求其他外部证据。</w:t>
      </w:r>
    </w:p>
    <w:p w14:paraId="4A6A619F">
      <w:pPr>
        <w:pStyle w:val="31"/>
        <w:keepNext w:val="0"/>
        <w:keepLines w:val="0"/>
        <w:pageBreakBefore w:val="0"/>
        <w:widowControl w:val="0"/>
        <w:numPr>
          <w:ilvl w:val="1"/>
          <w:numId w:val="0"/>
        </w:numPr>
        <w:tabs>
          <w:tab w:val="left" w:pos="1272"/>
        </w:tabs>
        <w:kinsoku/>
        <w:wordWrap/>
        <w:overflowPunct/>
        <w:topLinePunct w:val="0"/>
        <w:autoSpaceDE w:val="0"/>
        <w:autoSpaceDN w:val="0"/>
        <w:bidi w:val="0"/>
        <w:adjustRightInd/>
        <w:snapToGrid/>
        <w:spacing w:line="360" w:lineRule="auto"/>
        <w:ind w:left="0" w:leftChars="0" w:right="0" w:rightChars="0" w:firstLine="480" w:firstLineChars="200"/>
        <w:jc w:val="both"/>
        <w:textAlignment w:val="auto"/>
        <w:rPr>
          <w:rFonts w:hint="eastAsia" w:ascii="宋体" w:hAnsi="宋体" w:eastAsia="宋体" w:cs="宋体"/>
          <w:sz w:val="21"/>
          <w:szCs w:val="21"/>
          <w:highlight w:val="none"/>
        </w:rPr>
      </w:pPr>
      <w:r>
        <w:rPr>
          <w:rFonts w:hint="default" w:ascii="宋体" w:hAnsi="宋体" w:eastAsia="宋体" w:cs="宋体"/>
          <w:w w:val="100"/>
          <w:kern w:val="0"/>
          <w:sz w:val="24"/>
          <w:szCs w:val="24"/>
          <w:highlight w:val="none"/>
          <w:lang w:val="zh-CN" w:eastAsia="zh-CN" w:bidi="zh-CN"/>
        </w:rPr>
        <w:t>1</w:t>
      </w:r>
      <w:r>
        <w:rPr>
          <w:rFonts w:hint="eastAsia" w:cs="宋体"/>
          <w:w w:val="100"/>
          <w:kern w:val="0"/>
          <w:sz w:val="24"/>
          <w:szCs w:val="24"/>
          <w:highlight w:val="none"/>
          <w:lang w:val="en-US" w:eastAsia="zh-CN" w:bidi="zh-CN"/>
        </w:rPr>
        <w:t>9</w:t>
      </w:r>
      <w:r>
        <w:rPr>
          <w:rFonts w:hint="default" w:ascii="宋体" w:hAnsi="宋体" w:eastAsia="宋体" w:cs="宋体"/>
          <w:w w:val="100"/>
          <w:kern w:val="0"/>
          <w:sz w:val="24"/>
          <w:szCs w:val="24"/>
          <w:highlight w:val="none"/>
          <w:lang w:val="zh-CN" w:eastAsia="zh-CN" w:bidi="zh-CN"/>
        </w:rPr>
        <w:t>.5</w:t>
      </w:r>
      <w:r>
        <w:rPr>
          <w:rFonts w:hint="eastAsia" w:ascii="宋体" w:hAnsi="宋体" w:eastAsia="宋体" w:cs="宋体"/>
          <w:sz w:val="21"/>
          <w:szCs w:val="21"/>
          <w:highlight w:val="none"/>
        </w:rPr>
        <w:t>供应商授权代表对磋商过程有疑义，以及认为采购人、采购代理机构相关工作人员有需要回避的情形的，应当场提出询问或者回避申请，并说明理由。</w:t>
      </w:r>
    </w:p>
    <w:p w14:paraId="44EF3FA2">
      <w:pPr>
        <w:pStyle w:val="6"/>
        <w:keepNext/>
        <w:keepLines/>
        <w:pageBreakBefore w:val="0"/>
        <w:widowControl w:val="0"/>
        <w:numPr>
          <w:ilvl w:val="0"/>
          <w:numId w:val="10"/>
        </w:numPr>
        <w:kinsoku/>
        <w:wordWrap/>
        <w:overflowPunct/>
        <w:topLinePunct w:val="0"/>
        <w:autoSpaceDE/>
        <w:autoSpaceDN/>
        <w:bidi w:val="0"/>
        <w:adjustRightInd/>
        <w:snapToGrid/>
        <w:ind w:left="0" w:firstLine="0"/>
        <w:textAlignment w:val="auto"/>
        <w:rPr>
          <w:rFonts w:hint="eastAsia" w:ascii="Times New Roman" w:hAnsi="Times New Roman" w:eastAsia="宋体"/>
          <w:highlight w:val="none"/>
        </w:rPr>
      </w:pPr>
      <w:r>
        <w:rPr>
          <w:rFonts w:hint="eastAsia" w:ascii="Times New Roman" w:hAnsi="Times New Roman" w:eastAsia="宋体"/>
          <w:highlight w:val="none"/>
        </w:rPr>
        <w:t>终止竞争性磋商</w:t>
      </w:r>
    </w:p>
    <w:p w14:paraId="58997D4A">
      <w:pPr>
        <w:pStyle w:val="31"/>
        <w:keepNext w:val="0"/>
        <w:keepLines w:val="0"/>
        <w:pageBreakBefore w:val="0"/>
        <w:widowControl w:val="0"/>
        <w:numPr>
          <w:ilvl w:val="1"/>
          <w:numId w:val="0"/>
        </w:numPr>
        <w:tabs>
          <w:tab w:val="left" w:pos="1272"/>
        </w:tabs>
        <w:kinsoku/>
        <w:wordWrap/>
        <w:overflowPunct/>
        <w:topLinePunct w:val="0"/>
        <w:autoSpaceDE w:val="0"/>
        <w:autoSpaceDN w:val="0"/>
        <w:bidi w:val="0"/>
        <w:adjustRightInd/>
        <w:snapToGrid/>
        <w:spacing w:line="360" w:lineRule="auto"/>
        <w:ind w:left="0" w:leftChars="0" w:right="0" w:rightChars="0" w:firstLine="480" w:firstLineChars="200"/>
        <w:textAlignment w:val="auto"/>
        <w:rPr>
          <w:rFonts w:hint="eastAsia" w:ascii="宋体" w:hAnsi="宋体" w:eastAsia="宋体" w:cs="宋体"/>
          <w:sz w:val="21"/>
          <w:szCs w:val="21"/>
          <w:highlight w:val="none"/>
        </w:rPr>
      </w:pPr>
      <w:r>
        <w:rPr>
          <w:rFonts w:hint="eastAsia" w:cs="宋体"/>
          <w:w w:val="100"/>
          <w:kern w:val="0"/>
          <w:sz w:val="24"/>
          <w:szCs w:val="24"/>
          <w:highlight w:val="none"/>
          <w:lang w:val="en-US" w:eastAsia="zh-CN" w:bidi="zh-CN"/>
        </w:rPr>
        <w:t>20</w:t>
      </w:r>
      <w:r>
        <w:rPr>
          <w:rFonts w:hint="default" w:ascii="宋体" w:hAnsi="宋体" w:eastAsia="宋体" w:cs="宋体"/>
          <w:w w:val="100"/>
          <w:kern w:val="0"/>
          <w:sz w:val="24"/>
          <w:szCs w:val="24"/>
          <w:highlight w:val="none"/>
          <w:lang w:val="zh-CN" w:eastAsia="zh-CN" w:bidi="zh-CN"/>
        </w:rPr>
        <w:t>.1</w:t>
      </w:r>
      <w:r>
        <w:rPr>
          <w:rFonts w:hint="eastAsia" w:ascii="宋体" w:hAnsi="宋体" w:eastAsia="宋体" w:cs="宋体"/>
          <w:spacing w:val="-1"/>
          <w:sz w:val="21"/>
          <w:szCs w:val="21"/>
          <w:highlight w:val="none"/>
        </w:rPr>
        <w:t>出现下列情况之一时，采购人和采购代理机构有权宣布终止竞争性磋</w:t>
      </w:r>
      <w:r>
        <w:rPr>
          <w:rFonts w:hint="eastAsia" w:ascii="宋体" w:hAnsi="宋体" w:eastAsia="宋体" w:cs="宋体"/>
          <w:sz w:val="21"/>
          <w:szCs w:val="21"/>
          <w:highlight w:val="none"/>
        </w:rPr>
        <w:t>商采购，并将理由通知所有供应商：</w:t>
      </w:r>
    </w:p>
    <w:p w14:paraId="24E92575">
      <w:pPr>
        <w:pStyle w:val="31"/>
        <w:keepNext w:val="0"/>
        <w:keepLines w:val="0"/>
        <w:pageBreakBefore w:val="0"/>
        <w:widowControl w:val="0"/>
        <w:numPr>
          <w:ilvl w:val="0"/>
          <w:numId w:val="12"/>
        </w:numPr>
        <w:tabs>
          <w:tab w:val="left" w:pos="1271"/>
        </w:tabs>
        <w:kinsoku/>
        <w:wordWrap/>
        <w:overflowPunct/>
        <w:topLinePunct w:val="0"/>
        <w:autoSpaceDE w:val="0"/>
        <w:autoSpaceDN w:val="0"/>
        <w:bidi w:val="0"/>
        <w:adjustRightInd/>
        <w:snapToGrid/>
        <w:spacing w:line="360" w:lineRule="auto"/>
        <w:ind w:left="0"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有效供应商数量不足，导致本次磋商缺乏竞争的；</w:t>
      </w:r>
    </w:p>
    <w:p w14:paraId="17EFF0FD">
      <w:pPr>
        <w:pStyle w:val="31"/>
        <w:keepNext w:val="0"/>
        <w:keepLines w:val="0"/>
        <w:pageBreakBefore w:val="0"/>
        <w:widowControl w:val="0"/>
        <w:numPr>
          <w:ilvl w:val="0"/>
          <w:numId w:val="12"/>
        </w:numPr>
        <w:tabs>
          <w:tab w:val="left" w:pos="1271"/>
        </w:tabs>
        <w:kinsoku/>
        <w:wordWrap/>
        <w:overflowPunct/>
        <w:topLinePunct w:val="0"/>
        <w:autoSpaceDE w:val="0"/>
        <w:autoSpaceDN w:val="0"/>
        <w:bidi w:val="0"/>
        <w:adjustRightInd/>
        <w:snapToGrid/>
        <w:spacing w:line="360" w:lineRule="auto"/>
        <w:ind w:left="0"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出现影响采购公正的违法、违规行为的；</w:t>
      </w:r>
    </w:p>
    <w:p w14:paraId="3D3217FD">
      <w:pPr>
        <w:pStyle w:val="31"/>
        <w:keepNext w:val="0"/>
        <w:keepLines w:val="0"/>
        <w:pageBreakBefore w:val="0"/>
        <w:widowControl w:val="0"/>
        <w:numPr>
          <w:ilvl w:val="0"/>
          <w:numId w:val="12"/>
        </w:numPr>
        <w:tabs>
          <w:tab w:val="left" w:pos="1271"/>
        </w:tabs>
        <w:kinsoku/>
        <w:wordWrap/>
        <w:overflowPunct/>
        <w:topLinePunct w:val="0"/>
        <w:autoSpaceDE w:val="0"/>
        <w:autoSpaceDN w:val="0"/>
        <w:bidi w:val="0"/>
        <w:adjustRightInd/>
        <w:snapToGrid/>
        <w:spacing w:line="360" w:lineRule="auto"/>
        <w:ind w:left="0"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因重大变故，采购任务取消的；</w:t>
      </w:r>
    </w:p>
    <w:p w14:paraId="617DD335">
      <w:pPr>
        <w:pStyle w:val="31"/>
        <w:keepNext w:val="0"/>
        <w:keepLines w:val="0"/>
        <w:pageBreakBefore w:val="0"/>
        <w:widowControl w:val="0"/>
        <w:numPr>
          <w:ilvl w:val="0"/>
          <w:numId w:val="12"/>
        </w:numPr>
        <w:tabs>
          <w:tab w:val="left" w:pos="1271"/>
        </w:tabs>
        <w:kinsoku/>
        <w:wordWrap/>
        <w:overflowPunct/>
        <w:topLinePunct w:val="0"/>
        <w:autoSpaceDE w:val="0"/>
        <w:autoSpaceDN w:val="0"/>
        <w:bidi w:val="0"/>
        <w:adjustRightInd/>
        <w:snapToGrid/>
        <w:spacing w:line="360" w:lineRule="auto"/>
        <w:ind w:left="0"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法律法规规定的其他情形。</w:t>
      </w:r>
    </w:p>
    <w:p w14:paraId="55820DB0">
      <w:pPr>
        <w:pStyle w:val="6"/>
        <w:keepNext/>
        <w:keepLines/>
        <w:pageBreakBefore w:val="0"/>
        <w:widowControl w:val="0"/>
        <w:numPr>
          <w:ilvl w:val="0"/>
          <w:numId w:val="10"/>
        </w:numPr>
        <w:kinsoku/>
        <w:wordWrap/>
        <w:overflowPunct/>
        <w:topLinePunct w:val="0"/>
        <w:autoSpaceDE/>
        <w:autoSpaceDN/>
        <w:bidi w:val="0"/>
        <w:adjustRightInd/>
        <w:snapToGrid/>
        <w:ind w:left="0" w:firstLine="0"/>
        <w:textAlignment w:val="auto"/>
        <w:rPr>
          <w:rFonts w:hint="eastAsia" w:ascii="Times New Roman" w:hAnsi="Times New Roman" w:eastAsia="宋体"/>
          <w:highlight w:val="none"/>
        </w:rPr>
      </w:pPr>
      <w:r>
        <w:rPr>
          <w:rFonts w:hint="default" w:ascii="Times New Roman" w:hAnsi="Times New Roman" w:eastAsia="宋体"/>
          <w:highlight w:val="none"/>
          <w:lang w:val="zh-CN" w:eastAsia="zh-CN"/>
        </w:rPr>
        <w:t>.</w:t>
      </w:r>
      <w:r>
        <w:rPr>
          <w:rFonts w:hint="eastAsia" w:ascii="Times New Roman" w:hAnsi="Times New Roman" w:eastAsia="宋体"/>
          <w:highlight w:val="none"/>
        </w:rPr>
        <w:t>响应文件的澄清、说明或更正</w:t>
      </w:r>
    </w:p>
    <w:p w14:paraId="74B63F15">
      <w:pPr>
        <w:pStyle w:val="31"/>
        <w:numPr>
          <w:ilvl w:val="1"/>
          <w:numId w:val="0"/>
        </w:numPr>
        <w:tabs>
          <w:tab w:val="left" w:pos="1306"/>
        </w:tabs>
        <w:spacing w:before="160" w:line="360" w:lineRule="auto"/>
        <w:ind w:left="234" w:leftChars="0" w:right="372" w:rightChars="0" w:firstLine="470" w:firstLineChars="0"/>
        <w:jc w:val="both"/>
        <w:rPr>
          <w:rFonts w:hint="eastAsia" w:ascii="宋体" w:hAnsi="宋体" w:eastAsia="宋体" w:cs="宋体"/>
          <w:sz w:val="21"/>
          <w:szCs w:val="21"/>
          <w:highlight w:val="none"/>
        </w:rPr>
      </w:pPr>
      <w:r>
        <w:rPr>
          <w:rFonts w:hint="eastAsia" w:cs="宋体"/>
          <w:w w:val="100"/>
          <w:kern w:val="0"/>
          <w:sz w:val="24"/>
          <w:szCs w:val="24"/>
          <w:highlight w:val="none"/>
          <w:lang w:val="en-US" w:eastAsia="zh-CN" w:bidi="zh-CN"/>
        </w:rPr>
        <w:t>21</w:t>
      </w:r>
      <w:r>
        <w:rPr>
          <w:rFonts w:hint="default" w:ascii="宋体" w:hAnsi="宋体" w:eastAsia="宋体" w:cs="宋体"/>
          <w:w w:val="100"/>
          <w:kern w:val="0"/>
          <w:sz w:val="24"/>
          <w:szCs w:val="24"/>
          <w:highlight w:val="none"/>
          <w:lang w:val="zh-CN" w:eastAsia="zh-CN" w:bidi="zh-CN"/>
        </w:rPr>
        <w:t>.1</w:t>
      </w:r>
      <w:r>
        <w:rPr>
          <w:rFonts w:hint="eastAsia" w:ascii="宋体" w:hAnsi="宋体" w:eastAsia="宋体" w:cs="宋体"/>
          <w:spacing w:val="-1"/>
          <w:sz w:val="21"/>
          <w:szCs w:val="21"/>
          <w:highlight w:val="none"/>
        </w:rPr>
        <w:t>磋商小组将对响应文件的有效性、完整性和响应程度进行审查，审查</w:t>
      </w:r>
      <w:r>
        <w:rPr>
          <w:rFonts w:hint="eastAsia" w:ascii="宋体" w:hAnsi="宋体" w:eastAsia="宋体" w:cs="宋体"/>
          <w:sz w:val="21"/>
          <w:szCs w:val="21"/>
          <w:highlight w:val="none"/>
        </w:rPr>
        <w:t>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27402152">
      <w:pPr>
        <w:pStyle w:val="31"/>
        <w:numPr>
          <w:ilvl w:val="1"/>
          <w:numId w:val="0"/>
        </w:numPr>
        <w:tabs>
          <w:tab w:val="left" w:pos="1246"/>
        </w:tabs>
        <w:spacing w:line="360" w:lineRule="auto"/>
        <w:ind w:left="234" w:leftChars="0" w:right="373" w:rightChars="0" w:firstLine="470" w:firstLineChars="0"/>
        <w:jc w:val="both"/>
        <w:rPr>
          <w:rFonts w:hint="eastAsia" w:ascii="宋体" w:hAnsi="宋体" w:eastAsia="宋体" w:cs="宋体"/>
          <w:sz w:val="21"/>
          <w:szCs w:val="21"/>
          <w:highlight w:val="none"/>
        </w:rPr>
      </w:pPr>
      <w:r>
        <w:rPr>
          <w:rFonts w:hint="eastAsia" w:cs="宋体"/>
          <w:w w:val="100"/>
          <w:kern w:val="0"/>
          <w:sz w:val="24"/>
          <w:szCs w:val="24"/>
          <w:highlight w:val="none"/>
          <w:lang w:val="en-US" w:eastAsia="zh-CN" w:bidi="zh-CN"/>
        </w:rPr>
        <w:t>21</w:t>
      </w:r>
      <w:r>
        <w:rPr>
          <w:rFonts w:hint="default" w:ascii="宋体" w:hAnsi="宋体" w:eastAsia="宋体" w:cs="宋体"/>
          <w:w w:val="100"/>
          <w:kern w:val="0"/>
          <w:sz w:val="24"/>
          <w:szCs w:val="24"/>
          <w:highlight w:val="none"/>
          <w:lang w:val="zh-CN" w:eastAsia="zh-CN" w:bidi="zh-CN"/>
        </w:rPr>
        <w:t>.2</w:t>
      </w:r>
      <w:r>
        <w:rPr>
          <w:rFonts w:hint="eastAsia" w:ascii="宋体" w:hAnsi="宋体" w:eastAsia="宋体" w:cs="宋体"/>
          <w:spacing w:val="-11"/>
          <w:sz w:val="21"/>
          <w:szCs w:val="21"/>
          <w:highlight w:val="none"/>
        </w:rPr>
        <w:t>磋商小组要求供应商澄清、说明或者更正响应文件应当以书面形式</w:t>
      </w:r>
      <w:r>
        <w:rPr>
          <w:rFonts w:hint="eastAsia" w:ascii="宋体" w:hAnsi="宋体" w:eastAsia="宋体" w:cs="宋体"/>
          <w:sz w:val="21"/>
          <w:szCs w:val="21"/>
          <w:highlight w:val="none"/>
        </w:rPr>
        <w:t>（</w:t>
      </w:r>
      <w:r>
        <w:rPr>
          <w:rFonts w:hint="eastAsia" w:ascii="宋体" w:hAnsi="宋体" w:eastAsia="宋体" w:cs="宋体"/>
          <w:spacing w:val="-17"/>
          <w:sz w:val="21"/>
          <w:szCs w:val="21"/>
          <w:highlight w:val="none"/>
        </w:rPr>
        <w:t>询</w:t>
      </w:r>
      <w:r>
        <w:rPr>
          <w:rFonts w:hint="eastAsia" w:ascii="宋体" w:hAnsi="宋体" w:eastAsia="宋体" w:cs="宋体"/>
          <w:spacing w:val="4"/>
          <w:sz w:val="21"/>
          <w:szCs w:val="21"/>
          <w:highlight w:val="none"/>
        </w:rPr>
        <w:t>标）</w:t>
      </w:r>
      <w:r>
        <w:rPr>
          <w:rFonts w:hint="eastAsia" w:ascii="宋体" w:hAnsi="宋体" w:eastAsia="宋体" w:cs="宋体"/>
          <w:sz w:val="21"/>
          <w:szCs w:val="21"/>
          <w:highlight w:val="none"/>
        </w:rPr>
        <w:t>作出。供应商的澄清、说明或者更正应当由法定代表人或其授权代表签字或者加盖公章。</w:t>
      </w:r>
    </w:p>
    <w:p w14:paraId="53CBA61E">
      <w:pPr>
        <w:pStyle w:val="6"/>
        <w:keepNext/>
        <w:keepLines/>
        <w:pageBreakBefore w:val="0"/>
        <w:widowControl w:val="0"/>
        <w:numPr>
          <w:ilvl w:val="0"/>
          <w:numId w:val="10"/>
        </w:numPr>
        <w:kinsoku/>
        <w:wordWrap/>
        <w:overflowPunct/>
        <w:topLinePunct w:val="0"/>
        <w:autoSpaceDE/>
        <w:autoSpaceDN/>
        <w:bidi w:val="0"/>
        <w:adjustRightInd/>
        <w:snapToGrid/>
        <w:ind w:left="0" w:firstLine="0"/>
        <w:textAlignment w:val="auto"/>
        <w:rPr>
          <w:rFonts w:hint="eastAsia" w:ascii="Times New Roman" w:hAnsi="Times New Roman" w:eastAsia="宋体"/>
          <w:highlight w:val="none"/>
        </w:rPr>
      </w:pPr>
      <w:r>
        <w:rPr>
          <w:rFonts w:hint="eastAsia" w:ascii="Times New Roman" w:hAnsi="Times New Roman" w:eastAsia="宋体"/>
          <w:highlight w:val="none"/>
        </w:rPr>
        <w:t>最后报价</w:t>
      </w:r>
    </w:p>
    <w:p w14:paraId="01A3B4B6">
      <w:pPr>
        <w:pStyle w:val="31"/>
        <w:numPr>
          <w:ilvl w:val="1"/>
          <w:numId w:val="0"/>
        </w:numPr>
        <w:tabs>
          <w:tab w:val="left" w:pos="1272"/>
        </w:tabs>
        <w:spacing w:before="157" w:line="360" w:lineRule="auto"/>
        <w:ind w:left="234" w:leftChars="0" w:right="373" w:rightChars="0" w:firstLine="434" w:firstLineChars="0"/>
        <w:rPr>
          <w:rFonts w:hint="eastAsia" w:ascii="宋体" w:hAnsi="宋体" w:eastAsia="宋体" w:cs="宋体"/>
          <w:sz w:val="21"/>
          <w:szCs w:val="21"/>
          <w:highlight w:val="none"/>
        </w:rPr>
      </w:pPr>
      <w:r>
        <w:rPr>
          <w:rFonts w:hint="default" w:ascii="宋体" w:hAnsi="宋体" w:eastAsia="宋体" w:cs="宋体"/>
          <w:w w:val="100"/>
          <w:kern w:val="0"/>
          <w:sz w:val="24"/>
          <w:szCs w:val="24"/>
          <w:highlight w:val="none"/>
          <w:lang w:val="zh-CN" w:eastAsia="zh-CN" w:bidi="zh-CN"/>
        </w:rPr>
        <w:t>2</w:t>
      </w:r>
      <w:r>
        <w:rPr>
          <w:rFonts w:hint="eastAsia" w:cs="宋体"/>
          <w:w w:val="100"/>
          <w:kern w:val="0"/>
          <w:sz w:val="24"/>
          <w:szCs w:val="24"/>
          <w:highlight w:val="none"/>
          <w:lang w:val="en-US" w:eastAsia="zh-CN" w:bidi="zh-CN"/>
        </w:rPr>
        <w:t>2</w:t>
      </w:r>
      <w:r>
        <w:rPr>
          <w:rFonts w:hint="default" w:ascii="宋体" w:hAnsi="宋体" w:eastAsia="宋体" w:cs="宋体"/>
          <w:w w:val="100"/>
          <w:kern w:val="0"/>
          <w:sz w:val="24"/>
          <w:szCs w:val="24"/>
          <w:highlight w:val="none"/>
          <w:lang w:val="zh-CN" w:eastAsia="zh-CN" w:bidi="zh-CN"/>
        </w:rPr>
        <w:t>.1</w:t>
      </w:r>
      <w:r>
        <w:rPr>
          <w:rFonts w:hint="eastAsia" w:ascii="宋体" w:hAnsi="宋体" w:eastAsia="宋体" w:cs="宋体"/>
          <w:spacing w:val="-1"/>
          <w:sz w:val="21"/>
          <w:szCs w:val="21"/>
          <w:highlight w:val="none"/>
        </w:rPr>
        <w:t>磋商并不限定只进行二轮报价，如果磋商小组认为有必要，可以要求</w:t>
      </w:r>
      <w:r>
        <w:rPr>
          <w:rFonts w:hint="eastAsia" w:ascii="宋体" w:hAnsi="宋体" w:eastAsia="宋体" w:cs="宋体"/>
          <w:sz w:val="21"/>
          <w:szCs w:val="21"/>
          <w:highlight w:val="none"/>
        </w:rPr>
        <w:t>供应商进行多轮报价。</w:t>
      </w:r>
    </w:p>
    <w:p w14:paraId="7D5309C9">
      <w:pPr>
        <w:pStyle w:val="31"/>
        <w:numPr>
          <w:ilvl w:val="1"/>
          <w:numId w:val="0"/>
        </w:numPr>
        <w:tabs>
          <w:tab w:val="left" w:pos="1272"/>
        </w:tabs>
        <w:spacing w:before="5" w:line="360" w:lineRule="auto"/>
        <w:ind w:left="234" w:leftChars="0" w:right="373" w:rightChars="0" w:firstLine="434" w:firstLineChars="0"/>
        <w:rPr>
          <w:rFonts w:hint="eastAsia" w:ascii="宋体" w:hAnsi="宋体" w:eastAsia="宋体" w:cs="宋体"/>
          <w:sz w:val="21"/>
          <w:szCs w:val="21"/>
          <w:highlight w:val="none"/>
        </w:rPr>
      </w:pPr>
      <w:r>
        <w:rPr>
          <w:rFonts w:hint="default" w:ascii="宋体" w:hAnsi="宋体" w:eastAsia="宋体" w:cs="宋体"/>
          <w:w w:val="100"/>
          <w:kern w:val="0"/>
          <w:sz w:val="24"/>
          <w:szCs w:val="24"/>
          <w:highlight w:val="none"/>
          <w:lang w:val="zh-CN" w:eastAsia="zh-CN" w:bidi="zh-CN"/>
        </w:rPr>
        <w:t>2</w:t>
      </w:r>
      <w:r>
        <w:rPr>
          <w:rFonts w:hint="eastAsia" w:cs="宋体"/>
          <w:w w:val="100"/>
          <w:kern w:val="0"/>
          <w:sz w:val="24"/>
          <w:szCs w:val="24"/>
          <w:highlight w:val="none"/>
          <w:lang w:val="en-US" w:eastAsia="zh-CN" w:bidi="zh-CN"/>
        </w:rPr>
        <w:t>2</w:t>
      </w:r>
      <w:r>
        <w:rPr>
          <w:rFonts w:hint="default" w:ascii="宋体" w:hAnsi="宋体" w:eastAsia="宋体" w:cs="宋体"/>
          <w:w w:val="100"/>
          <w:kern w:val="0"/>
          <w:sz w:val="24"/>
          <w:szCs w:val="24"/>
          <w:highlight w:val="none"/>
          <w:lang w:val="zh-CN" w:eastAsia="zh-CN" w:bidi="zh-CN"/>
        </w:rPr>
        <w:t>.2</w:t>
      </w:r>
      <w:r>
        <w:rPr>
          <w:rFonts w:hint="eastAsia" w:ascii="宋体" w:hAnsi="宋体" w:eastAsia="宋体" w:cs="宋体"/>
          <w:spacing w:val="-1"/>
          <w:sz w:val="21"/>
          <w:szCs w:val="21"/>
          <w:highlight w:val="none"/>
        </w:rPr>
        <w:t>在磋商内容不做实质性变更或重大调整的前提下，供应商下轮报价不</w:t>
      </w:r>
      <w:r>
        <w:rPr>
          <w:rFonts w:hint="eastAsia" w:ascii="宋体" w:hAnsi="宋体" w:eastAsia="宋体" w:cs="宋体"/>
          <w:sz w:val="21"/>
          <w:szCs w:val="21"/>
          <w:highlight w:val="none"/>
        </w:rPr>
        <w:t>得高于上一轮报价。</w:t>
      </w:r>
    </w:p>
    <w:p w14:paraId="54C60851">
      <w:pPr>
        <w:pStyle w:val="31"/>
        <w:numPr>
          <w:ilvl w:val="1"/>
          <w:numId w:val="0"/>
        </w:numPr>
        <w:tabs>
          <w:tab w:val="left" w:pos="1272"/>
        </w:tabs>
        <w:spacing w:before="5" w:line="360" w:lineRule="auto"/>
        <w:ind w:left="234" w:leftChars="0" w:right="373" w:rightChars="0" w:firstLine="434" w:firstLineChars="0"/>
        <w:rPr>
          <w:rFonts w:hint="eastAsia" w:ascii="宋体" w:hAnsi="宋体" w:eastAsia="宋体" w:cs="宋体"/>
          <w:sz w:val="21"/>
          <w:szCs w:val="21"/>
          <w:highlight w:val="none"/>
        </w:rPr>
      </w:pPr>
      <w:r>
        <w:rPr>
          <w:rFonts w:hint="default" w:ascii="宋体" w:hAnsi="宋体" w:eastAsia="宋体" w:cs="宋体"/>
          <w:w w:val="100"/>
          <w:kern w:val="0"/>
          <w:sz w:val="24"/>
          <w:szCs w:val="24"/>
          <w:highlight w:val="none"/>
          <w:lang w:val="zh-CN" w:eastAsia="zh-CN" w:bidi="zh-CN"/>
        </w:rPr>
        <w:t>2</w:t>
      </w:r>
      <w:r>
        <w:rPr>
          <w:rFonts w:hint="eastAsia" w:cs="宋体"/>
          <w:w w:val="100"/>
          <w:kern w:val="0"/>
          <w:sz w:val="24"/>
          <w:szCs w:val="24"/>
          <w:highlight w:val="none"/>
          <w:lang w:val="en-US" w:eastAsia="zh-CN" w:bidi="zh-CN"/>
        </w:rPr>
        <w:t>2</w:t>
      </w:r>
      <w:r>
        <w:rPr>
          <w:rFonts w:hint="default" w:ascii="宋体" w:hAnsi="宋体" w:eastAsia="宋体" w:cs="宋体"/>
          <w:w w:val="100"/>
          <w:kern w:val="0"/>
          <w:sz w:val="24"/>
          <w:szCs w:val="24"/>
          <w:highlight w:val="none"/>
          <w:lang w:val="zh-CN" w:eastAsia="zh-CN" w:bidi="zh-CN"/>
        </w:rPr>
        <w:t>.3</w:t>
      </w:r>
      <w:r>
        <w:rPr>
          <w:rFonts w:hint="eastAsia" w:ascii="宋体" w:hAnsi="宋体" w:eastAsia="宋体" w:cs="宋体"/>
          <w:spacing w:val="-1"/>
          <w:sz w:val="21"/>
          <w:szCs w:val="21"/>
          <w:highlight w:val="none"/>
        </w:rPr>
        <w:t>最后报价是供应商响应文件的有效组成部分，最后报价也是签订合同</w:t>
      </w:r>
      <w:r>
        <w:rPr>
          <w:rFonts w:hint="eastAsia" w:ascii="宋体" w:hAnsi="宋体" w:eastAsia="宋体" w:cs="宋体"/>
          <w:sz w:val="21"/>
          <w:szCs w:val="21"/>
          <w:highlight w:val="none"/>
        </w:rPr>
        <w:t>的依据。</w:t>
      </w:r>
    </w:p>
    <w:p w14:paraId="2A70241F">
      <w:pPr>
        <w:pStyle w:val="6"/>
        <w:keepNext/>
        <w:keepLines/>
        <w:pageBreakBefore w:val="0"/>
        <w:widowControl w:val="0"/>
        <w:numPr>
          <w:ilvl w:val="0"/>
          <w:numId w:val="10"/>
        </w:numPr>
        <w:kinsoku/>
        <w:wordWrap/>
        <w:overflowPunct/>
        <w:topLinePunct w:val="0"/>
        <w:autoSpaceDE/>
        <w:autoSpaceDN/>
        <w:bidi w:val="0"/>
        <w:adjustRightInd/>
        <w:snapToGrid/>
        <w:ind w:left="0" w:firstLine="0"/>
        <w:textAlignment w:val="auto"/>
        <w:rPr>
          <w:rFonts w:hint="eastAsia" w:ascii="Times New Roman" w:hAnsi="Times New Roman" w:eastAsia="宋体"/>
          <w:highlight w:val="none"/>
        </w:rPr>
      </w:pPr>
      <w:r>
        <w:rPr>
          <w:rFonts w:hint="eastAsia" w:ascii="Times New Roman" w:hAnsi="Times New Roman" w:eastAsia="宋体"/>
          <w:highlight w:val="none"/>
        </w:rPr>
        <w:t>成交候选供应商的推荐原则及标准</w:t>
      </w:r>
    </w:p>
    <w:p w14:paraId="74EE5F1C">
      <w:pPr>
        <w:pStyle w:val="31"/>
        <w:numPr>
          <w:ilvl w:val="1"/>
          <w:numId w:val="0"/>
        </w:numPr>
        <w:tabs>
          <w:tab w:val="left" w:pos="1272"/>
        </w:tabs>
        <w:spacing w:before="158" w:line="360" w:lineRule="auto"/>
        <w:ind w:left="234" w:leftChars="0" w:right="368" w:rightChars="0" w:firstLine="434" w:firstLineChars="0"/>
        <w:jc w:val="both"/>
        <w:rPr>
          <w:rFonts w:hint="eastAsia" w:ascii="宋体" w:hAnsi="宋体" w:eastAsia="宋体" w:cs="宋体"/>
          <w:sz w:val="21"/>
          <w:szCs w:val="21"/>
          <w:highlight w:val="none"/>
        </w:rPr>
      </w:pPr>
      <w:r>
        <w:rPr>
          <w:rFonts w:hint="default" w:ascii="宋体" w:hAnsi="宋体" w:eastAsia="宋体" w:cs="宋体"/>
          <w:w w:val="100"/>
          <w:kern w:val="0"/>
          <w:sz w:val="24"/>
          <w:szCs w:val="24"/>
          <w:highlight w:val="none"/>
          <w:lang w:val="zh-CN" w:eastAsia="zh-CN" w:bidi="zh-CN"/>
        </w:rPr>
        <w:t>2</w:t>
      </w:r>
      <w:r>
        <w:rPr>
          <w:rFonts w:hint="eastAsia" w:cs="宋体"/>
          <w:w w:val="100"/>
          <w:kern w:val="0"/>
          <w:sz w:val="24"/>
          <w:szCs w:val="24"/>
          <w:highlight w:val="none"/>
          <w:lang w:val="en-US" w:eastAsia="zh-CN" w:bidi="zh-CN"/>
        </w:rPr>
        <w:t>3</w:t>
      </w:r>
      <w:r>
        <w:rPr>
          <w:rFonts w:hint="default" w:ascii="宋体" w:hAnsi="宋体" w:eastAsia="宋体" w:cs="宋体"/>
          <w:w w:val="100"/>
          <w:kern w:val="0"/>
          <w:sz w:val="24"/>
          <w:szCs w:val="24"/>
          <w:highlight w:val="none"/>
          <w:lang w:val="zh-CN" w:eastAsia="zh-CN" w:bidi="zh-CN"/>
        </w:rPr>
        <w:t>.1</w:t>
      </w:r>
      <w:r>
        <w:rPr>
          <w:rFonts w:hint="eastAsia" w:ascii="宋体" w:hAnsi="宋体" w:eastAsia="宋体" w:cs="宋体"/>
          <w:spacing w:val="-1"/>
          <w:sz w:val="21"/>
          <w:szCs w:val="21"/>
          <w:highlight w:val="none"/>
        </w:rPr>
        <w:t>磋商小组依据本项目磋商文件所约定的评审方法和标准，按照有效供</w:t>
      </w:r>
      <w:r>
        <w:rPr>
          <w:rFonts w:hint="eastAsia" w:ascii="宋体" w:hAnsi="宋体" w:eastAsia="宋体" w:cs="宋体"/>
          <w:sz w:val="21"/>
          <w:szCs w:val="21"/>
          <w:highlight w:val="none"/>
        </w:rPr>
        <w:t>应商综合总得分由高到低依次推荐成交候选供应商。综合总得分出现两家或两家以上相同者，按最后报价由低到高排序推荐成交候选供应商；综合总得分且最后报价均相同的，</w:t>
      </w:r>
      <w:r>
        <w:rPr>
          <w:rFonts w:hint="eastAsia" w:ascii="宋体" w:hAnsi="宋体" w:eastAsia="宋体" w:cs="宋体"/>
          <w:sz w:val="21"/>
          <w:szCs w:val="21"/>
          <w:highlight w:val="none"/>
          <w:lang w:val="en-US"/>
        </w:rPr>
        <w:t>由磋商小组在采购人监督下采取</w:t>
      </w:r>
      <w:r>
        <w:rPr>
          <w:rFonts w:hint="eastAsia" w:ascii="宋体" w:hAnsi="宋体" w:eastAsia="宋体" w:cs="宋体"/>
          <w:sz w:val="21"/>
          <w:szCs w:val="21"/>
          <w:highlight w:val="none"/>
        </w:rPr>
        <w:t>抽签方式确定</w:t>
      </w:r>
      <w:r>
        <w:rPr>
          <w:rFonts w:hint="eastAsia" w:ascii="宋体" w:hAnsi="宋体" w:eastAsia="宋体" w:cs="宋体"/>
          <w:sz w:val="21"/>
          <w:szCs w:val="21"/>
          <w:highlight w:val="none"/>
          <w:lang w:val="en-US"/>
        </w:rPr>
        <w:t>成交</w:t>
      </w:r>
      <w:r>
        <w:rPr>
          <w:rFonts w:hint="eastAsia" w:ascii="宋体" w:hAnsi="宋体" w:eastAsia="宋体" w:cs="宋体"/>
          <w:sz w:val="21"/>
          <w:szCs w:val="21"/>
          <w:highlight w:val="none"/>
        </w:rPr>
        <w:t>候选顺序。</w:t>
      </w:r>
    </w:p>
    <w:p w14:paraId="0A40F571">
      <w:pPr>
        <w:pStyle w:val="6"/>
        <w:keepNext/>
        <w:keepLines/>
        <w:pageBreakBefore w:val="0"/>
        <w:widowControl w:val="0"/>
        <w:numPr>
          <w:ilvl w:val="0"/>
          <w:numId w:val="10"/>
        </w:numPr>
        <w:kinsoku/>
        <w:wordWrap/>
        <w:overflowPunct/>
        <w:topLinePunct w:val="0"/>
        <w:autoSpaceDE/>
        <w:autoSpaceDN/>
        <w:bidi w:val="0"/>
        <w:adjustRightInd/>
        <w:snapToGrid/>
        <w:ind w:left="0" w:firstLine="0"/>
        <w:textAlignment w:val="auto"/>
        <w:rPr>
          <w:rFonts w:hint="eastAsia" w:ascii="Times New Roman" w:hAnsi="Times New Roman" w:eastAsia="宋体"/>
          <w:highlight w:val="none"/>
        </w:rPr>
      </w:pPr>
      <w:r>
        <w:rPr>
          <w:rFonts w:hint="eastAsia" w:ascii="Times New Roman" w:hAnsi="Times New Roman" w:eastAsia="宋体"/>
          <w:highlight w:val="none"/>
        </w:rPr>
        <w:t>确定成交候选供应商和成交供应商</w:t>
      </w:r>
    </w:p>
    <w:p w14:paraId="00738D12">
      <w:pPr>
        <w:pStyle w:val="31"/>
        <w:numPr>
          <w:ilvl w:val="1"/>
          <w:numId w:val="0"/>
        </w:numPr>
        <w:tabs>
          <w:tab w:val="left" w:pos="1306"/>
        </w:tabs>
        <w:spacing w:before="161" w:line="360" w:lineRule="auto"/>
        <w:ind w:left="234" w:leftChars="0" w:right="366" w:rightChars="0" w:firstLine="470" w:firstLineChars="0"/>
        <w:jc w:val="both"/>
        <w:rPr>
          <w:rFonts w:hint="eastAsia" w:ascii="宋体" w:hAnsi="宋体" w:eastAsia="宋体" w:cs="宋体"/>
          <w:sz w:val="21"/>
          <w:szCs w:val="21"/>
          <w:highlight w:val="none"/>
        </w:rPr>
      </w:pPr>
      <w:r>
        <w:rPr>
          <w:rFonts w:hint="default" w:ascii="宋体" w:hAnsi="宋体" w:eastAsia="宋体" w:cs="宋体"/>
          <w:w w:val="100"/>
          <w:kern w:val="0"/>
          <w:sz w:val="24"/>
          <w:szCs w:val="24"/>
          <w:highlight w:val="none"/>
          <w:lang w:val="zh-CN" w:eastAsia="zh-CN" w:bidi="zh-CN"/>
        </w:rPr>
        <w:t>2</w:t>
      </w:r>
      <w:r>
        <w:rPr>
          <w:rFonts w:hint="eastAsia" w:cs="宋体"/>
          <w:w w:val="100"/>
          <w:kern w:val="0"/>
          <w:sz w:val="24"/>
          <w:szCs w:val="24"/>
          <w:highlight w:val="none"/>
          <w:lang w:val="en-US" w:eastAsia="zh-CN" w:bidi="zh-CN"/>
        </w:rPr>
        <w:t>4</w:t>
      </w:r>
      <w:r>
        <w:rPr>
          <w:rFonts w:hint="default" w:ascii="宋体" w:hAnsi="宋体" w:eastAsia="宋体" w:cs="宋体"/>
          <w:w w:val="100"/>
          <w:kern w:val="0"/>
          <w:sz w:val="24"/>
          <w:szCs w:val="24"/>
          <w:highlight w:val="none"/>
          <w:lang w:val="zh-CN" w:eastAsia="zh-CN" w:bidi="zh-CN"/>
        </w:rPr>
        <w:t>.1</w:t>
      </w:r>
      <w:r>
        <w:rPr>
          <w:rFonts w:hint="eastAsia" w:ascii="宋体" w:hAnsi="宋体" w:eastAsia="宋体" w:cs="宋体"/>
          <w:sz w:val="21"/>
          <w:szCs w:val="21"/>
          <w:highlight w:val="none"/>
        </w:rPr>
        <w:t>磋商小组根据综合评分的结果和供应商须知前附表中规定确定成交候选供应商，并标明排列顺序。</w:t>
      </w:r>
      <w:r>
        <w:rPr>
          <w:rFonts w:hint="eastAsia" w:ascii="宋体" w:hAnsi="宋体" w:eastAsia="宋体" w:cs="宋体"/>
          <w:sz w:val="21"/>
          <w:szCs w:val="21"/>
          <w:highlight w:val="none"/>
          <w:lang w:val="en-US"/>
        </w:rPr>
        <w:t>采购人</w:t>
      </w:r>
      <w:r>
        <w:rPr>
          <w:rFonts w:hint="eastAsia" w:ascii="宋体" w:hAnsi="宋体" w:eastAsia="宋体" w:cs="宋体"/>
          <w:sz w:val="21"/>
          <w:szCs w:val="21"/>
          <w:highlight w:val="none"/>
        </w:rPr>
        <w:t>根据</w:t>
      </w:r>
      <w:r>
        <w:rPr>
          <w:rFonts w:hint="eastAsia" w:ascii="宋体" w:hAnsi="宋体" w:eastAsia="宋体" w:cs="宋体"/>
          <w:sz w:val="21"/>
          <w:szCs w:val="21"/>
          <w:highlight w:val="none"/>
          <w:lang w:val="en-US"/>
        </w:rPr>
        <w:t>磋商小组推荐成交</w:t>
      </w:r>
      <w:r>
        <w:rPr>
          <w:rFonts w:hint="eastAsia" w:ascii="宋体" w:hAnsi="宋体" w:eastAsia="宋体" w:cs="宋体"/>
          <w:sz w:val="21"/>
          <w:szCs w:val="21"/>
          <w:highlight w:val="none"/>
        </w:rPr>
        <w:t>候选人顺序依次确定2家</w:t>
      </w:r>
      <w:r>
        <w:rPr>
          <w:rFonts w:hint="eastAsia" w:ascii="宋体" w:hAnsi="宋体" w:eastAsia="宋体" w:cs="宋体"/>
          <w:sz w:val="21"/>
          <w:szCs w:val="21"/>
          <w:highlight w:val="none"/>
          <w:lang w:val="en-US"/>
        </w:rPr>
        <w:t>成交</w:t>
      </w:r>
      <w:r>
        <w:rPr>
          <w:rFonts w:hint="eastAsia" w:ascii="宋体" w:hAnsi="宋体" w:eastAsia="宋体" w:cs="宋体"/>
          <w:sz w:val="21"/>
          <w:szCs w:val="21"/>
          <w:highlight w:val="none"/>
        </w:rPr>
        <w:t>单位，确定为成交供应商后，由采购代理机构在指定媒体上予以公告。</w:t>
      </w:r>
    </w:p>
    <w:p w14:paraId="5DBE383C">
      <w:pPr>
        <w:pStyle w:val="6"/>
        <w:keepNext/>
        <w:keepLines/>
        <w:pageBreakBefore w:val="0"/>
        <w:widowControl w:val="0"/>
        <w:numPr>
          <w:ilvl w:val="0"/>
          <w:numId w:val="10"/>
        </w:numPr>
        <w:kinsoku/>
        <w:wordWrap/>
        <w:overflowPunct/>
        <w:topLinePunct w:val="0"/>
        <w:autoSpaceDE/>
        <w:autoSpaceDN/>
        <w:bidi w:val="0"/>
        <w:adjustRightInd/>
        <w:snapToGrid/>
        <w:ind w:left="0" w:firstLine="0"/>
        <w:textAlignment w:val="auto"/>
        <w:rPr>
          <w:rFonts w:hint="eastAsia" w:ascii="Times New Roman" w:hAnsi="Times New Roman" w:eastAsia="宋体"/>
          <w:highlight w:val="none"/>
        </w:rPr>
      </w:pPr>
      <w:r>
        <w:rPr>
          <w:rFonts w:hint="eastAsia" w:ascii="Times New Roman" w:hAnsi="Times New Roman" w:eastAsia="宋体"/>
          <w:highlight w:val="none"/>
        </w:rPr>
        <w:t>编写评审报告</w:t>
      </w:r>
    </w:p>
    <w:p w14:paraId="4E49CC44">
      <w:pPr>
        <w:pStyle w:val="31"/>
        <w:numPr>
          <w:ilvl w:val="1"/>
          <w:numId w:val="0"/>
        </w:numPr>
        <w:tabs>
          <w:tab w:val="left" w:pos="1272"/>
        </w:tabs>
        <w:spacing w:before="158" w:line="360" w:lineRule="auto"/>
        <w:ind w:left="234" w:leftChars="0" w:right="360" w:rightChars="0" w:firstLine="434" w:firstLineChars="0"/>
        <w:jc w:val="both"/>
        <w:rPr>
          <w:rFonts w:hint="eastAsia" w:ascii="宋体" w:hAnsi="宋体" w:eastAsia="宋体" w:cs="宋体"/>
          <w:sz w:val="21"/>
          <w:szCs w:val="21"/>
          <w:highlight w:val="none"/>
        </w:rPr>
      </w:pPr>
      <w:r>
        <w:rPr>
          <w:rFonts w:hint="default" w:ascii="宋体" w:hAnsi="宋体" w:eastAsia="宋体" w:cs="宋体"/>
          <w:w w:val="100"/>
          <w:kern w:val="0"/>
          <w:sz w:val="24"/>
          <w:szCs w:val="24"/>
          <w:highlight w:val="none"/>
          <w:lang w:val="zh-CN" w:eastAsia="zh-CN" w:bidi="zh-CN"/>
        </w:rPr>
        <w:t>2</w:t>
      </w:r>
      <w:r>
        <w:rPr>
          <w:rFonts w:hint="eastAsia" w:cs="宋体"/>
          <w:w w:val="100"/>
          <w:kern w:val="0"/>
          <w:sz w:val="24"/>
          <w:szCs w:val="24"/>
          <w:highlight w:val="none"/>
          <w:lang w:val="en-US" w:eastAsia="zh-CN" w:bidi="zh-CN"/>
        </w:rPr>
        <w:t>5</w:t>
      </w:r>
      <w:r>
        <w:rPr>
          <w:rFonts w:hint="default" w:ascii="宋体" w:hAnsi="宋体" w:eastAsia="宋体" w:cs="宋体"/>
          <w:w w:val="100"/>
          <w:kern w:val="0"/>
          <w:sz w:val="24"/>
          <w:szCs w:val="24"/>
          <w:highlight w:val="none"/>
          <w:lang w:val="zh-CN" w:eastAsia="zh-CN" w:bidi="zh-CN"/>
        </w:rPr>
        <w:t>.1</w:t>
      </w:r>
      <w:r>
        <w:rPr>
          <w:rFonts w:hint="eastAsia" w:ascii="宋体" w:hAnsi="宋体" w:eastAsia="宋体" w:cs="宋体"/>
          <w:sz w:val="21"/>
          <w:szCs w:val="21"/>
          <w:highlight w:val="none"/>
        </w:rPr>
        <w:t>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486048F4">
      <w:pPr>
        <w:pStyle w:val="6"/>
        <w:keepNext/>
        <w:keepLines/>
        <w:pageBreakBefore w:val="0"/>
        <w:widowControl w:val="0"/>
        <w:numPr>
          <w:ilvl w:val="0"/>
          <w:numId w:val="10"/>
        </w:numPr>
        <w:kinsoku/>
        <w:wordWrap/>
        <w:overflowPunct/>
        <w:topLinePunct w:val="0"/>
        <w:autoSpaceDE/>
        <w:autoSpaceDN/>
        <w:bidi w:val="0"/>
        <w:adjustRightInd/>
        <w:snapToGrid/>
        <w:ind w:left="0" w:firstLine="0"/>
        <w:textAlignment w:val="auto"/>
        <w:rPr>
          <w:rFonts w:hint="eastAsia" w:ascii="Times New Roman" w:hAnsi="Times New Roman" w:eastAsia="宋体"/>
          <w:highlight w:val="none"/>
        </w:rPr>
      </w:pPr>
      <w:r>
        <w:rPr>
          <w:rFonts w:hint="eastAsia" w:ascii="Times New Roman" w:hAnsi="Times New Roman" w:eastAsia="宋体"/>
          <w:highlight w:val="none"/>
        </w:rPr>
        <w:t>保密要求</w:t>
      </w:r>
    </w:p>
    <w:p w14:paraId="38536171">
      <w:pPr>
        <w:pStyle w:val="31"/>
        <w:numPr>
          <w:ilvl w:val="1"/>
          <w:numId w:val="0"/>
        </w:numPr>
        <w:tabs>
          <w:tab w:val="left" w:pos="1210"/>
        </w:tabs>
        <w:spacing w:before="161" w:line="360" w:lineRule="auto"/>
        <w:ind w:left="1209" w:leftChars="0" w:hanging="541" w:firstLineChars="0"/>
        <w:rPr>
          <w:rFonts w:hint="eastAsia" w:ascii="宋体" w:hAnsi="宋体" w:eastAsia="宋体" w:cs="宋体"/>
          <w:sz w:val="21"/>
          <w:szCs w:val="21"/>
          <w:highlight w:val="none"/>
        </w:rPr>
      </w:pPr>
      <w:r>
        <w:rPr>
          <w:rFonts w:hint="default" w:ascii="宋体" w:hAnsi="宋体" w:eastAsia="宋体" w:cs="宋体"/>
          <w:w w:val="100"/>
          <w:kern w:val="0"/>
          <w:sz w:val="24"/>
          <w:szCs w:val="24"/>
          <w:highlight w:val="none"/>
          <w:lang w:val="zh-CN" w:eastAsia="zh-CN" w:bidi="zh-CN"/>
        </w:rPr>
        <w:t>2</w:t>
      </w:r>
      <w:r>
        <w:rPr>
          <w:rFonts w:hint="eastAsia" w:cs="宋体"/>
          <w:w w:val="100"/>
          <w:kern w:val="0"/>
          <w:sz w:val="24"/>
          <w:szCs w:val="24"/>
          <w:highlight w:val="none"/>
          <w:lang w:val="en-US" w:eastAsia="zh-CN" w:bidi="zh-CN"/>
        </w:rPr>
        <w:t>6</w:t>
      </w:r>
      <w:r>
        <w:rPr>
          <w:rFonts w:hint="default" w:ascii="宋体" w:hAnsi="宋体" w:eastAsia="宋体" w:cs="宋体"/>
          <w:w w:val="100"/>
          <w:kern w:val="0"/>
          <w:sz w:val="24"/>
          <w:szCs w:val="24"/>
          <w:highlight w:val="none"/>
          <w:lang w:val="zh-CN" w:eastAsia="zh-CN" w:bidi="zh-CN"/>
        </w:rPr>
        <w:t>.1</w:t>
      </w:r>
      <w:r>
        <w:rPr>
          <w:rFonts w:hint="eastAsia" w:ascii="宋体" w:hAnsi="宋体" w:eastAsia="宋体" w:cs="宋体"/>
          <w:sz w:val="21"/>
          <w:szCs w:val="21"/>
          <w:highlight w:val="none"/>
        </w:rPr>
        <w:t>评审将在严格保密的情况下进行。</w:t>
      </w:r>
    </w:p>
    <w:p w14:paraId="609AF7D3">
      <w:pPr>
        <w:pStyle w:val="31"/>
        <w:numPr>
          <w:ilvl w:val="1"/>
          <w:numId w:val="0"/>
        </w:numPr>
        <w:tabs>
          <w:tab w:val="left" w:pos="1272"/>
        </w:tabs>
        <w:spacing w:before="158" w:line="360" w:lineRule="auto"/>
        <w:ind w:left="234" w:leftChars="0" w:right="368" w:rightChars="0" w:firstLine="434" w:firstLineChars="0"/>
        <w:rPr>
          <w:rFonts w:hint="eastAsia" w:ascii="宋体" w:hAnsi="宋体" w:eastAsia="宋体" w:cs="宋体"/>
          <w:sz w:val="21"/>
          <w:szCs w:val="21"/>
          <w:highlight w:val="none"/>
        </w:rPr>
      </w:pPr>
      <w:r>
        <w:rPr>
          <w:rFonts w:hint="default" w:ascii="宋体" w:hAnsi="宋体" w:eastAsia="宋体" w:cs="宋体"/>
          <w:w w:val="100"/>
          <w:kern w:val="0"/>
          <w:sz w:val="24"/>
          <w:szCs w:val="24"/>
          <w:highlight w:val="none"/>
          <w:lang w:val="zh-CN" w:eastAsia="zh-CN" w:bidi="zh-CN"/>
        </w:rPr>
        <w:t>2</w:t>
      </w:r>
      <w:r>
        <w:rPr>
          <w:rFonts w:hint="eastAsia" w:cs="宋体"/>
          <w:w w:val="100"/>
          <w:kern w:val="0"/>
          <w:sz w:val="24"/>
          <w:szCs w:val="24"/>
          <w:highlight w:val="none"/>
          <w:lang w:val="en-US" w:eastAsia="zh-CN" w:bidi="zh-CN"/>
        </w:rPr>
        <w:t>6</w:t>
      </w:r>
      <w:r>
        <w:rPr>
          <w:rFonts w:hint="default" w:ascii="宋体" w:hAnsi="宋体" w:eastAsia="宋体" w:cs="宋体"/>
          <w:w w:val="100"/>
          <w:kern w:val="0"/>
          <w:sz w:val="24"/>
          <w:szCs w:val="24"/>
          <w:highlight w:val="none"/>
          <w:lang w:val="zh-CN" w:eastAsia="zh-CN" w:bidi="zh-CN"/>
        </w:rPr>
        <w:t>.2</w:t>
      </w:r>
      <w:r>
        <w:rPr>
          <w:rFonts w:hint="eastAsia" w:ascii="宋体" w:hAnsi="宋体" w:eastAsia="宋体" w:cs="宋体"/>
          <w:sz w:val="21"/>
          <w:szCs w:val="21"/>
          <w:highlight w:val="none"/>
        </w:rPr>
        <w:t>有关人员应当遵守评审工作纪律，不得泄露评审文件、评审情况和评审中获悉的国家秘密、商业秘密。</w:t>
      </w:r>
    </w:p>
    <w:p w14:paraId="06603B7F">
      <w:pPr>
        <w:pStyle w:val="6"/>
        <w:keepNext/>
        <w:keepLines/>
        <w:pageBreakBefore w:val="0"/>
        <w:widowControl w:val="0"/>
        <w:numPr>
          <w:ilvl w:val="0"/>
          <w:numId w:val="10"/>
        </w:numPr>
        <w:kinsoku/>
        <w:wordWrap/>
        <w:overflowPunct/>
        <w:topLinePunct w:val="0"/>
        <w:autoSpaceDE/>
        <w:autoSpaceDN/>
        <w:bidi w:val="0"/>
        <w:adjustRightInd/>
        <w:snapToGrid/>
        <w:ind w:left="0" w:firstLine="0"/>
        <w:textAlignment w:val="auto"/>
        <w:rPr>
          <w:rFonts w:hint="eastAsia" w:ascii="Times New Roman" w:hAnsi="Times New Roman" w:eastAsia="宋体"/>
          <w:highlight w:val="none"/>
        </w:rPr>
      </w:pPr>
      <w:r>
        <w:rPr>
          <w:rFonts w:hint="eastAsia" w:ascii="Times New Roman" w:hAnsi="Times New Roman" w:eastAsia="宋体"/>
          <w:highlight w:val="none"/>
        </w:rPr>
        <w:t>成交结果公告</w:t>
      </w:r>
    </w:p>
    <w:p w14:paraId="463F8979">
      <w:pPr>
        <w:pStyle w:val="31"/>
        <w:numPr>
          <w:ilvl w:val="1"/>
          <w:numId w:val="0"/>
        </w:numPr>
        <w:tabs>
          <w:tab w:val="left" w:pos="1272"/>
        </w:tabs>
        <w:spacing w:before="158" w:line="360" w:lineRule="auto"/>
        <w:ind w:left="234" w:leftChars="0" w:right="368" w:rightChars="0" w:firstLine="434" w:firstLineChars="0"/>
        <w:rPr>
          <w:rFonts w:hint="eastAsia" w:ascii="宋体" w:hAnsi="宋体" w:eastAsia="宋体" w:cs="宋体"/>
          <w:sz w:val="21"/>
          <w:szCs w:val="21"/>
          <w:highlight w:val="none"/>
          <w:lang w:val="en-US"/>
        </w:rPr>
      </w:pPr>
      <w:r>
        <w:rPr>
          <w:rFonts w:hint="default" w:ascii="宋体" w:hAnsi="宋体" w:eastAsia="宋体" w:cs="宋体"/>
          <w:w w:val="100"/>
          <w:kern w:val="0"/>
          <w:sz w:val="24"/>
          <w:szCs w:val="24"/>
          <w:highlight w:val="none"/>
          <w:lang w:val="zh-CN" w:eastAsia="zh-CN" w:bidi="zh-CN"/>
        </w:rPr>
        <w:t>2</w:t>
      </w:r>
      <w:r>
        <w:rPr>
          <w:rFonts w:hint="eastAsia" w:cs="宋体"/>
          <w:w w:val="100"/>
          <w:kern w:val="0"/>
          <w:sz w:val="24"/>
          <w:szCs w:val="24"/>
          <w:highlight w:val="none"/>
          <w:lang w:val="en-US" w:eastAsia="zh-CN" w:bidi="zh-CN"/>
        </w:rPr>
        <w:t>7</w:t>
      </w:r>
      <w:r>
        <w:rPr>
          <w:rFonts w:hint="default" w:ascii="宋体" w:hAnsi="宋体" w:eastAsia="宋体" w:cs="宋体"/>
          <w:w w:val="100"/>
          <w:kern w:val="0"/>
          <w:sz w:val="24"/>
          <w:szCs w:val="24"/>
          <w:highlight w:val="none"/>
          <w:lang w:val="zh-CN" w:eastAsia="zh-CN" w:bidi="zh-CN"/>
        </w:rPr>
        <w:t>.1</w:t>
      </w:r>
      <w:r>
        <w:rPr>
          <w:rFonts w:hint="eastAsia" w:ascii="宋体" w:hAnsi="宋体" w:eastAsia="宋体" w:cs="宋体"/>
          <w:sz w:val="21"/>
          <w:szCs w:val="21"/>
          <w:highlight w:val="none"/>
        </w:rPr>
        <w:t>为体现</w:t>
      </w:r>
      <w:r>
        <w:rPr>
          <w:rFonts w:hint="eastAsia" w:ascii="宋体" w:hAnsi="宋体" w:eastAsia="宋体" w:cs="宋体"/>
          <w:sz w:val="21"/>
          <w:szCs w:val="21"/>
          <w:highlight w:val="none"/>
          <w:lang w:val="en-US"/>
        </w:rPr>
        <w:t>“</w:t>
      </w:r>
      <w:r>
        <w:rPr>
          <w:rFonts w:hint="eastAsia" w:ascii="宋体" w:hAnsi="宋体" w:eastAsia="宋体" w:cs="宋体"/>
          <w:sz w:val="21"/>
          <w:szCs w:val="21"/>
          <w:highlight w:val="none"/>
        </w:rPr>
        <w:t>公开、公平、公正</w:t>
      </w:r>
      <w:r>
        <w:rPr>
          <w:rFonts w:hint="eastAsia" w:ascii="宋体" w:hAnsi="宋体" w:eastAsia="宋体" w:cs="宋体"/>
          <w:sz w:val="21"/>
          <w:szCs w:val="21"/>
          <w:highlight w:val="none"/>
          <w:lang w:val="en-US"/>
        </w:rPr>
        <w:t>”</w:t>
      </w:r>
      <w:r>
        <w:rPr>
          <w:rFonts w:hint="eastAsia" w:ascii="宋体" w:hAnsi="宋体" w:eastAsia="宋体" w:cs="宋体"/>
          <w:sz w:val="21"/>
          <w:szCs w:val="21"/>
          <w:highlight w:val="none"/>
        </w:rPr>
        <w:t>的原则</w:t>
      </w:r>
      <w:r>
        <w:rPr>
          <w:rFonts w:hint="eastAsia" w:ascii="宋体" w:hAnsi="宋体" w:eastAsia="宋体" w:cs="宋体"/>
          <w:sz w:val="21"/>
          <w:szCs w:val="21"/>
          <w:highlight w:val="none"/>
          <w:lang w:val="en-US"/>
        </w:rPr>
        <w:t>，</w:t>
      </w:r>
      <w:r>
        <w:rPr>
          <w:rFonts w:hint="eastAsia" w:ascii="宋体" w:hAnsi="宋体" w:eastAsia="宋体" w:cs="宋体"/>
          <w:sz w:val="21"/>
          <w:szCs w:val="21"/>
          <w:highlight w:val="none"/>
        </w:rPr>
        <w:t>磋商结束后</w:t>
      </w:r>
      <w:r>
        <w:rPr>
          <w:rFonts w:hint="eastAsia" w:ascii="宋体" w:hAnsi="宋体" w:eastAsia="宋体" w:cs="宋体"/>
          <w:sz w:val="21"/>
          <w:szCs w:val="21"/>
          <w:highlight w:val="none"/>
          <w:lang w:val="en-US"/>
        </w:rPr>
        <w:t>，</w:t>
      </w:r>
      <w:r>
        <w:rPr>
          <w:rFonts w:hint="eastAsia" w:ascii="宋体" w:hAnsi="宋体" w:eastAsia="宋体" w:cs="宋体"/>
          <w:sz w:val="21"/>
          <w:szCs w:val="21"/>
          <w:highlight w:val="none"/>
        </w:rPr>
        <w:t>采购代理机构将在</w:t>
      </w:r>
      <w:r>
        <w:rPr>
          <w:rFonts w:hint="eastAsia" w:ascii="宋体" w:hAnsi="宋体" w:eastAsia="宋体" w:cs="宋体"/>
          <w:sz w:val="21"/>
          <w:szCs w:val="21"/>
          <w:highlight w:val="none"/>
          <w:lang w:eastAsia="zh-CN"/>
        </w:rPr>
        <w:t>《安徽融城高新技术产业发展集团有限公司》https://www.ahrcgxjt.com/</w:t>
      </w:r>
      <w:r>
        <w:rPr>
          <w:rFonts w:hint="eastAsia" w:ascii="宋体" w:hAnsi="宋体" w:eastAsia="宋体" w:cs="宋体"/>
          <w:sz w:val="21"/>
          <w:szCs w:val="21"/>
          <w:highlight w:val="none"/>
        </w:rPr>
        <w:t>上发布成交结果公告。</w:t>
      </w:r>
    </w:p>
    <w:p w14:paraId="7E379361">
      <w:pPr>
        <w:pStyle w:val="31"/>
        <w:numPr>
          <w:ilvl w:val="1"/>
          <w:numId w:val="0"/>
        </w:numPr>
        <w:tabs>
          <w:tab w:val="left" w:pos="1272"/>
        </w:tabs>
        <w:spacing w:before="56" w:line="360" w:lineRule="auto"/>
        <w:ind w:left="234" w:leftChars="0" w:right="369" w:rightChars="0" w:firstLine="434" w:firstLineChars="0"/>
        <w:rPr>
          <w:rFonts w:hint="eastAsia" w:ascii="宋体" w:hAnsi="宋体" w:eastAsia="宋体" w:cs="宋体"/>
          <w:sz w:val="21"/>
          <w:szCs w:val="21"/>
          <w:highlight w:val="none"/>
        </w:rPr>
      </w:pPr>
      <w:r>
        <w:rPr>
          <w:rFonts w:hint="default" w:ascii="宋体" w:hAnsi="宋体" w:eastAsia="宋体" w:cs="宋体"/>
          <w:w w:val="100"/>
          <w:kern w:val="0"/>
          <w:sz w:val="24"/>
          <w:szCs w:val="24"/>
          <w:highlight w:val="none"/>
          <w:lang w:val="zh-CN" w:eastAsia="zh-CN" w:bidi="zh-CN"/>
        </w:rPr>
        <w:t>2</w:t>
      </w:r>
      <w:r>
        <w:rPr>
          <w:rFonts w:hint="eastAsia" w:cs="宋体"/>
          <w:w w:val="100"/>
          <w:kern w:val="0"/>
          <w:sz w:val="24"/>
          <w:szCs w:val="24"/>
          <w:highlight w:val="none"/>
          <w:lang w:val="en-US" w:eastAsia="zh-CN" w:bidi="zh-CN"/>
        </w:rPr>
        <w:t>7</w:t>
      </w:r>
      <w:r>
        <w:rPr>
          <w:rFonts w:hint="default" w:ascii="宋体" w:hAnsi="宋体" w:eastAsia="宋体" w:cs="宋体"/>
          <w:w w:val="100"/>
          <w:kern w:val="0"/>
          <w:sz w:val="24"/>
          <w:szCs w:val="24"/>
          <w:highlight w:val="none"/>
          <w:lang w:val="zh-CN" w:eastAsia="zh-CN" w:bidi="zh-CN"/>
        </w:rPr>
        <w:t>.2</w:t>
      </w:r>
      <w:r>
        <w:rPr>
          <w:rFonts w:hint="eastAsia" w:ascii="宋体" w:hAnsi="宋体" w:eastAsia="宋体" w:cs="宋体"/>
          <w:spacing w:val="-1"/>
          <w:sz w:val="21"/>
          <w:szCs w:val="21"/>
          <w:highlight w:val="none"/>
        </w:rPr>
        <w:t>成交结果公告内容应当包括采购人及其委托的采购代理机构的名称、</w:t>
      </w:r>
      <w:r>
        <w:rPr>
          <w:rFonts w:hint="eastAsia" w:ascii="宋体" w:hAnsi="宋体" w:eastAsia="宋体" w:cs="宋体"/>
          <w:sz w:val="21"/>
          <w:szCs w:val="21"/>
          <w:highlight w:val="none"/>
        </w:rPr>
        <w:t>地址、联系方式，项目名称和项目编号，成交供应商名称、地址和成交金额，主要成交标的的名称、规格型号、数量、单价、服务要求，成交结果公告期限、评审专家名单以及供应商须知前附表中约定进行公告的内容。</w:t>
      </w:r>
    </w:p>
    <w:p w14:paraId="5615E660">
      <w:pPr>
        <w:pStyle w:val="31"/>
        <w:tabs>
          <w:tab w:val="left" w:pos="1272"/>
        </w:tabs>
        <w:spacing w:before="158" w:line="360" w:lineRule="auto"/>
        <w:ind w:left="668" w:right="368" w:firstLine="0"/>
        <w:rPr>
          <w:rFonts w:hint="eastAsia" w:ascii="宋体" w:hAnsi="宋体" w:eastAsia="宋体" w:cs="宋体"/>
          <w:b/>
          <w:sz w:val="21"/>
          <w:szCs w:val="21"/>
          <w:highlight w:val="none"/>
        </w:rPr>
      </w:pPr>
      <w:r>
        <w:rPr>
          <w:rFonts w:hint="eastAsia" w:ascii="宋体" w:hAnsi="宋体" w:eastAsia="宋体" w:cs="宋体"/>
          <w:b/>
          <w:sz w:val="21"/>
          <w:szCs w:val="21"/>
          <w:highlight w:val="none"/>
        </w:rPr>
        <w:t>注：</w:t>
      </w:r>
    </w:p>
    <w:p w14:paraId="6BCF73B8">
      <w:pPr>
        <w:pStyle w:val="31"/>
        <w:tabs>
          <w:tab w:val="left" w:pos="1272"/>
        </w:tabs>
        <w:spacing w:before="158" w:line="360" w:lineRule="auto"/>
        <w:ind w:left="232" w:right="369" w:firstLine="577" w:firstLineChars="275"/>
        <w:rPr>
          <w:rFonts w:hint="eastAsia" w:ascii="宋体" w:hAnsi="宋体" w:eastAsia="宋体" w:cs="宋体"/>
          <w:sz w:val="21"/>
          <w:szCs w:val="21"/>
          <w:highlight w:val="none"/>
        </w:rPr>
      </w:pPr>
      <w:r>
        <w:rPr>
          <w:rFonts w:hint="eastAsia" w:ascii="宋体" w:hAnsi="宋体" w:eastAsia="宋体" w:cs="宋体"/>
          <w:sz w:val="21"/>
          <w:szCs w:val="21"/>
          <w:highlight w:val="none"/>
        </w:rPr>
        <w:t>1、采购人定标前对成交候选人进行信用查询，如成交候选人存在不良信用记录，采购人应取消成交候选人资格，并按规定予以处理。</w:t>
      </w:r>
    </w:p>
    <w:p w14:paraId="69439308">
      <w:pPr>
        <w:pStyle w:val="31"/>
        <w:tabs>
          <w:tab w:val="left" w:pos="1272"/>
        </w:tabs>
        <w:spacing w:before="158" w:line="360" w:lineRule="auto"/>
        <w:ind w:left="232" w:right="369" w:firstLine="577" w:firstLineChars="275"/>
        <w:rPr>
          <w:rFonts w:hint="eastAsia" w:ascii="宋体" w:hAnsi="宋体" w:eastAsia="宋体" w:cs="宋体"/>
          <w:sz w:val="21"/>
          <w:szCs w:val="21"/>
          <w:highlight w:val="none"/>
        </w:rPr>
      </w:pPr>
      <w:r>
        <w:rPr>
          <w:rFonts w:hint="eastAsia" w:ascii="宋体" w:hAnsi="宋体" w:eastAsia="宋体" w:cs="宋体"/>
          <w:sz w:val="21"/>
          <w:szCs w:val="21"/>
          <w:highlight w:val="none"/>
        </w:rPr>
        <w:t>2、不良信用记录是指：（1）供应商被人民法院列入失信被执行人；（2）供应商或其法定代表人或拟派项目经理（项目负责人）被人民检察院列入行贿犯罪档案；（3）供应商被工商行政管理部门列入企业经营异常名录；（4）供应商被税务部门列入重大税收违法案件当事人名单；（5）供应商被采购监管部门列入采购严重违法失信行为记录名单，以及存在《中华人民共和国</w:t>
      </w:r>
      <w:r>
        <w:rPr>
          <w:rFonts w:hint="eastAsia" w:ascii="宋体" w:hAnsi="宋体" w:eastAsia="宋体" w:cs="宋体"/>
          <w:sz w:val="21"/>
          <w:szCs w:val="21"/>
          <w:highlight w:val="none"/>
          <w:lang w:val="en-US" w:eastAsia="zh-CN"/>
        </w:rPr>
        <w:t>政府</w:t>
      </w:r>
      <w:r>
        <w:rPr>
          <w:rFonts w:hint="eastAsia" w:ascii="宋体" w:hAnsi="宋体" w:eastAsia="宋体" w:cs="宋体"/>
          <w:sz w:val="21"/>
          <w:szCs w:val="21"/>
          <w:highlight w:val="none"/>
        </w:rPr>
        <w:t>采购法实施条例》第十九条规定的行政处罚记录。</w:t>
      </w:r>
    </w:p>
    <w:p w14:paraId="0CDA2E46">
      <w:pPr>
        <w:pStyle w:val="31"/>
        <w:tabs>
          <w:tab w:val="left" w:pos="1272"/>
        </w:tabs>
        <w:spacing w:before="158" w:line="360" w:lineRule="auto"/>
        <w:ind w:left="232" w:right="369" w:firstLine="577" w:firstLineChars="275"/>
        <w:rPr>
          <w:rFonts w:hint="eastAsia" w:ascii="宋体" w:hAnsi="宋体" w:eastAsia="宋体" w:cs="宋体"/>
          <w:sz w:val="21"/>
          <w:szCs w:val="21"/>
          <w:highlight w:val="none"/>
        </w:rPr>
      </w:pPr>
      <w:r>
        <w:rPr>
          <w:rFonts w:hint="eastAsia" w:ascii="宋体" w:hAnsi="宋体" w:eastAsia="宋体" w:cs="宋体"/>
          <w:sz w:val="21"/>
          <w:szCs w:val="21"/>
          <w:highlight w:val="none"/>
        </w:rPr>
        <w:t>3、以联合体形式参加磋商的，联合体任何成员存在以上不良信用记录的，不得确定为成交供应商。</w:t>
      </w:r>
    </w:p>
    <w:p w14:paraId="514D4AFD">
      <w:pPr>
        <w:pStyle w:val="31"/>
        <w:tabs>
          <w:tab w:val="left" w:pos="1272"/>
        </w:tabs>
        <w:spacing w:before="158" w:line="360" w:lineRule="auto"/>
        <w:ind w:left="232" w:right="369" w:firstLine="577" w:firstLineChars="275"/>
        <w:rPr>
          <w:rFonts w:hint="eastAsia" w:ascii="宋体" w:hAnsi="宋体" w:eastAsia="宋体" w:cs="宋体"/>
          <w:sz w:val="21"/>
          <w:szCs w:val="21"/>
          <w:highlight w:val="none"/>
        </w:rPr>
      </w:pPr>
      <w:r>
        <w:rPr>
          <w:rFonts w:hint="eastAsia" w:ascii="宋体" w:hAnsi="宋体" w:eastAsia="宋体" w:cs="宋体"/>
          <w:sz w:val="21"/>
          <w:szCs w:val="21"/>
          <w:highlight w:val="none"/>
        </w:rPr>
        <w:t>4、信用信息查询渠道：</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中国政府采购网</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 xml:space="preserve">（www.ccgp.gov.cn）、“信用中国”网站（www.creditchina.gov.cn）。 </w:t>
      </w:r>
    </w:p>
    <w:p w14:paraId="2A8D2EA1">
      <w:pPr>
        <w:pStyle w:val="6"/>
        <w:keepNext/>
        <w:keepLines/>
        <w:pageBreakBefore w:val="0"/>
        <w:widowControl w:val="0"/>
        <w:numPr>
          <w:ilvl w:val="0"/>
          <w:numId w:val="10"/>
        </w:numPr>
        <w:kinsoku/>
        <w:wordWrap/>
        <w:overflowPunct/>
        <w:topLinePunct w:val="0"/>
        <w:autoSpaceDE/>
        <w:autoSpaceDN/>
        <w:bidi w:val="0"/>
        <w:adjustRightInd/>
        <w:snapToGrid/>
        <w:ind w:left="0" w:firstLine="0"/>
        <w:textAlignment w:val="auto"/>
        <w:rPr>
          <w:rFonts w:hint="eastAsia" w:ascii="Times New Roman" w:hAnsi="Times New Roman" w:eastAsia="宋体"/>
          <w:highlight w:val="none"/>
        </w:rPr>
      </w:pPr>
      <w:r>
        <w:rPr>
          <w:rFonts w:hint="eastAsia" w:ascii="Times New Roman" w:hAnsi="Times New Roman" w:eastAsia="宋体"/>
          <w:highlight w:val="none"/>
        </w:rPr>
        <w:t>成交通知书</w:t>
      </w:r>
    </w:p>
    <w:p w14:paraId="20A074A9">
      <w:pPr>
        <w:pStyle w:val="31"/>
        <w:numPr>
          <w:ilvl w:val="1"/>
          <w:numId w:val="0"/>
        </w:numPr>
        <w:tabs>
          <w:tab w:val="left" w:pos="1272"/>
        </w:tabs>
        <w:spacing w:before="160" w:line="360" w:lineRule="auto"/>
        <w:ind w:left="234" w:leftChars="0" w:right="368" w:rightChars="0" w:firstLine="434" w:firstLineChars="0"/>
        <w:jc w:val="both"/>
        <w:rPr>
          <w:rFonts w:hint="eastAsia" w:ascii="宋体" w:hAnsi="宋体" w:eastAsia="宋体" w:cs="宋体"/>
          <w:sz w:val="21"/>
          <w:szCs w:val="21"/>
          <w:highlight w:val="none"/>
        </w:rPr>
      </w:pPr>
      <w:r>
        <w:rPr>
          <w:rFonts w:hint="default" w:ascii="宋体" w:hAnsi="宋体" w:eastAsia="宋体" w:cs="宋体"/>
          <w:w w:val="100"/>
          <w:kern w:val="0"/>
          <w:sz w:val="24"/>
          <w:szCs w:val="24"/>
          <w:highlight w:val="none"/>
          <w:lang w:val="zh-CN" w:eastAsia="zh-CN" w:bidi="zh-CN"/>
        </w:rPr>
        <w:t>2</w:t>
      </w:r>
      <w:r>
        <w:rPr>
          <w:rFonts w:hint="eastAsia" w:cs="宋体"/>
          <w:w w:val="100"/>
          <w:kern w:val="0"/>
          <w:sz w:val="24"/>
          <w:szCs w:val="24"/>
          <w:highlight w:val="none"/>
          <w:lang w:val="en-US" w:eastAsia="zh-CN" w:bidi="zh-CN"/>
        </w:rPr>
        <w:t>8</w:t>
      </w:r>
      <w:r>
        <w:rPr>
          <w:rFonts w:hint="default" w:ascii="宋体" w:hAnsi="宋体" w:eastAsia="宋体" w:cs="宋体"/>
          <w:w w:val="100"/>
          <w:kern w:val="0"/>
          <w:sz w:val="24"/>
          <w:szCs w:val="24"/>
          <w:highlight w:val="none"/>
          <w:lang w:val="zh-CN" w:eastAsia="zh-CN" w:bidi="zh-CN"/>
        </w:rPr>
        <w:t>.1</w:t>
      </w:r>
      <w:r>
        <w:rPr>
          <w:rFonts w:hint="eastAsia" w:ascii="宋体" w:hAnsi="宋体" w:eastAsia="宋体" w:cs="宋体"/>
          <w:sz w:val="21"/>
          <w:szCs w:val="21"/>
          <w:highlight w:val="none"/>
        </w:rPr>
        <w:t>采购代理机构发布成交结果公告的同时以</w:t>
      </w:r>
      <w:r>
        <w:rPr>
          <w:rFonts w:hint="eastAsia" w:ascii="宋体" w:hAnsi="宋体" w:eastAsia="宋体" w:cs="宋体"/>
          <w:sz w:val="21"/>
          <w:szCs w:val="21"/>
          <w:highlight w:val="none"/>
          <w:u w:val="single"/>
        </w:rPr>
        <w:t>供应商须知前附表</w:t>
      </w:r>
      <w:r>
        <w:rPr>
          <w:rFonts w:hint="eastAsia" w:ascii="宋体" w:hAnsi="宋体" w:eastAsia="宋体" w:cs="宋体"/>
          <w:spacing w:val="-3"/>
          <w:sz w:val="21"/>
          <w:szCs w:val="21"/>
          <w:highlight w:val="none"/>
        </w:rPr>
        <w:t>规定的形</w:t>
      </w:r>
      <w:r>
        <w:rPr>
          <w:rFonts w:hint="eastAsia" w:ascii="宋体" w:hAnsi="宋体" w:eastAsia="宋体" w:cs="宋体"/>
          <w:sz w:val="21"/>
          <w:szCs w:val="21"/>
          <w:highlight w:val="none"/>
        </w:rPr>
        <w:t>式向成交供应商发出成交通知书。</w:t>
      </w:r>
    </w:p>
    <w:p w14:paraId="19750578">
      <w:pPr>
        <w:pStyle w:val="31"/>
        <w:numPr>
          <w:ilvl w:val="1"/>
          <w:numId w:val="0"/>
        </w:numPr>
        <w:tabs>
          <w:tab w:val="left" w:pos="1272"/>
        </w:tabs>
        <w:spacing w:before="5" w:line="360" w:lineRule="auto"/>
        <w:ind w:left="234" w:leftChars="0" w:right="373" w:rightChars="0" w:firstLine="434" w:firstLineChars="0"/>
        <w:jc w:val="both"/>
        <w:rPr>
          <w:rFonts w:hint="eastAsia" w:ascii="宋体" w:hAnsi="宋体" w:eastAsia="宋体" w:cs="宋体"/>
          <w:sz w:val="21"/>
          <w:szCs w:val="21"/>
          <w:highlight w:val="none"/>
        </w:rPr>
      </w:pPr>
      <w:r>
        <w:rPr>
          <w:rFonts w:hint="default" w:ascii="宋体" w:hAnsi="宋体" w:eastAsia="宋体" w:cs="宋体"/>
          <w:w w:val="100"/>
          <w:kern w:val="0"/>
          <w:sz w:val="24"/>
          <w:szCs w:val="24"/>
          <w:highlight w:val="none"/>
          <w:lang w:val="zh-CN" w:eastAsia="zh-CN" w:bidi="zh-CN"/>
        </w:rPr>
        <w:t>2</w:t>
      </w:r>
      <w:r>
        <w:rPr>
          <w:rFonts w:hint="eastAsia" w:cs="宋体"/>
          <w:w w:val="100"/>
          <w:kern w:val="0"/>
          <w:sz w:val="24"/>
          <w:szCs w:val="24"/>
          <w:highlight w:val="none"/>
          <w:lang w:val="en-US" w:eastAsia="zh-CN" w:bidi="zh-CN"/>
        </w:rPr>
        <w:t>8</w:t>
      </w:r>
      <w:r>
        <w:rPr>
          <w:rFonts w:hint="default" w:ascii="宋体" w:hAnsi="宋体" w:eastAsia="宋体" w:cs="宋体"/>
          <w:w w:val="100"/>
          <w:kern w:val="0"/>
          <w:sz w:val="24"/>
          <w:szCs w:val="24"/>
          <w:highlight w:val="none"/>
          <w:lang w:val="zh-CN" w:eastAsia="zh-CN" w:bidi="zh-CN"/>
        </w:rPr>
        <w:t>.2</w:t>
      </w:r>
      <w:r>
        <w:rPr>
          <w:rFonts w:hint="eastAsia" w:ascii="宋体" w:hAnsi="宋体" w:eastAsia="宋体" w:cs="宋体"/>
          <w:spacing w:val="-1"/>
          <w:sz w:val="21"/>
          <w:szCs w:val="21"/>
          <w:highlight w:val="none"/>
        </w:rPr>
        <w:t>成交通知书对采购人和成交供应商具有同等法律效力。成交通知书发</w:t>
      </w:r>
      <w:r>
        <w:rPr>
          <w:rFonts w:hint="eastAsia" w:ascii="宋体" w:hAnsi="宋体" w:eastAsia="宋体" w:cs="宋体"/>
          <w:sz w:val="21"/>
          <w:szCs w:val="21"/>
          <w:highlight w:val="none"/>
        </w:rPr>
        <w:t>出以后，采购人改变成交结果或者成交供应商放弃成交资格，应当承担相应的法律责任。</w:t>
      </w:r>
    </w:p>
    <w:p w14:paraId="3C3B7896">
      <w:pPr>
        <w:pStyle w:val="31"/>
        <w:tabs>
          <w:tab w:val="left" w:pos="1210"/>
        </w:tabs>
        <w:spacing w:line="360" w:lineRule="auto"/>
        <w:ind w:left="671" w:right="4315" w:firstLine="0"/>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2</w:t>
      </w:r>
      <w:r>
        <w:rPr>
          <w:rFonts w:hint="eastAsia" w:ascii="宋体" w:hAnsi="宋体" w:eastAsia="宋体" w:cs="宋体"/>
          <w:spacing w:val="-2"/>
          <w:sz w:val="21"/>
          <w:szCs w:val="21"/>
          <w:highlight w:val="none"/>
          <w:lang w:val="en-US" w:eastAsia="zh-CN"/>
        </w:rPr>
        <w:t>8</w:t>
      </w:r>
      <w:r>
        <w:rPr>
          <w:rFonts w:hint="eastAsia" w:ascii="宋体" w:hAnsi="宋体" w:eastAsia="宋体" w:cs="宋体"/>
          <w:spacing w:val="-2"/>
          <w:sz w:val="21"/>
          <w:szCs w:val="21"/>
          <w:highlight w:val="none"/>
        </w:rPr>
        <w:t>.3 成交通知书是合同的组成部分。</w:t>
      </w:r>
    </w:p>
    <w:p w14:paraId="3A3E1581">
      <w:pPr>
        <w:pStyle w:val="6"/>
        <w:keepNext/>
        <w:keepLines/>
        <w:pageBreakBefore w:val="0"/>
        <w:widowControl w:val="0"/>
        <w:numPr>
          <w:ilvl w:val="0"/>
          <w:numId w:val="10"/>
        </w:numPr>
        <w:kinsoku/>
        <w:wordWrap/>
        <w:overflowPunct/>
        <w:topLinePunct w:val="0"/>
        <w:autoSpaceDE/>
        <w:autoSpaceDN/>
        <w:bidi w:val="0"/>
        <w:adjustRightInd/>
        <w:snapToGrid/>
        <w:ind w:left="0" w:firstLine="0"/>
        <w:textAlignment w:val="auto"/>
        <w:rPr>
          <w:rFonts w:hint="eastAsia" w:ascii="Times New Roman" w:hAnsi="Times New Roman" w:eastAsia="宋体"/>
          <w:highlight w:val="none"/>
        </w:rPr>
      </w:pPr>
      <w:r>
        <w:rPr>
          <w:rFonts w:hint="eastAsia" w:ascii="Times New Roman" w:hAnsi="Times New Roman" w:eastAsia="宋体"/>
          <w:highlight w:val="none"/>
        </w:rPr>
        <w:t>告知磋商结果</w:t>
      </w:r>
    </w:p>
    <w:p w14:paraId="1CA1E7D2">
      <w:pPr>
        <w:pStyle w:val="31"/>
        <w:numPr>
          <w:ilvl w:val="1"/>
          <w:numId w:val="13"/>
        </w:numPr>
        <w:tabs>
          <w:tab w:val="left" w:pos="1272"/>
        </w:tabs>
        <w:spacing w:line="360" w:lineRule="auto"/>
        <w:ind w:right="365" w:firstLine="43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在公告成交结果的同时，采购代理机构同时以</w:t>
      </w:r>
      <w:r>
        <w:rPr>
          <w:rFonts w:hint="eastAsia" w:ascii="宋体" w:hAnsi="宋体" w:eastAsia="宋体" w:cs="宋体"/>
          <w:sz w:val="21"/>
          <w:szCs w:val="21"/>
          <w:highlight w:val="none"/>
          <w:u w:val="single"/>
        </w:rPr>
        <w:t>供应商须知前附表</w:t>
      </w:r>
      <w:r>
        <w:rPr>
          <w:rFonts w:hint="eastAsia" w:ascii="宋体" w:hAnsi="宋体" w:eastAsia="宋体" w:cs="宋体"/>
          <w:sz w:val="21"/>
          <w:szCs w:val="21"/>
          <w:highlight w:val="none"/>
        </w:rPr>
        <w:t>规定的形式告知未成交供应商本人的评审得分和排序。</w:t>
      </w:r>
    </w:p>
    <w:p w14:paraId="7670EC83">
      <w:pPr>
        <w:pStyle w:val="31"/>
        <w:tabs>
          <w:tab w:val="left" w:pos="1255"/>
        </w:tabs>
        <w:spacing w:line="360" w:lineRule="auto"/>
        <w:ind w:left="714" w:right="1629" w:firstLine="0"/>
        <w:rPr>
          <w:rFonts w:hint="eastAsia" w:ascii="宋体" w:hAnsi="宋体" w:eastAsia="宋体" w:cs="宋体"/>
          <w:spacing w:val="-1"/>
          <w:sz w:val="21"/>
          <w:szCs w:val="21"/>
          <w:highlight w:val="none"/>
        </w:rPr>
      </w:pPr>
      <w:r>
        <w:rPr>
          <w:rFonts w:hint="eastAsia" w:ascii="宋体" w:hAnsi="宋体" w:eastAsia="宋体" w:cs="宋体"/>
          <w:spacing w:val="-1"/>
          <w:sz w:val="21"/>
          <w:szCs w:val="21"/>
          <w:highlight w:val="none"/>
        </w:rPr>
        <w:t>29.2 采购代理机构对未成交的供应商不做未成交原因的解释。</w:t>
      </w:r>
    </w:p>
    <w:p w14:paraId="52241070">
      <w:pPr>
        <w:pStyle w:val="6"/>
        <w:keepNext/>
        <w:keepLines/>
        <w:pageBreakBefore w:val="0"/>
        <w:widowControl w:val="0"/>
        <w:numPr>
          <w:ilvl w:val="0"/>
          <w:numId w:val="10"/>
        </w:numPr>
        <w:kinsoku/>
        <w:wordWrap/>
        <w:overflowPunct/>
        <w:topLinePunct w:val="0"/>
        <w:autoSpaceDE/>
        <w:autoSpaceDN/>
        <w:bidi w:val="0"/>
        <w:adjustRightInd/>
        <w:snapToGrid/>
        <w:ind w:left="0" w:firstLine="0"/>
        <w:textAlignment w:val="auto"/>
        <w:rPr>
          <w:rFonts w:hint="eastAsia" w:ascii="Times New Roman" w:hAnsi="Times New Roman" w:eastAsia="宋体"/>
          <w:highlight w:val="none"/>
        </w:rPr>
      </w:pPr>
      <w:r>
        <w:rPr>
          <w:rFonts w:hint="eastAsia" w:ascii="Times New Roman" w:hAnsi="Times New Roman" w:eastAsia="宋体"/>
          <w:highlight w:val="none"/>
        </w:rPr>
        <w:t>履约保证金</w:t>
      </w:r>
    </w:p>
    <w:p w14:paraId="199F3909">
      <w:pPr>
        <w:pStyle w:val="31"/>
        <w:numPr>
          <w:ilvl w:val="1"/>
          <w:numId w:val="14"/>
        </w:numPr>
        <w:tabs>
          <w:tab w:val="left" w:pos="1210"/>
        </w:tabs>
        <w:spacing w:line="360" w:lineRule="auto"/>
        <w:ind w:hanging="541"/>
        <w:rPr>
          <w:rFonts w:hint="eastAsia" w:ascii="宋体" w:hAnsi="宋体" w:eastAsia="宋体" w:cs="宋体"/>
          <w:sz w:val="21"/>
          <w:szCs w:val="21"/>
          <w:highlight w:val="none"/>
        </w:rPr>
      </w:pPr>
      <w:r>
        <w:rPr>
          <w:rFonts w:hint="eastAsia" w:ascii="宋体" w:hAnsi="宋体" w:eastAsia="宋体" w:cs="宋体"/>
          <w:sz w:val="21"/>
          <w:szCs w:val="21"/>
          <w:highlight w:val="none"/>
        </w:rPr>
        <w:t>成交供应商应按照</w:t>
      </w:r>
      <w:r>
        <w:rPr>
          <w:rFonts w:hint="eastAsia" w:ascii="宋体" w:hAnsi="宋体" w:eastAsia="宋体" w:cs="宋体"/>
          <w:sz w:val="21"/>
          <w:szCs w:val="21"/>
          <w:highlight w:val="none"/>
          <w:u w:val="single"/>
        </w:rPr>
        <w:t>供应商须知前附表</w:t>
      </w:r>
      <w:r>
        <w:rPr>
          <w:rFonts w:hint="eastAsia" w:ascii="宋体" w:hAnsi="宋体" w:eastAsia="宋体" w:cs="宋体"/>
          <w:sz w:val="21"/>
          <w:szCs w:val="21"/>
          <w:highlight w:val="none"/>
        </w:rPr>
        <w:t>规定缴纳履约保证金。</w:t>
      </w:r>
    </w:p>
    <w:p w14:paraId="2B7EE44F">
      <w:pPr>
        <w:pStyle w:val="31"/>
        <w:numPr>
          <w:ilvl w:val="1"/>
          <w:numId w:val="14"/>
        </w:numPr>
        <w:tabs>
          <w:tab w:val="left" w:pos="1272"/>
        </w:tabs>
        <w:spacing w:before="156" w:line="360" w:lineRule="auto"/>
        <w:ind w:left="234" w:right="373" w:firstLine="434"/>
        <w:jc w:val="both"/>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如果成交供应商没有按照上述履约保证金的规定执行，将视为放弃成</w:t>
      </w:r>
      <w:r>
        <w:rPr>
          <w:rFonts w:hint="eastAsia" w:ascii="宋体" w:hAnsi="宋体" w:eastAsia="宋体" w:cs="宋体"/>
          <w:sz w:val="21"/>
          <w:szCs w:val="21"/>
          <w:highlight w:val="none"/>
        </w:rPr>
        <w:t>交资格。在此情况下，采购人可确定下一成交候选供应商为成交供应商，也可以重新开展采购活动。</w:t>
      </w:r>
    </w:p>
    <w:p w14:paraId="08B91BE7">
      <w:pPr>
        <w:pStyle w:val="6"/>
        <w:keepNext/>
        <w:keepLines/>
        <w:pageBreakBefore w:val="0"/>
        <w:widowControl w:val="0"/>
        <w:numPr>
          <w:ilvl w:val="0"/>
          <w:numId w:val="10"/>
        </w:numPr>
        <w:kinsoku/>
        <w:wordWrap/>
        <w:overflowPunct/>
        <w:topLinePunct w:val="0"/>
        <w:autoSpaceDE/>
        <w:autoSpaceDN/>
        <w:bidi w:val="0"/>
        <w:adjustRightInd/>
        <w:snapToGrid/>
        <w:ind w:left="0" w:firstLine="0"/>
        <w:textAlignment w:val="auto"/>
        <w:rPr>
          <w:rFonts w:hint="eastAsia" w:ascii="Times New Roman" w:hAnsi="Times New Roman" w:eastAsia="宋体"/>
          <w:highlight w:val="none"/>
        </w:rPr>
      </w:pPr>
      <w:r>
        <w:rPr>
          <w:rFonts w:hint="eastAsia" w:ascii="Times New Roman" w:hAnsi="Times New Roman" w:eastAsia="宋体"/>
          <w:highlight w:val="none"/>
        </w:rPr>
        <w:t>成交服务费</w:t>
      </w:r>
    </w:p>
    <w:p w14:paraId="661090A7">
      <w:pPr>
        <w:pStyle w:val="31"/>
        <w:tabs>
          <w:tab w:val="left" w:pos="1210"/>
        </w:tabs>
        <w:spacing w:before="158" w:line="360" w:lineRule="auto"/>
        <w:ind w:left="671" w:right="1434" w:firstLine="0"/>
        <w:rPr>
          <w:rFonts w:hint="eastAsia" w:ascii="宋体" w:hAnsi="宋体" w:eastAsia="宋体" w:cs="宋体"/>
          <w:spacing w:val="-3"/>
          <w:sz w:val="21"/>
          <w:szCs w:val="21"/>
          <w:highlight w:val="none"/>
        </w:rPr>
      </w:pPr>
      <w:r>
        <w:rPr>
          <w:rFonts w:hint="eastAsia" w:ascii="宋体" w:hAnsi="宋体" w:eastAsia="宋体" w:cs="宋体"/>
          <w:sz w:val="24"/>
          <w:szCs w:val="24"/>
          <w:highlight w:val="none"/>
        </w:rPr>
        <w:t>31.1</w:t>
      </w:r>
      <w:r>
        <w:rPr>
          <w:rFonts w:hint="eastAsia" w:cs="宋体"/>
          <w:sz w:val="24"/>
          <w:szCs w:val="24"/>
          <w:highlight w:val="none"/>
          <w:lang w:val="en-US" w:eastAsia="zh-CN"/>
        </w:rPr>
        <w:t xml:space="preserve"> </w:t>
      </w:r>
      <w:r>
        <w:rPr>
          <w:rFonts w:hint="eastAsia" w:ascii="宋体" w:hAnsi="宋体" w:eastAsia="宋体" w:cs="宋体"/>
          <w:sz w:val="21"/>
          <w:szCs w:val="21"/>
          <w:highlight w:val="none"/>
        </w:rPr>
        <w:t>本项目成交服务费的收取按</w:t>
      </w:r>
      <w:r>
        <w:rPr>
          <w:rFonts w:hint="eastAsia" w:ascii="宋体" w:hAnsi="宋体" w:eastAsia="宋体" w:cs="宋体"/>
          <w:sz w:val="21"/>
          <w:szCs w:val="21"/>
          <w:highlight w:val="none"/>
          <w:u w:val="single"/>
        </w:rPr>
        <w:t>供应商须知前附表</w:t>
      </w:r>
      <w:r>
        <w:rPr>
          <w:rFonts w:hint="eastAsia" w:ascii="宋体" w:hAnsi="宋体" w:eastAsia="宋体" w:cs="宋体"/>
          <w:spacing w:val="-3"/>
          <w:sz w:val="21"/>
          <w:szCs w:val="21"/>
          <w:highlight w:val="none"/>
        </w:rPr>
        <w:t>的规定执行。</w:t>
      </w:r>
    </w:p>
    <w:p w14:paraId="0D289C79">
      <w:pPr>
        <w:pStyle w:val="6"/>
        <w:keepNext/>
        <w:keepLines/>
        <w:pageBreakBefore w:val="0"/>
        <w:widowControl w:val="0"/>
        <w:numPr>
          <w:ilvl w:val="0"/>
          <w:numId w:val="10"/>
        </w:numPr>
        <w:kinsoku/>
        <w:wordWrap/>
        <w:overflowPunct/>
        <w:topLinePunct w:val="0"/>
        <w:autoSpaceDE/>
        <w:autoSpaceDN/>
        <w:bidi w:val="0"/>
        <w:adjustRightInd/>
        <w:snapToGrid/>
        <w:ind w:left="0" w:firstLine="0"/>
        <w:textAlignment w:val="auto"/>
        <w:rPr>
          <w:rFonts w:hint="eastAsia" w:ascii="Times New Roman" w:hAnsi="Times New Roman" w:eastAsia="宋体"/>
          <w:highlight w:val="none"/>
        </w:rPr>
      </w:pPr>
      <w:r>
        <w:rPr>
          <w:rFonts w:hint="eastAsia" w:ascii="Times New Roman" w:hAnsi="Times New Roman" w:eastAsia="宋体"/>
          <w:highlight w:val="none"/>
        </w:rPr>
        <w:t>签订合同</w:t>
      </w:r>
    </w:p>
    <w:p w14:paraId="1AF5925D">
      <w:pPr>
        <w:pStyle w:val="31"/>
        <w:numPr>
          <w:ilvl w:val="1"/>
          <w:numId w:val="15"/>
        </w:numPr>
        <w:tabs>
          <w:tab w:val="left" w:pos="1219"/>
        </w:tabs>
        <w:spacing w:line="360" w:lineRule="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 xml:space="preserve">采购人与成交供应商应当自发出成交通知书之日起 </w:t>
      </w:r>
      <w:r>
        <w:rPr>
          <w:rFonts w:hint="eastAsia" w:ascii="宋体" w:hAnsi="宋体" w:eastAsia="宋体" w:cs="宋体"/>
          <w:sz w:val="21"/>
          <w:szCs w:val="21"/>
          <w:highlight w:val="none"/>
        </w:rPr>
        <w:t>30</w:t>
      </w:r>
      <w:r>
        <w:rPr>
          <w:rFonts w:hint="eastAsia" w:ascii="宋体" w:hAnsi="宋体" w:eastAsia="宋体" w:cs="宋体"/>
          <w:spacing w:val="-4"/>
          <w:sz w:val="21"/>
          <w:szCs w:val="21"/>
          <w:highlight w:val="none"/>
        </w:rPr>
        <w:t xml:space="preserve"> 日内签订合同。</w:t>
      </w:r>
    </w:p>
    <w:p w14:paraId="0F8B86EB">
      <w:pPr>
        <w:pStyle w:val="31"/>
        <w:numPr>
          <w:ilvl w:val="1"/>
          <w:numId w:val="15"/>
        </w:numPr>
        <w:tabs>
          <w:tab w:val="left" w:pos="1272"/>
        </w:tabs>
        <w:spacing w:before="161" w:line="360" w:lineRule="auto"/>
        <w:ind w:left="234" w:right="373" w:firstLine="434"/>
        <w:jc w:val="both"/>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磋商文件、成交供应商的响应文件及其澄清文件等，均为签订合同的</w:t>
      </w:r>
      <w:r>
        <w:rPr>
          <w:rFonts w:hint="eastAsia" w:ascii="宋体" w:hAnsi="宋体" w:eastAsia="宋体" w:cs="宋体"/>
          <w:sz w:val="21"/>
          <w:szCs w:val="21"/>
          <w:highlight w:val="none"/>
        </w:rPr>
        <w:t>依据。</w:t>
      </w:r>
    </w:p>
    <w:p w14:paraId="46F1A607">
      <w:pPr>
        <w:pStyle w:val="31"/>
        <w:numPr>
          <w:ilvl w:val="1"/>
          <w:numId w:val="15"/>
        </w:numPr>
        <w:tabs>
          <w:tab w:val="left" w:pos="1306"/>
        </w:tabs>
        <w:spacing w:before="5" w:line="360" w:lineRule="auto"/>
        <w:ind w:left="234" w:right="372" w:firstLine="470"/>
        <w:jc w:val="both"/>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成交供应商拒绝与采购人签订合同的，采购人可以按照评审报告推荐</w:t>
      </w:r>
      <w:r>
        <w:rPr>
          <w:rFonts w:hint="eastAsia" w:ascii="宋体" w:hAnsi="宋体" w:eastAsia="宋体" w:cs="宋体"/>
          <w:sz w:val="21"/>
          <w:szCs w:val="21"/>
          <w:highlight w:val="none"/>
        </w:rPr>
        <w:t>的成交候选供应商名单排序，确定下一成交候选供应商为成交供应商，也可以重新开展采购活动。成交供应商拒绝签订采购合同的不得参加对该项目重新开展的采购活动。</w:t>
      </w:r>
    </w:p>
    <w:p w14:paraId="10255615">
      <w:pPr>
        <w:pStyle w:val="6"/>
        <w:keepNext/>
        <w:keepLines/>
        <w:pageBreakBefore w:val="0"/>
        <w:widowControl w:val="0"/>
        <w:numPr>
          <w:ilvl w:val="0"/>
          <w:numId w:val="10"/>
        </w:numPr>
        <w:kinsoku/>
        <w:wordWrap/>
        <w:overflowPunct/>
        <w:topLinePunct w:val="0"/>
        <w:autoSpaceDE/>
        <w:autoSpaceDN/>
        <w:bidi w:val="0"/>
        <w:adjustRightInd/>
        <w:snapToGrid/>
        <w:ind w:left="0" w:firstLine="0"/>
        <w:textAlignment w:val="auto"/>
        <w:rPr>
          <w:rFonts w:hint="eastAsia" w:ascii="Times New Roman" w:hAnsi="Times New Roman" w:eastAsia="宋体"/>
          <w:highlight w:val="none"/>
        </w:rPr>
      </w:pPr>
      <w:r>
        <w:rPr>
          <w:rFonts w:hint="eastAsia" w:ascii="Times New Roman" w:hAnsi="Times New Roman" w:eastAsia="宋体"/>
          <w:highlight w:val="none"/>
        </w:rPr>
        <w:t>廉洁自律规定</w:t>
      </w:r>
    </w:p>
    <w:p w14:paraId="5D9BE5F2">
      <w:pPr>
        <w:pStyle w:val="31"/>
        <w:tabs>
          <w:tab w:val="left" w:pos="1306"/>
        </w:tabs>
        <w:spacing w:before="5" w:line="360" w:lineRule="auto"/>
        <w:ind w:right="374"/>
        <w:jc w:val="both"/>
        <w:rPr>
          <w:rFonts w:hint="eastAsia" w:ascii="宋体" w:hAnsi="宋体" w:eastAsia="宋体" w:cs="宋体"/>
          <w:spacing w:val="-1"/>
          <w:sz w:val="21"/>
          <w:szCs w:val="21"/>
          <w:highlight w:val="none"/>
        </w:rPr>
      </w:pPr>
      <w:r>
        <w:rPr>
          <w:rFonts w:hint="eastAsia" w:ascii="宋体" w:hAnsi="宋体" w:eastAsia="宋体" w:cs="宋体"/>
          <w:spacing w:val="-1"/>
          <w:sz w:val="24"/>
          <w:szCs w:val="24"/>
          <w:highlight w:val="none"/>
        </w:rPr>
        <w:t>33.1</w:t>
      </w:r>
      <w:r>
        <w:rPr>
          <w:rFonts w:hint="eastAsia" w:cs="宋体"/>
          <w:spacing w:val="-1"/>
          <w:sz w:val="24"/>
          <w:szCs w:val="24"/>
          <w:highlight w:val="none"/>
          <w:lang w:val="en-US" w:eastAsia="zh-CN"/>
        </w:rPr>
        <w:t xml:space="preserve"> </w:t>
      </w:r>
      <w:r>
        <w:rPr>
          <w:rFonts w:hint="eastAsia" w:ascii="宋体" w:hAnsi="宋体" w:eastAsia="宋体" w:cs="宋体"/>
          <w:spacing w:val="-1"/>
          <w:sz w:val="21"/>
          <w:szCs w:val="21"/>
          <w:highlight w:val="none"/>
        </w:rPr>
        <w:t>采购代理机构工作人员不得以不正当手段获取采购代理业务，不得与采购人、供应商恶意串通。</w:t>
      </w:r>
    </w:p>
    <w:p w14:paraId="1067B65A">
      <w:pPr>
        <w:pStyle w:val="31"/>
        <w:tabs>
          <w:tab w:val="left" w:pos="1306"/>
        </w:tabs>
        <w:spacing w:before="5" w:line="360" w:lineRule="auto"/>
        <w:ind w:right="374"/>
        <w:jc w:val="both"/>
        <w:rPr>
          <w:rFonts w:hint="eastAsia" w:ascii="宋体" w:hAnsi="宋体" w:eastAsia="宋体" w:cs="宋体"/>
          <w:sz w:val="21"/>
          <w:szCs w:val="21"/>
          <w:highlight w:val="none"/>
        </w:rPr>
      </w:pPr>
      <w:r>
        <w:rPr>
          <w:rFonts w:hint="eastAsia" w:ascii="宋体" w:hAnsi="宋体" w:eastAsia="宋体" w:cs="宋体"/>
          <w:spacing w:val="-1"/>
          <w:kern w:val="0"/>
          <w:sz w:val="24"/>
          <w:szCs w:val="24"/>
          <w:highlight w:val="none"/>
          <w:lang w:val="zh-CN" w:eastAsia="zh-CN" w:bidi="zh-CN"/>
        </w:rPr>
        <w:t>33.2</w:t>
      </w:r>
      <w:r>
        <w:rPr>
          <w:rFonts w:hint="eastAsia" w:cs="宋体"/>
          <w:spacing w:val="-1"/>
          <w:kern w:val="0"/>
          <w:sz w:val="24"/>
          <w:szCs w:val="24"/>
          <w:highlight w:val="none"/>
          <w:lang w:val="en-US" w:eastAsia="zh-CN" w:bidi="zh-CN"/>
        </w:rPr>
        <w:t xml:space="preserve"> </w:t>
      </w:r>
      <w:r>
        <w:rPr>
          <w:rFonts w:hint="eastAsia" w:ascii="宋体" w:hAnsi="宋体" w:eastAsia="宋体" w:cs="宋体"/>
          <w:spacing w:val="-1"/>
          <w:kern w:val="0"/>
          <w:sz w:val="21"/>
          <w:szCs w:val="21"/>
          <w:highlight w:val="none"/>
          <w:lang w:val="zh-CN" w:eastAsia="zh-CN" w:bidi="zh-CN"/>
        </w:rPr>
        <w:t>采购代理机构工作人员不得接受采购人或者供应商组织的宴请、旅游、娱乐，不得收受礼品</w:t>
      </w:r>
      <w:r>
        <w:rPr>
          <w:rFonts w:hint="eastAsia" w:ascii="宋体" w:hAnsi="宋体" w:eastAsia="宋体" w:cs="宋体"/>
          <w:sz w:val="21"/>
          <w:szCs w:val="21"/>
          <w:highlight w:val="none"/>
        </w:rPr>
        <w:t>、现金、有价证券等，不得向采购人或者供应商报销应当由个人承担的费用。</w:t>
      </w:r>
    </w:p>
    <w:p w14:paraId="41A5E938">
      <w:pPr>
        <w:pStyle w:val="6"/>
        <w:keepNext/>
        <w:keepLines/>
        <w:pageBreakBefore w:val="0"/>
        <w:widowControl w:val="0"/>
        <w:numPr>
          <w:ilvl w:val="0"/>
          <w:numId w:val="10"/>
        </w:numPr>
        <w:kinsoku/>
        <w:wordWrap/>
        <w:overflowPunct/>
        <w:topLinePunct w:val="0"/>
        <w:autoSpaceDE/>
        <w:autoSpaceDN/>
        <w:bidi w:val="0"/>
        <w:adjustRightInd/>
        <w:snapToGrid/>
        <w:ind w:left="0" w:firstLine="0"/>
        <w:textAlignment w:val="auto"/>
        <w:rPr>
          <w:rFonts w:hint="eastAsia"/>
          <w:highlight w:val="none"/>
        </w:rPr>
      </w:pPr>
      <w:r>
        <w:rPr>
          <w:rFonts w:hint="eastAsia" w:ascii="Times New Roman" w:hAnsi="Times New Roman" w:eastAsia="宋体"/>
          <w:highlight w:val="none"/>
        </w:rPr>
        <w:t>质疑的提出与接收</w:t>
      </w:r>
    </w:p>
    <w:p w14:paraId="6F91E6B4">
      <w:pPr>
        <w:pStyle w:val="31"/>
        <w:numPr>
          <w:ilvl w:val="1"/>
          <w:numId w:val="0"/>
        </w:numPr>
        <w:tabs>
          <w:tab w:val="left" w:pos="1210"/>
        </w:tabs>
        <w:spacing w:before="161" w:line="360" w:lineRule="auto"/>
        <w:ind w:left="234" w:leftChars="0" w:right="373" w:rightChars="0" w:firstLine="434" w:firstLineChars="0"/>
        <w:jc w:val="both"/>
        <w:rPr>
          <w:rFonts w:hint="eastAsia" w:ascii="宋体" w:hAnsi="宋体" w:eastAsia="宋体" w:cs="宋体"/>
          <w:sz w:val="21"/>
          <w:szCs w:val="21"/>
          <w:highlight w:val="none"/>
        </w:rPr>
      </w:pPr>
      <w:r>
        <w:rPr>
          <w:rFonts w:hint="default" w:ascii="宋体" w:hAnsi="宋体" w:eastAsia="宋体" w:cs="宋体"/>
          <w:w w:val="100"/>
          <w:kern w:val="0"/>
          <w:sz w:val="24"/>
          <w:szCs w:val="24"/>
          <w:highlight w:val="none"/>
          <w:lang w:val="zh-CN" w:eastAsia="zh-CN" w:bidi="zh-CN"/>
        </w:rPr>
        <w:t>3</w:t>
      </w:r>
      <w:r>
        <w:rPr>
          <w:rFonts w:hint="eastAsia" w:cs="宋体"/>
          <w:w w:val="100"/>
          <w:kern w:val="0"/>
          <w:sz w:val="24"/>
          <w:szCs w:val="24"/>
          <w:highlight w:val="none"/>
          <w:lang w:val="en-US" w:eastAsia="zh-CN" w:bidi="zh-CN"/>
        </w:rPr>
        <w:t>4</w:t>
      </w:r>
      <w:r>
        <w:rPr>
          <w:rFonts w:hint="default" w:ascii="宋体" w:hAnsi="宋体" w:eastAsia="宋体" w:cs="宋体"/>
          <w:w w:val="100"/>
          <w:kern w:val="0"/>
          <w:sz w:val="24"/>
          <w:szCs w:val="24"/>
          <w:highlight w:val="none"/>
          <w:lang w:val="zh-CN" w:eastAsia="zh-CN" w:bidi="zh-CN"/>
        </w:rPr>
        <w:t>.1</w:t>
      </w:r>
      <w:r>
        <w:rPr>
          <w:rFonts w:hint="eastAsia" w:cs="宋体"/>
          <w:w w:val="100"/>
          <w:kern w:val="0"/>
          <w:sz w:val="24"/>
          <w:szCs w:val="24"/>
          <w:highlight w:val="none"/>
          <w:lang w:val="en-US" w:eastAsia="zh-CN" w:bidi="zh-CN"/>
        </w:rPr>
        <w:t xml:space="preserve"> </w:t>
      </w:r>
      <w:r>
        <w:rPr>
          <w:rFonts w:hint="eastAsia" w:ascii="宋体" w:hAnsi="宋体" w:eastAsia="宋体" w:cs="宋体"/>
          <w:spacing w:val="-13"/>
          <w:sz w:val="21"/>
          <w:szCs w:val="21"/>
          <w:highlight w:val="none"/>
        </w:rPr>
        <w:t>供应商认为磋商文件、采购过程、成交结果使自己的权益受到损害的， 可以</w:t>
      </w:r>
      <w:r>
        <w:rPr>
          <w:rFonts w:hint="eastAsia" w:ascii="宋体" w:hAnsi="宋体" w:eastAsia="宋体" w:cs="宋体"/>
          <w:sz w:val="21"/>
          <w:szCs w:val="21"/>
          <w:highlight w:val="none"/>
        </w:rPr>
        <w:t>向采购人或其委托的采购代理机构提出质疑。</w:t>
      </w:r>
    </w:p>
    <w:p w14:paraId="28E83AB1">
      <w:pPr>
        <w:pStyle w:val="31"/>
        <w:numPr>
          <w:ilvl w:val="1"/>
          <w:numId w:val="0"/>
        </w:numPr>
        <w:tabs>
          <w:tab w:val="left" w:pos="1272"/>
        </w:tabs>
        <w:spacing w:line="360" w:lineRule="auto"/>
        <w:ind w:left="234" w:leftChars="0" w:right="367" w:rightChars="0" w:firstLine="434" w:firstLineChars="0"/>
        <w:jc w:val="both"/>
        <w:rPr>
          <w:rFonts w:hint="eastAsia" w:ascii="宋体" w:hAnsi="宋体" w:eastAsia="宋体" w:cs="宋体"/>
          <w:sz w:val="21"/>
          <w:szCs w:val="21"/>
          <w:highlight w:val="none"/>
        </w:rPr>
      </w:pPr>
      <w:r>
        <w:rPr>
          <w:rFonts w:hint="eastAsia" w:cs="宋体"/>
          <w:w w:val="100"/>
          <w:kern w:val="0"/>
          <w:sz w:val="24"/>
          <w:szCs w:val="24"/>
          <w:highlight w:val="none"/>
          <w:lang w:val="zh-CN" w:eastAsia="zh-CN" w:bidi="zh-CN"/>
        </w:rPr>
        <w:t>34</w:t>
      </w:r>
      <w:r>
        <w:rPr>
          <w:rFonts w:hint="default" w:ascii="宋体" w:hAnsi="宋体" w:eastAsia="宋体" w:cs="宋体"/>
          <w:w w:val="100"/>
          <w:kern w:val="0"/>
          <w:sz w:val="24"/>
          <w:szCs w:val="24"/>
          <w:highlight w:val="none"/>
          <w:lang w:val="zh-CN" w:eastAsia="zh-CN" w:bidi="zh-CN"/>
        </w:rPr>
        <w:t>.2</w:t>
      </w:r>
      <w:r>
        <w:rPr>
          <w:rFonts w:hint="eastAsia" w:cs="宋体"/>
          <w:w w:val="100"/>
          <w:kern w:val="0"/>
          <w:sz w:val="24"/>
          <w:szCs w:val="24"/>
          <w:highlight w:val="none"/>
          <w:lang w:val="en-US" w:eastAsia="zh-CN" w:bidi="zh-CN"/>
        </w:rPr>
        <w:t xml:space="preserve"> </w:t>
      </w:r>
      <w:r>
        <w:rPr>
          <w:rFonts w:hint="eastAsia" w:ascii="宋体" w:hAnsi="宋体" w:eastAsia="宋体" w:cs="宋体"/>
          <w:sz w:val="21"/>
          <w:szCs w:val="21"/>
          <w:highlight w:val="none"/>
        </w:rPr>
        <w:t>质疑供应商应在质疑期内以书面形式提出质疑，超出法定质疑期提交的质疑将被拒绝。针对同一采购程序环节的质疑应一次性提出。</w:t>
      </w:r>
      <w:r>
        <w:rPr>
          <w:rFonts w:hint="eastAsia" w:ascii="宋体" w:hAnsi="宋体" w:eastAsia="宋体" w:cs="宋体"/>
          <w:spacing w:val="-8"/>
          <w:sz w:val="21"/>
          <w:szCs w:val="21"/>
          <w:highlight w:val="none"/>
        </w:rPr>
        <w:t>超出质疑期的、重复提出的、分次提出的或内容、形式不符合磋商文件要求</w:t>
      </w:r>
      <w:r>
        <w:rPr>
          <w:rFonts w:hint="eastAsia" w:ascii="宋体" w:hAnsi="宋体" w:eastAsia="宋体" w:cs="宋体"/>
          <w:sz w:val="21"/>
          <w:szCs w:val="21"/>
          <w:highlight w:val="none"/>
        </w:rPr>
        <w:t>的，质疑供应商将依法承担不利后果。</w:t>
      </w:r>
    </w:p>
    <w:p w14:paraId="160F6394">
      <w:pPr>
        <w:pStyle w:val="6"/>
        <w:keepNext/>
        <w:keepLines/>
        <w:pageBreakBefore w:val="0"/>
        <w:widowControl w:val="0"/>
        <w:numPr>
          <w:ilvl w:val="0"/>
          <w:numId w:val="10"/>
        </w:numPr>
        <w:kinsoku/>
        <w:wordWrap/>
        <w:overflowPunct/>
        <w:topLinePunct w:val="0"/>
        <w:autoSpaceDE/>
        <w:autoSpaceDN/>
        <w:bidi w:val="0"/>
        <w:adjustRightInd/>
        <w:snapToGrid/>
        <w:ind w:left="0" w:firstLine="0"/>
        <w:textAlignment w:val="auto"/>
        <w:rPr>
          <w:rFonts w:hint="eastAsia" w:ascii="Times New Roman" w:hAnsi="Times New Roman" w:eastAsia="宋体"/>
          <w:highlight w:val="none"/>
        </w:rPr>
      </w:pPr>
      <w:r>
        <w:rPr>
          <w:rFonts w:hint="eastAsia" w:ascii="Times New Roman" w:hAnsi="Times New Roman" w:eastAsia="宋体"/>
          <w:highlight w:val="none"/>
        </w:rPr>
        <w:t>需要补充的其他内容</w:t>
      </w:r>
    </w:p>
    <w:p w14:paraId="606871BB">
      <w:pPr>
        <w:pStyle w:val="10"/>
        <w:spacing w:before="155" w:line="360" w:lineRule="auto"/>
        <w:ind w:left="669"/>
        <w:rPr>
          <w:rFonts w:hint="eastAsia" w:ascii="宋体" w:hAnsi="宋体" w:eastAsia="宋体" w:cs="宋体"/>
          <w:sz w:val="21"/>
          <w:szCs w:val="21"/>
          <w:highlight w:val="none"/>
        </w:rPr>
      </w:pPr>
      <w:r>
        <w:rPr>
          <w:rFonts w:hint="eastAsia" w:ascii="宋体" w:hAnsi="宋体" w:eastAsia="宋体" w:cs="宋体"/>
          <w:sz w:val="21"/>
          <w:szCs w:val="21"/>
          <w:highlight w:val="none"/>
        </w:rPr>
        <w:t>需要补充的其他内容，见</w:t>
      </w:r>
      <w:r>
        <w:rPr>
          <w:rFonts w:hint="eastAsia" w:ascii="宋体" w:hAnsi="宋体" w:eastAsia="宋体" w:cs="宋体"/>
          <w:sz w:val="21"/>
          <w:szCs w:val="21"/>
          <w:highlight w:val="none"/>
          <w:u w:val="single"/>
        </w:rPr>
        <w:t>供应商须知前附表</w:t>
      </w:r>
      <w:r>
        <w:rPr>
          <w:rFonts w:hint="eastAsia" w:ascii="宋体" w:hAnsi="宋体" w:eastAsia="宋体" w:cs="宋体"/>
          <w:sz w:val="21"/>
          <w:szCs w:val="21"/>
          <w:highlight w:val="none"/>
        </w:rPr>
        <w:t>。</w:t>
      </w:r>
    </w:p>
    <w:p w14:paraId="17C06063">
      <w:pPr>
        <w:pStyle w:val="31"/>
        <w:tabs>
          <w:tab w:val="left" w:pos="1330"/>
        </w:tabs>
        <w:spacing w:before="161" w:line="360" w:lineRule="auto"/>
        <w:ind w:left="1329" w:firstLine="0"/>
        <w:jc w:val="both"/>
        <w:rPr>
          <w:sz w:val="21"/>
          <w:szCs w:val="21"/>
          <w:highlight w:val="none"/>
        </w:rPr>
      </w:pPr>
    </w:p>
    <w:p w14:paraId="5E21353F">
      <w:pPr>
        <w:spacing w:line="360" w:lineRule="auto"/>
        <w:rPr>
          <w:rFonts w:ascii="宋体" w:hAnsi="宋体"/>
          <w:highlight w:val="none"/>
        </w:rPr>
      </w:pPr>
    </w:p>
    <w:p w14:paraId="10773A8A">
      <w:pPr>
        <w:widowControl/>
        <w:spacing w:line="360" w:lineRule="auto"/>
        <w:jc w:val="left"/>
        <w:rPr>
          <w:rFonts w:ascii="宋体" w:hAnsi="宋体"/>
          <w:highlight w:val="none"/>
        </w:rPr>
      </w:pPr>
      <w:r>
        <w:rPr>
          <w:rFonts w:ascii="宋体" w:hAnsi="宋体"/>
          <w:highlight w:val="none"/>
        </w:rPr>
        <w:br w:type="page"/>
      </w:r>
    </w:p>
    <w:p w14:paraId="16CC6C40">
      <w:pPr>
        <w:pStyle w:val="4"/>
        <w:numPr>
          <w:ilvl w:val="0"/>
          <w:numId w:val="2"/>
        </w:numPr>
        <w:bidi w:val="0"/>
        <w:rPr>
          <w:rFonts w:hint="eastAsia"/>
          <w:highlight w:val="none"/>
        </w:rPr>
      </w:pPr>
      <w:bookmarkStart w:id="61" w:name="_Toc24417"/>
      <w:r>
        <w:rPr>
          <w:rFonts w:hint="eastAsia"/>
          <w:highlight w:val="none"/>
        </w:rPr>
        <w:t>采购需求</w:t>
      </w:r>
      <w:bookmarkEnd w:id="61"/>
    </w:p>
    <w:p w14:paraId="6D5A67B4">
      <w:pPr>
        <w:pStyle w:val="7"/>
        <w:rPr>
          <w:highlight w:val="none"/>
        </w:rPr>
      </w:pPr>
      <w:r>
        <w:rPr>
          <w:highlight w:val="none"/>
        </w:rPr>
        <w:t>前注：</w:t>
      </w:r>
    </w:p>
    <w:p w14:paraId="2D35E71E">
      <w:pPr>
        <w:pStyle w:val="10"/>
        <w:spacing w:before="160" w:line="360" w:lineRule="auto"/>
        <w:ind w:left="234" w:right="249" w:firstLine="436"/>
        <w:rPr>
          <w:highlight w:val="none"/>
        </w:rPr>
      </w:pPr>
      <w:r>
        <w:rPr>
          <w:sz w:val="18"/>
          <w:szCs w:val="18"/>
          <w:highlight w:val="none"/>
        </w:rPr>
        <w:t>本说明中提出的技术方案仅为参考，如无明确限制，供应商可以进行优化， 提供满足用户实际需要的更优（或者性能实质上不低于的）服务方案，且此方案须经磋商小组评审认可。</w:t>
      </w:r>
    </w:p>
    <w:p w14:paraId="6CC379E3">
      <w:pPr>
        <w:pStyle w:val="7"/>
        <w:rPr>
          <w:rFonts w:hint="eastAsia"/>
          <w:sz w:val="24"/>
          <w:szCs w:val="24"/>
          <w:highlight w:val="none"/>
        </w:rPr>
      </w:pPr>
      <w:r>
        <w:rPr>
          <w:sz w:val="24"/>
          <w:szCs w:val="24"/>
          <w:highlight w:val="none"/>
        </w:rPr>
        <w:t>一、采购需求前附表</w:t>
      </w:r>
    </w:p>
    <w:tbl>
      <w:tblPr>
        <w:tblStyle w:val="20"/>
        <w:tblW w:w="8497" w:type="dxa"/>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3"/>
        <w:gridCol w:w="2026"/>
        <w:gridCol w:w="5468"/>
      </w:tblGrid>
      <w:tr w14:paraId="50995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003" w:type="dxa"/>
            <w:shd w:val="clear" w:color="auto" w:fill="auto"/>
            <w:vAlign w:val="center"/>
          </w:tcPr>
          <w:p w14:paraId="5752543F">
            <w:pPr>
              <w:pStyle w:val="29"/>
              <w:spacing w:before="96" w:line="360" w:lineRule="auto"/>
              <w:ind w:left="118" w:right="109"/>
              <w:jc w:val="center"/>
              <w:rPr>
                <w:b/>
                <w:sz w:val="21"/>
                <w:szCs w:val="21"/>
                <w:highlight w:val="none"/>
                <w:lang w:eastAsia="en-US"/>
              </w:rPr>
            </w:pPr>
            <w:r>
              <w:rPr>
                <w:b/>
                <w:sz w:val="21"/>
                <w:szCs w:val="21"/>
                <w:highlight w:val="none"/>
                <w:lang w:eastAsia="en-US"/>
              </w:rPr>
              <w:t>序号</w:t>
            </w:r>
          </w:p>
        </w:tc>
        <w:tc>
          <w:tcPr>
            <w:tcW w:w="2026" w:type="dxa"/>
            <w:shd w:val="clear" w:color="auto" w:fill="auto"/>
            <w:vAlign w:val="center"/>
          </w:tcPr>
          <w:p w14:paraId="0463FE21">
            <w:pPr>
              <w:pStyle w:val="29"/>
              <w:spacing w:before="19" w:line="360" w:lineRule="auto"/>
              <w:ind w:left="510" w:right="502"/>
              <w:jc w:val="center"/>
              <w:rPr>
                <w:b/>
                <w:sz w:val="21"/>
                <w:szCs w:val="21"/>
                <w:highlight w:val="none"/>
                <w:lang w:eastAsia="en-US"/>
              </w:rPr>
            </w:pPr>
            <w:r>
              <w:rPr>
                <w:b/>
                <w:sz w:val="21"/>
                <w:szCs w:val="21"/>
                <w:highlight w:val="none"/>
                <w:lang w:eastAsia="en-US"/>
              </w:rPr>
              <w:t>条款名称</w:t>
            </w:r>
          </w:p>
        </w:tc>
        <w:tc>
          <w:tcPr>
            <w:tcW w:w="5468" w:type="dxa"/>
            <w:shd w:val="clear" w:color="auto" w:fill="auto"/>
            <w:vAlign w:val="center"/>
          </w:tcPr>
          <w:p w14:paraId="75292B62">
            <w:pPr>
              <w:pStyle w:val="29"/>
              <w:spacing w:before="19" w:line="360" w:lineRule="auto"/>
              <w:ind w:left="1769"/>
              <w:rPr>
                <w:b/>
                <w:sz w:val="21"/>
                <w:szCs w:val="21"/>
                <w:highlight w:val="none"/>
                <w:lang w:eastAsia="en-US"/>
              </w:rPr>
            </w:pPr>
            <w:r>
              <w:rPr>
                <w:b/>
                <w:sz w:val="21"/>
                <w:szCs w:val="21"/>
                <w:highlight w:val="none"/>
                <w:lang w:eastAsia="en-US"/>
              </w:rPr>
              <w:t>内容、说明与要求</w:t>
            </w:r>
          </w:p>
        </w:tc>
      </w:tr>
      <w:tr w14:paraId="15143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3" w:type="dxa"/>
            <w:shd w:val="clear" w:color="auto" w:fill="auto"/>
            <w:vAlign w:val="center"/>
          </w:tcPr>
          <w:p w14:paraId="55F51685">
            <w:pPr>
              <w:pStyle w:val="29"/>
              <w:spacing w:before="95" w:line="360" w:lineRule="auto"/>
              <w:ind w:left="9"/>
              <w:jc w:val="center"/>
              <w:rPr>
                <w:sz w:val="21"/>
                <w:szCs w:val="21"/>
                <w:highlight w:val="none"/>
                <w:lang w:eastAsia="en-US"/>
              </w:rPr>
            </w:pPr>
            <w:r>
              <w:rPr>
                <w:sz w:val="21"/>
                <w:szCs w:val="21"/>
                <w:highlight w:val="none"/>
                <w:lang w:eastAsia="en-US"/>
              </w:rPr>
              <w:t>1</w:t>
            </w:r>
          </w:p>
        </w:tc>
        <w:tc>
          <w:tcPr>
            <w:tcW w:w="2026" w:type="dxa"/>
            <w:shd w:val="clear" w:color="auto" w:fill="auto"/>
            <w:vAlign w:val="center"/>
          </w:tcPr>
          <w:p w14:paraId="74682CCC">
            <w:pPr>
              <w:pStyle w:val="29"/>
              <w:spacing w:before="16" w:line="360" w:lineRule="auto"/>
              <w:ind w:left="510" w:right="501"/>
              <w:jc w:val="center"/>
              <w:rPr>
                <w:rFonts w:ascii="宋体" w:hAnsi="宋体" w:eastAsia="宋体" w:cs="宋体"/>
                <w:kern w:val="0"/>
                <w:sz w:val="21"/>
                <w:szCs w:val="21"/>
                <w:highlight w:val="none"/>
                <w:lang w:val="zh-CN" w:eastAsia="en-US" w:bidi="zh-CN"/>
              </w:rPr>
            </w:pPr>
            <w:r>
              <w:rPr>
                <w:rFonts w:ascii="宋体" w:hAnsi="宋体" w:eastAsia="宋体" w:cs="宋体"/>
                <w:kern w:val="0"/>
                <w:sz w:val="21"/>
                <w:szCs w:val="21"/>
                <w:highlight w:val="none"/>
                <w:lang w:val="zh-CN" w:eastAsia="en-US" w:bidi="zh-CN"/>
              </w:rPr>
              <w:t>付款方式</w:t>
            </w:r>
          </w:p>
        </w:tc>
        <w:tc>
          <w:tcPr>
            <w:tcW w:w="5468" w:type="dxa"/>
            <w:shd w:val="clear" w:color="auto" w:fill="auto"/>
            <w:vAlign w:val="center"/>
          </w:tcPr>
          <w:p w14:paraId="4AAE0F65">
            <w:pPr>
              <w:keepNext w:val="0"/>
              <w:keepLines w:val="0"/>
              <w:pageBreakBefore w:val="0"/>
              <w:widowControl/>
              <w:suppressLineNumbers w:val="0"/>
              <w:kinsoku/>
              <w:wordWrap/>
              <w:overflowPunct/>
              <w:topLinePunct w:val="0"/>
              <w:autoSpaceDE/>
              <w:autoSpaceDN/>
              <w:bidi w:val="0"/>
              <w:adjustRightInd/>
              <w:snapToGrid/>
              <w:spacing w:line="360" w:lineRule="auto"/>
              <w:ind w:left="105" w:leftChars="50" w:right="283"/>
              <w:jc w:val="left"/>
              <w:textAlignment w:val="auto"/>
              <w:rPr>
                <w:rFonts w:hint="default" w:ascii="宋体" w:hAnsi="宋体" w:eastAsia="宋体" w:cs="宋体"/>
                <w:kern w:val="0"/>
                <w:sz w:val="21"/>
                <w:szCs w:val="21"/>
                <w:highlight w:val="none"/>
                <w:lang w:val="en-US" w:eastAsia="zh-CN" w:bidi="zh-CN"/>
              </w:rPr>
            </w:pPr>
            <w:r>
              <w:rPr>
                <w:rFonts w:hint="eastAsia" w:ascii="宋体" w:hAnsi="宋体" w:cs="宋体"/>
                <w:color w:val="auto"/>
                <w:kern w:val="0"/>
                <w:sz w:val="21"/>
                <w:szCs w:val="21"/>
                <w:highlight w:val="none"/>
                <w:shd w:val="clear"/>
                <w:lang w:val="en-US" w:eastAsia="zh-CN" w:bidi="zh-CN"/>
              </w:rPr>
              <w:t>（1）</w:t>
            </w:r>
            <w:r>
              <w:rPr>
                <w:rFonts w:hint="default" w:ascii="宋体" w:hAnsi="宋体" w:eastAsia="宋体" w:cs="宋体"/>
                <w:color w:val="auto"/>
                <w:kern w:val="0"/>
                <w:sz w:val="21"/>
                <w:szCs w:val="21"/>
                <w:highlight w:val="none"/>
                <w:shd w:val="clear"/>
                <w:lang w:val="en-US" w:eastAsia="zh-CN" w:bidi="zh-CN"/>
              </w:rPr>
              <w:t>设计单位完成</w:t>
            </w:r>
            <w:r>
              <w:rPr>
                <w:rFonts w:hint="eastAsia" w:ascii="宋体" w:hAnsi="宋体" w:cs="宋体"/>
                <w:color w:val="auto"/>
                <w:kern w:val="0"/>
                <w:sz w:val="21"/>
                <w:szCs w:val="21"/>
                <w:highlight w:val="none"/>
                <w:shd w:val="clear"/>
                <w:lang w:val="en-US" w:eastAsia="zh-CN" w:bidi="zh-CN"/>
              </w:rPr>
              <w:t>方案设计后</w:t>
            </w:r>
            <w:r>
              <w:rPr>
                <w:rFonts w:hint="default" w:ascii="宋体" w:hAnsi="宋体" w:eastAsia="宋体" w:cs="宋体"/>
                <w:color w:val="auto"/>
                <w:kern w:val="0"/>
                <w:sz w:val="21"/>
                <w:szCs w:val="21"/>
                <w:highlight w:val="none"/>
                <w:shd w:val="clear"/>
                <w:lang w:val="en-US" w:eastAsia="zh-CN" w:bidi="zh-CN"/>
              </w:rPr>
              <w:t>付至</w:t>
            </w:r>
            <w:r>
              <w:rPr>
                <w:rFonts w:hint="eastAsia" w:ascii="宋体" w:hAnsi="宋体" w:cs="宋体"/>
                <w:color w:val="auto"/>
                <w:kern w:val="0"/>
                <w:sz w:val="21"/>
                <w:szCs w:val="21"/>
                <w:highlight w:val="none"/>
                <w:shd w:val="clear"/>
                <w:lang w:val="en-US" w:eastAsia="zh-CN" w:bidi="zh-CN"/>
              </w:rPr>
              <w:t>合同价款</w:t>
            </w:r>
            <w:r>
              <w:rPr>
                <w:rFonts w:hint="default" w:ascii="宋体" w:hAnsi="宋体" w:eastAsia="宋体" w:cs="宋体"/>
                <w:color w:val="auto"/>
                <w:kern w:val="0"/>
                <w:sz w:val="21"/>
                <w:szCs w:val="21"/>
                <w:highlight w:val="none"/>
                <w:shd w:val="clear"/>
                <w:lang w:val="en-US" w:eastAsia="zh-CN" w:bidi="zh-CN"/>
              </w:rPr>
              <w:t>的</w:t>
            </w:r>
            <w:r>
              <w:rPr>
                <w:rFonts w:hint="eastAsia" w:ascii="宋体" w:hAnsi="宋体" w:cs="宋体"/>
                <w:color w:val="auto"/>
                <w:kern w:val="0"/>
                <w:sz w:val="21"/>
                <w:szCs w:val="21"/>
                <w:highlight w:val="none"/>
                <w:shd w:val="clear"/>
                <w:lang w:val="en-US" w:eastAsia="zh-CN" w:bidi="zh-CN"/>
              </w:rPr>
              <w:t>20</w:t>
            </w:r>
            <w:r>
              <w:rPr>
                <w:rFonts w:hint="default" w:ascii="宋体" w:hAnsi="宋体" w:eastAsia="宋体" w:cs="宋体"/>
                <w:color w:val="auto"/>
                <w:kern w:val="0"/>
                <w:sz w:val="21"/>
                <w:szCs w:val="21"/>
                <w:highlight w:val="none"/>
                <w:shd w:val="clear"/>
                <w:lang w:val="en-US" w:eastAsia="zh-CN" w:bidi="zh-CN"/>
              </w:rPr>
              <w:t>%；</w:t>
            </w:r>
            <w:r>
              <w:rPr>
                <w:rFonts w:hint="eastAsia" w:ascii="宋体" w:hAnsi="宋体" w:cs="宋体"/>
                <w:color w:val="auto"/>
                <w:kern w:val="0"/>
                <w:sz w:val="21"/>
                <w:szCs w:val="21"/>
                <w:highlight w:val="none"/>
                <w:shd w:val="clear"/>
                <w:lang w:val="en-US" w:eastAsia="zh-CN" w:bidi="zh-CN"/>
              </w:rPr>
              <w:t>（2）</w:t>
            </w:r>
            <w:r>
              <w:rPr>
                <w:rFonts w:hint="default" w:ascii="宋体" w:hAnsi="宋体" w:eastAsia="宋体" w:cs="宋体"/>
                <w:color w:val="auto"/>
                <w:kern w:val="0"/>
                <w:sz w:val="21"/>
                <w:szCs w:val="21"/>
                <w:highlight w:val="none"/>
                <w:shd w:val="clear"/>
                <w:lang w:val="en-US" w:eastAsia="zh-CN" w:bidi="zh-CN"/>
              </w:rPr>
              <w:t>完成</w:t>
            </w:r>
            <w:r>
              <w:rPr>
                <w:rFonts w:hint="eastAsia" w:ascii="宋体" w:hAnsi="宋体" w:cs="宋体"/>
                <w:color w:val="auto"/>
                <w:kern w:val="0"/>
                <w:sz w:val="21"/>
                <w:szCs w:val="21"/>
                <w:highlight w:val="none"/>
                <w:shd w:val="clear"/>
                <w:lang w:val="en-US" w:eastAsia="zh-CN" w:bidi="zh-CN"/>
              </w:rPr>
              <w:t>施工图设计后</w:t>
            </w:r>
            <w:r>
              <w:rPr>
                <w:rFonts w:hint="default" w:ascii="宋体" w:hAnsi="宋体" w:eastAsia="宋体" w:cs="宋体"/>
                <w:color w:val="auto"/>
                <w:kern w:val="0"/>
                <w:sz w:val="21"/>
                <w:szCs w:val="21"/>
                <w:highlight w:val="none"/>
                <w:shd w:val="clear"/>
                <w:lang w:val="en-US" w:eastAsia="zh-CN" w:bidi="zh-CN"/>
              </w:rPr>
              <w:t>付至</w:t>
            </w:r>
            <w:r>
              <w:rPr>
                <w:rFonts w:hint="eastAsia" w:ascii="宋体" w:hAnsi="宋体" w:cs="宋体"/>
                <w:color w:val="auto"/>
                <w:kern w:val="0"/>
                <w:sz w:val="21"/>
                <w:szCs w:val="21"/>
                <w:highlight w:val="none"/>
                <w:shd w:val="clear"/>
                <w:lang w:val="en-US" w:eastAsia="zh-CN" w:bidi="zh-CN"/>
              </w:rPr>
              <w:t>合同价款</w:t>
            </w:r>
            <w:r>
              <w:rPr>
                <w:rFonts w:hint="default" w:ascii="宋体" w:hAnsi="宋体" w:eastAsia="宋体" w:cs="宋体"/>
                <w:color w:val="auto"/>
                <w:kern w:val="0"/>
                <w:sz w:val="21"/>
                <w:szCs w:val="21"/>
                <w:highlight w:val="none"/>
                <w:shd w:val="clear"/>
                <w:lang w:val="en-US" w:eastAsia="zh-CN" w:bidi="zh-CN"/>
              </w:rPr>
              <w:t>的</w:t>
            </w:r>
            <w:r>
              <w:rPr>
                <w:rFonts w:hint="eastAsia" w:ascii="宋体" w:hAnsi="宋体" w:cs="宋体"/>
                <w:color w:val="auto"/>
                <w:kern w:val="0"/>
                <w:sz w:val="21"/>
                <w:szCs w:val="21"/>
                <w:highlight w:val="none"/>
                <w:shd w:val="clear"/>
                <w:lang w:val="en-US" w:eastAsia="zh-CN" w:bidi="zh-CN"/>
              </w:rPr>
              <w:t>50</w:t>
            </w:r>
            <w:r>
              <w:rPr>
                <w:rFonts w:hint="default" w:ascii="宋体" w:hAnsi="宋体" w:eastAsia="宋体" w:cs="宋体"/>
                <w:color w:val="auto"/>
                <w:kern w:val="0"/>
                <w:sz w:val="21"/>
                <w:szCs w:val="21"/>
                <w:highlight w:val="none"/>
                <w:shd w:val="clear"/>
                <w:lang w:val="en-US" w:eastAsia="zh-CN" w:bidi="zh-CN"/>
              </w:rPr>
              <w:t>%；</w:t>
            </w:r>
            <w:r>
              <w:rPr>
                <w:rFonts w:hint="eastAsia" w:ascii="宋体" w:hAnsi="宋体" w:cs="宋体"/>
                <w:color w:val="auto"/>
                <w:kern w:val="0"/>
                <w:sz w:val="21"/>
                <w:szCs w:val="21"/>
                <w:highlight w:val="none"/>
                <w:shd w:val="clear"/>
                <w:lang w:val="en-US" w:eastAsia="zh-CN" w:bidi="zh-CN"/>
              </w:rPr>
              <w:t>（3）</w:t>
            </w:r>
            <w:r>
              <w:rPr>
                <w:rFonts w:hint="default" w:ascii="宋体" w:hAnsi="宋体" w:eastAsia="宋体" w:cs="宋体"/>
                <w:color w:val="auto"/>
                <w:kern w:val="0"/>
                <w:sz w:val="21"/>
                <w:szCs w:val="21"/>
                <w:highlight w:val="none"/>
                <w:shd w:val="clear"/>
                <w:lang w:val="en-US" w:eastAsia="zh-CN" w:bidi="zh-CN"/>
              </w:rPr>
              <w:t>工程竣工验收合格后付至</w:t>
            </w:r>
            <w:r>
              <w:rPr>
                <w:rFonts w:hint="eastAsia" w:ascii="宋体" w:hAnsi="宋体" w:cs="宋体"/>
                <w:color w:val="auto"/>
                <w:kern w:val="0"/>
                <w:sz w:val="21"/>
                <w:szCs w:val="21"/>
                <w:highlight w:val="none"/>
                <w:shd w:val="clear"/>
                <w:lang w:val="en-US" w:eastAsia="zh-CN" w:bidi="zh-CN"/>
              </w:rPr>
              <w:t>合同价款</w:t>
            </w:r>
            <w:r>
              <w:rPr>
                <w:rFonts w:hint="default" w:ascii="宋体" w:hAnsi="宋体" w:eastAsia="宋体" w:cs="宋体"/>
                <w:color w:val="auto"/>
                <w:kern w:val="0"/>
                <w:sz w:val="21"/>
                <w:szCs w:val="21"/>
                <w:highlight w:val="none"/>
                <w:shd w:val="clear"/>
                <w:lang w:val="en-US" w:eastAsia="zh-CN" w:bidi="zh-CN"/>
              </w:rPr>
              <w:t>的</w:t>
            </w:r>
            <w:r>
              <w:rPr>
                <w:rFonts w:hint="eastAsia" w:ascii="宋体" w:hAnsi="宋体" w:cs="宋体"/>
                <w:color w:val="auto"/>
                <w:kern w:val="0"/>
                <w:sz w:val="21"/>
                <w:szCs w:val="21"/>
                <w:highlight w:val="none"/>
                <w:shd w:val="clear"/>
                <w:lang w:val="en-US" w:eastAsia="zh-CN" w:bidi="zh-CN"/>
              </w:rPr>
              <w:t>80</w:t>
            </w:r>
            <w:r>
              <w:rPr>
                <w:rFonts w:hint="default" w:ascii="宋体" w:hAnsi="宋体" w:eastAsia="宋体" w:cs="宋体"/>
                <w:color w:val="auto"/>
                <w:kern w:val="0"/>
                <w:sz w:val="21"/>
                <w:szCs w:val="21"/>
                <w:highlight w:val="none"/>
                <w:shd w:val="clear"/>
                <w:lang w:val="en-US" w:eastAsia="zh-CN" w:bidi="zh-CN"/>
              </w:rPr>
              <w:t>%</w:t>
            </w:r>
            <w:r>
              <w:rPr>
                <w:rFonts w:hint="eastAsia" w:ascii="宋体" w:hAnsi="宋体" w:cs="宋体"/>
                <w:color w:val="auto"/>
                <w:kern w:val="0"/>
                <w:sz w:val="21"/>
                <w:szCs w:val="21"/>
                <w:highlight w:val="none"/>
                <w:shd w:val="clear"/>
                <w:lang w:val="en-US" w:eastAsia="zh-CN" w:bidi="zh-CN"/>
              </w:rPr>
              <w:t>；（4）竣工图备案完成</w:t>
            </w:r>
            <w:r>
              <w:rPr>
                <w:rFonts w:hint="default" w:ascii="宋体" w:hAnsi="宋体" w:eastAsia="宋体" w:cs="宋体"/>
                <w:color w:val="auto"/>
                <w:kern w:val="0"/>
                <w:sz w:val="21"/>
                <w:szCs w:val="21"/>
                <w:highlight w:val="none"/>
                <w:shd w:val="clear"/>
                <w:lang w:val="en-US" w:eastAsia="zh-CN" w:bidi="zh-CN"/>
              </w:rPr>
              <w:t>后，</w:t>
            </w:r>
            <w:r>
              <w:rPr>
                <w:rFonts w:hint="eastAsia" w:ascii="宋体" w:hAnsi="宋体" w:cs="宋体"/>
                <w:color w:val="auto"/>
                <w:kern w:val="0"/>
                <w:sz w:val="21"/>
                <w:szCs w:val="21"/>
                <w:highlight w:val="none"/>
                <w:shd w:val="clear"/>
                <w:lang w:val="en-US" w:eastAsia="zh-CN" w:bidi="zh-CN"/>
              </w:rPr>
              <w:t>付至合同价款的100%。</w:t>
            </w:r>
          </w:p>
        </w:tc>
      </w:tr>
      <w:tr w14:paraId="1FB157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3" w:type="dxa"/>
            <w:shd w:val="clear" w:color="auto" w:fill="auto"/>
            <w:vAlign w:val="center"/>
          </w:tcPr>
          <w:p w14:paraId="350586B3">
            <w:pPr>
              <w:pStyle w:val="29"/>
              <w:spacing w:before="95" w:line="360" w:lineRule="auto"/>
              <w:ind w:left="9"/>
              <w:jc w:val="center"/>
              <w:rPr>
                <w:sz w:val="21"/>
                <w:szCs w:val="21"/>
                <w:highlight w:val="none"/>
                <w:lang w:eastAsia="en-US"/>
              </w:rPr>
            </w:pPr>
            <w:r>
              <w:rPr>
                <w:sz w:val="21"/>
                <w:szCs w:val="21"/>
                <w:highlight w:val="none"/>
                <w:lang w:eastAsia="en-US"/>
              </w:rPr>
              <w:t>2</w:t>
            </w:r>
          </w:p>
        </w:tc>
        <w:tc>
          <w:tcPr>
            <w:tcW w:w="2026" w:type="dxa"/>
            <w:shd w:val="clear" w:color="auto" w:fill="auto"/>
            <w:vAlign w:val="center"/>
          </w:tcPr>
          <w:p w14:paraId="7586BC19">
            <w:pPr>
              <w:pStyle w:val="29"/>
              <w:spacing w:before="16" w:line="360" w:lineRule="auto"/>
              <w:ind w:left="510" w:right="501"/>
              <w:jc w:val="center"/>
              <w:rPr>
                <w:rFonts w:ascii="宋体" w:hAnsi="宋体" w:eastAsia="宋体" w:cs="宋体"/>
                <w:kern w:val="0"/>
                <w:sz w:val="21"/>
                <w:szCs w:val="21"/>
                <w:highlight w:val="none"/>
                <w:lang w:val="zh-CN" w:eastAsia="en-US" w:bidi="zh-CN"/>
              </w:rPr>
            </w:pPr>
            <w:r>
              <w:rPr>
                <w:rFonts w:ascii="宋体" w:hAnsi="宋体" w:eastAsia="宋体" w:cs="宋体"/>
                <w:kern w:val="0"/>
                <w:sz w:val="21"/>
                <w:szCs w:val="21"/>
                <w:highlight w:val="none"/>
                <w:lang w:val="zh-CN" w:eastAsia="en-US" w:bidi="zh-CN"/>
              </w:rPr>
              <w:t>服务地点</w:t>
            </w:r>
          </w:p>
        </w:tc>
        <w:tc>
          <w:tcPr>
            <w:tcW w:w="5468" w:type="dxa"/>
            <w:shd w:val="clear" w:color="auto" w:fill="auto"/>
            <w:vAlign w:val="center"/>
          </w:tcPr>
          <w:p w14:paraId="57D9FBEA">
            <w:pPr>
              <w:pStyle w:val="29"/>
              <w:keepNext w:val="0"/>
              <w:keepLines w:val="0"/>
              <w:pageBreakBefore w:val="0"/>
              <w:kinsoku/>
              <w:wordWrap/>
              <w:overflowPunct/>
              <w:topLinePunct w:val="0"/>
              <w:bidi w:val="0"/>
              <w:adjustRightInd/>
              <w:snapToGrid/>
              <w:spacing w:before="19" w:line="360" w:lineRule="auto"/>
              <w:ind w:left="105" w:leftChars="50" w:right="283"/>
              <w:jc w:val="left"/>
              <w:textAlignment w:val="auto"/>
              <w:rPr>
                <w:rFonts w:hint="default" w:ascii="宋体" w:hAnsi="宋体" w:eastAsia="宋体" w:cs="宋体"/>
                <w:kern w:val="0"/>
                <w:sz w:val="21"/>
                <w:szCs w:val="21"/>
                <w:highlight w:val="none"/>
                <w:lang w:val="en-US" w:eastAsia="en-US" w:bidi="zh-CN"/>
              </w:rPr>
            </w:pPr>
            <w:r>
              <w:rPr>
                <w:rFonts w:hint="eastAsia" w:cs="宋体"/>
                <w:kern w:val="0"/>
                <w:sz w:val="21"/>
                <w:szCs w:val="21"/>
                <w:highlight w:val="none"/>
                <w:lang w:val="en-US" w:eastAsia="en-US" w:bidi="zh-CN"/>
              </w:rPr>
              <w:t>界首市</w:t>
            </w:r>
          </w:p>
        </w:tc>
      </w:tr>
      <w:tr w14:paraId="42B76E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003" w:type="dxa"/>
            <w:shd w:val="clear" w:color="auto" w:fill="auto"/>
            <w:vAlign w:val="center"/>
          </w:tcPr>
          <w:p w14:paraId="3A71B9F5">
            <w:pPr>
              <w:pStyle w:val="29"/>
              <w:spacing w:before="95" w:line="360" w:lineRule="auto"/>
              <w:ind w:left="9"/>
              <w:jc w:val="center"/>
              <w:rPr>
                <w:sz w:val="21"/>
                <w:szCs w:val="21"/>
                <w:highlight w:val="none"/>
                <w:lang w:eastAsia="en-US"/>
              </w:rPr>
            </w:pPr>
            <w:r>
              <w:rPr>
                <w:sz w:val="21"/>
                <w:szCs w:val="21"/>
                <w:highlight w:val="none"/>
                <w:lang w:eastAsia="en-US"/>
              </w:rPr>
              <w:t>3</w:t>
            </w:r>
          </w:p>
        </w:tc>
        <w:tc>
          <w:tcPr>
            <w:tcW w:w="2026" w:type="dxa"/>
            <w:shd w:val="clear" w:color="auto" w:fill="auto"/>
            <w:vAlign w:val="center"/>
          </w:tcPr>
          <w:p w14:paraId="0D69CF21">
            <w:pPr>
              <w:pStyle w:val="29"/>
              <w:spacing w:before="19" w:line="360" w:lineRule="auto"/>
              <w:ind w:right="501"/>
              <w:jc w:val="center"/>
              <w:rPr>
                <w:rFonts w:hint="eastAsia" w:cs="宋体"/>
                <w:kern w:val="0"/>
                <w:sz w:val="21"/>
                <w:szCs w:val="21"/>
                <w:highlight w:val="none"/>
                <w:lang w:val="zh-CN" w:eastAsia="en-US" w:bidi="zh-CN"/>
              </w:rPr>
            </w:pPr>
            <w:r>
              <w:rPr>
                <w:rFonts w:hint="eastAsia" w:cs="宋体"/>
                <w:kern w:val="0"/>
                <w:sz w:val="21"/>
                <w:szCs w:val="21"/>
                <w:highlight w:val="none"/>
                <w:lang w:val="en-US" w:eastAsia="en-US" w:bidi="zh-CN"/>
              </w:rPr>
              <w:t xml:space="preserve">    </w:t>
            </w:r>
            <w:r>
              <w:rPr>
                <w:rFonts w:hint="eastAsia" w:cs="宋体"/>
                <w:kern w:val="0"/>
                <w:sz w:val="21"/>
                <w:szCs w:val="21"/>
                <w:highlight w:val="none"/>
                <w:lang w:val="zh-CN" w:eastAsia="en-US" w:bidi="zh-CN"/>
              </w:rPr>
              <w:t>服务期限</w:t>
            </w:r>
          </w:p>
        </w:tc>
        <w:tc>
          <w:tcPr>
            <w:tcW w:w="5468" w:type="dxa"/>
            <w:shd w:val="clear" w:color="auto" w:fill="auto"/>
            <w:vAlign w:val="center"/>
          </w:tcPr>
          <w:p w14:paraId="59201D44">
            <w:pPr>
              <w:pStyle w:val="29"/>
              <w:keepNext w:val="0"/>
              <w:keepLines w:val="0"/>
              <w:pageBreakBefore w:val="0"/>
              <w:kinsoku/>
              <w:wordWrap/>
              <w:overflowPunct/>
              <w:topLinePunct w:val="0"/>
              <w:bidi w:val="0"/>
              <w:adjustRightInd/>
              <w:snapToGrid/>
              <w:spacing w:before="19" w:line="360" w:lineRule="auto"/>
              <w:ind w:left="105" w:leftChars="50" w:right="283"/>
              <w:jc w:val="left"/>
              <w:textAlignment w:val="auto"/>
              <w:rPr>
                <w:rFonts w:hint="eastAsia" w:cs="宋体"/>
                <w:kern w:val="0"/>
                <w:sz w:val="21"/>
                <w:szCs w:val="21"/>
                <w:highlight w:val="none"/>
                <w:lang w:val="en-US" w:eastAsia="en-US" w:bidi="zh-CN"/>
              </w:rPr>
            </w:pPr>
            <w:r>
              <w:rPr>
                <w:rFonts w:hint="eastAsia" w:cs="宋体"/>
                <w:kern w:val="0"/>
                <w:sz w:val="21"/>
                <w:szCs w:val="21"/>
                <w:highlight w:val="none"/>
                <w:lang w:val="en-US" w:eastAsia="en-US" w:bidi="zh-CN"/>
              </w:rPr>
              <w:t>60日历天内向采购人提交施工图设计文件和施工图设计文件审查合格书，具体服务期限以签订合同后至工程缺陷责任期满之日止为准。</w:t>
            </w:r>
          </w:p>
        </w:tc>
      </w:tr>
      <w:tr w14:paraId="4A92C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003" w:type="dxa"/>
            <w:shd w:val="clear" w:color="auto" w:fill="auto"/>
            <w:vAlign w:val="center"/>
          </w:tcPr>
          <w:p w14:paraId="5541433F">
            <w:pPr>
              <w:pStyle w:val="29"/>
              <w:spacing w:before="95" w:line="360" w:lineRule="auto"/>
              <w:ind w:left="9"/>
              <w:jc w:val="center"/>
              <w:rPr>
                <w:rFonts w:hint="eastAsia" w:eastAsia="宋体"/>
                <w:sz w:val="21"/>
                <w:szCs w:val="21"/>
                <w:highlight w:val="none"/>
                <w:lang w:val="en-US" w:eastAsia="zh-CN"/>
              </w:rPr>
            </w:pPr>
            <w:r>
              <w:rPr>
                <w:rFonts w:hint="eastAsia"/>
                <w:sz w:val="21"/>
                <w:szCs w:val="21"/>
                <w:highlight w:val="none"/>
                <w:lang w:val="en-US" w:eastAsia="zh-CN"/>
              </w:rPr>
              <w:t>4</w:t>
            </w:r>
          </w:p>
        </w:tc>
        <w:tc>
          <w:tcPr>
            <w:tcW w:w="2026" w:type="dxa"/>
            <w:shd w:val="clear" w:color="auto" w:fill="auto"/>
            <w:vAlign w:val="center"/>
          </w:tcPr>
          <w:p w14:paraId="660A2B54">
            <w:pPr>
              <w:pStyle w:val="29"/>
              <w:spacing w:before="19" w:line="360" w:lineRule="auto"/>
              <w:ind w:right="501"/>
              <w:jc w:val="center"/>
              <w:rPr>
                <w:rFonts w:hint="default" w:cs="宋体"/>
                <w:kern w:val="0"/>
                <w:sz w:val="21"/>
                <w:szCs w:val="21"/>
                <w:highlight w:val="none"/>
                <w:lang w:val="en-US" w:eastAsia="en-US" w:bidi="zh-CN"/>
              </w:rPr>
            </w:pPr>
            <w:r>
              <w:rPr>
                <w:rFonts w:hint="eastAsia" w:cs="宋体"/>
                <w:kern w:val="0"/>
                <w:sz w:val="21"/>
                <w:szCs w:val="21"/>
                <w:highlight w:val="none"/>
                <w:lang w:val="en-US" w:eastAsia="en-US" w:bidi="zh-CN"/>
              </w:rPr>
              <w:t xml:space="preserve"> 质量标准</w:t>
            </w:r>
          </w:p>
        </w:tc>
        <w:tc>
          <w:tcPr>
            <w:tcW w:w="5468" w:type="dxa"/>
            <w:shd w:val="clear" w:color="auto" w:fill="auto"/>
            <w:vAlign w:val="center"/>
          </w:tcPr>
          <w:p w14:paraId="035FAFB4">
            <w:pPr>
              <w:pStyle w:val="29"/>
              <w:keepNext w:val="0"/>
              <w:keepLines w:val="0"/>
              <w:pageBreakBefore w:val="0"/>
              <w:kinsoku/>
              <w:wordWrap/>
              <w:overflowPunct/>
              <w:topLinePunct w:val="0"/>
              <w:bidi w:val="0"/>
              <w:adjustRightInd/>
              <w:snapToGrid/>
              <w:spacing w:before="19" w:line="360" w:lineRule="auto"/>
              <w:ind w:left="105" w:leftChars="50" w:right="283"/>
              <w:jc w:val="left"/>
              <w:textAlignment w:val="auto"/>
              <w:rPr>
                <w:rFonts w:hint="eastAsia" w:cs="宋体"/>
                <w:kern w:val="0"/>
                <w:sz w:val="21"/>
                <w:szCs w:val="21"/>
                <w:highlight w:val="none"/>
                <w:lang w:val="en-US" w:eastAsia="en-US" w:bidi="zh-CN"/>
              </w:rPr>
            </w:pPr>
            <w:r>
              <w:rPr>
                <w:rFonts w:hint="eastAsia" w:cs="宋体"/>
                <w:kern w:val="0"/>
                <w:sz w:val="21"/>
                <w:szCs w:val="21"/>
                <w:highlight w:val="none"/>
                <w:lang w:val="en-US" w:eastAsia="en-US" w:bidi="zh-CN"/>
              </w:rPr>
              <w:t>合格，符合国家及行业标准，并满足采购人要求。</w:t>
            </w:r>
          </w:p>
        </w:tc>
      </w:tr>
    </w:tbl>
    <w:p w14:paraId="6460B9E6">
      <w:pPr>
        <w:bidi w:val="0"/>
        <w:rPr>
          <w:rFonts w:hint="eastAsia"/>
          <w:highlight w:val="none"/>
        </w:rPr>
      </w:pPr>
    </w:p>
    <w:p w14:paraId="1E2C8F8E">
      <w:pPr>
        <w:pStyle w:val="7"/>
        <w:numPr>
          <w:ilvl w:val="0"/>
          <w:numId w:val="16"/>
        </w:numPr>
        <w:rPr>
          <w:rFonts w:hint="default" w:cs="Times New Roman"/>
          <w:sz w:val="24"/>
          <w:szCs w:val="24"/>
          <w:highlight w:val="none"/>
          <w:lang w:val="en-US" w:eastAsia="zh-CN"/>
        </w:rPr>
      </w:pPr>
      <w:r>
        <w:rPr>
          <w:rFonts w:hint="eastAsia" w:cs="Times New Roman"/>
          <w:sz w:val="24"/>
          <w:szCs w:val="24"/>
          <w:highlight w:val="none"/>
          <w:lang w:val="en-US" w:eastAsia="zh-CN"/>
        </w:rPr>
        <w:t>项目概况</w:t>
      </w:r>
    </w:p>
    <w:p w14:paraId="72FC3ED5">
      <w:pPr>
        <w:spacing w:line="360" w:lineRule="auto"/>
        <w:ind w:firstLine="420" w:firstLineChars="200"/>
        <w:jc w:val="left"/>
        <w:rPr>
          <w:rFonts w:hint="eastAsia" w:ascii="宋体" w:hAnsi="宋体" w:eastAsia="宋体" w:cs="宋体"/>
          <w:kern w:val="0"/>
          <w:sz w:val="21"/>
          <w:szCs w:val="21"/>
          <w:highlight w:val="none"/>
          <w:lang w:val="en-US" w:eastAsia="zh-CN" w:bidi="zh-CN"/>
        </w:rPr>
      </w:pPr>
      <w:r>
        <w:rPr>
          <w:rFonts w:hint="eastAsia" w:ascii="宋体" w:hAnsi="宋体" w:eastAsia="宋体" w:cs="宋体"/>
          <w:kern w:val="0"/>
          <w:sz w:val="21"/>
          <w:szCs w:val="21"/>
          <w:highlight w:val="none"/>
          <w:lang w:val="en-US" w:eastAsia="zh-CN" w:bidi="zh-CN"/>
        </w:rPr>
        <w:t>本项目位于界首市北城科技园经三路北侧，魏杨路东侧，现状污水厂南侧预留地。</w:t>
      </w:r>
    </w:p>
    <w:p w14:paraId="5854A50B">
      <w:pPr>
        <w:spacing w:line="360" w:lineRule="auto"/>
        <w:ind w:firstLine="420" w:firstLineChars="200"/>
        <w:jc w:val="left"/>
        <w:rPr>
          <w:rFonts w:hint="eastAsia" w:ascii="宋体" w:hAnsi="宋体" w:eastAsia="宋体" w:cs="宋体"/>
          <w:kern w:val="0"/>
          <w:sz w:val="21"/>
          <w:szCs w:val="21"/>
          <w:highlight w:val="none"/>
          <w:lang w:val="en-US" w:eastAsia="zh-CN" w:bidi="zh-CN"/>
        </w:rPr>
      </w:pPr>
      <w:r>
        <w:rPr>
          <w:rFonts w:hint="eastAsia" w:ascii="宋体" w:hAnsi="宋体" w:eastAsia="宋体" w:cs="宋体"/>
          <w:kern w:val="0"/>
          <w:sz w:val="21"/>
          <w:szCs w:val="21"/>
          <w:highlight w:val="none"/>
          <w:lang w:val="en-US" w:eastAsia="zh-CN" w:bidi="zh-CN"/>
        </w:rPr>
        <w:t>本项目占地约1024.89平方米，计划新建一座日供中水能力6000立方米中水处理设施，配套建设中水厂至园区内企业中水供应管道约9.6千米以及配套用房、绿化硬化等工程。</w:t>
      </w:r>
    </w:p>
    <w:p w14:paraId="26DFF8C6">
      <w:pPr>
        <w:rPr>
          <w:rFonts w:hint="default"/>
          <w:lang w:val="en-US" w:eastAsia="zh-CN"/>
        </w:rPr>
      </w:pPr>
    </w:p>
    <w:p w14:paraId="51EA7FE4">
      <w:pPr>
        <w:pStyle w:val="7"/>
        <w:numPr>
          <w:ilvl w:val="0"/>
          <w:numId w:val="16"/>
        </w:numPr>
        <w:rPr>
          <w:rFonts w:hint="default"/>
          <w:lang w:val="en-US" w:eastAsia="zh-CN"/>
        </w:rPr>
      </w:pPr>
      <w:r>
        <w:rPr>
          <w:rFonts w:hint="eastAsia" w:cs="Times New Roman"/>
          <w:sz w:val="24"/>
          <w:szCs w:val="24"/>
          <w:highlight w:val="none"/>
          <w:lang w:val="en-US" w:eastAsia="zh-CN"/>
        </w:rPr>
        <w:t>服务需求</w:t>
      </w:r>
    </w:p>
    <w:p w14:paraId="040CB5D1">
      <w:pPr>
        <w:spacing w:line="360" w:lineRule="auto"/>
        <w:ind w:firstLine="420" w:firstLineChars="200"/>
        <w:jc w:val="left"/>
        <w:rPr>
          <w:rFonts w:hint="eastAsia" w:ascii="宋体" w:hAnsi="宋体" w:eastAsia="宋体" w:cs="宋体"/>
          <w:kern w:val="0"/>
          <w:sz w:val="21"/>
          <w:szCs w:val="21"/>
          <w:highlight w:val="none"/>
          <w:lang w:val="en-US" w:eastAsia="zh-CN" w:bidi="zh-CN"/>
        </w:rPr>
      </w:pPr>
      <w:r>
        <w:rPr>
          <w:rFonts w:hint="eastAsia" w:ascii="宋体" w:hAnsi="宋体" w:eastAsia="宋体" w:cs="宋体"/>
          <w:kern w:val="0"/>
          <w:sz w:val="21"/>
          <w:szCs w:val="21"/>
          <w:highlight w:val="none"/>
          <w:lang w:val="en-US" w:eastAsia="zh-CN" w:bidi="zh-CN"/>
        </w:rPr>
        <w:t>本项目采购内容包括但不限于规划方案设计、修建性详细规划及审查、勘察与测绘、方案设计、初步设计、概算编制、施工图设计、二次深化设计、全套成果资料制作、设计方案汇报、成果的审查、所有的施工图设计和所有的专项设计及其他相关技术咨询服务、施工招标配合、施工过程中的全过程设计服务（设计交底、设计修改、变更、验收配合）及协调工作、工程质量缺陷责任期内的设计跟踪服务、与本项目设计有关的项目审查、评审、会务及修改完善工作，具体内容以采购人要求为准。</w:t>
      </w:r>
    </w:p>
    <w:p w14:paraId="2F9506F3">
      <w:pPr>
        <w:pStyle w:val="10"/>
        <w:spacing w:line="360" w:lineRule="auto"/>
        <w:ind w:firstLine="42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1、设计规范和标准</w:t>
      </w:r>
    </w:p>
    <w:p w14:paraId="5A08C3FD">
      <w:pPr>
        <w:pStyle w:val="10"/>
        <w:spacing w:line="360" w:lineRule="auto"/>
        <w:ind w:firstLine="42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《城市排水工程规划规范》（GB50318-2000）</w:t>
      </w:r>
    </w:p>
    <w:p w14:paraId="4E2EE814">
      <w:pPr>
        <w:pStyle w:val="10"/>
        <w:spacing w:line="360" w:lineRule="auto"/>
        <w:ind w:firstLine="42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《城市给水工程规划规范》（GB50282-2016）</w:t>
      </w:r>
    </w:p>
    <w:p w14:paraId="4D9D8DAC">
      <w:pPr>
        <w:pStyle w:val="10"/>
        <w:spacing w:line="360" w:lineRule="auto"/>
        <w:ind w:firstLine="42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《室外给水设计规范》（GB50013-2014）</w:t>
      </w:r>
    </w:p>
    <w:p w14:paraId="1260FB03">
      <w:pPr>
        <w:pStyle w:val="10"/>
        <w:spacing w:line="360" w:lineRule="auto"/>
        <w:ind w:firstLine="42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《室外排水设计规范》（GB50014-2006）（2016年版）</w:t>
      </w:r>
    </w:p>
    <w:p w14:paraId="0F20E332">
      <w:pPr>
        <w:pStyle w:val="10"/>
        <w:spacing w:line="360" w:lineRule="auto"/>
        <w:ind w:firstLine="42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《城市污水处理工程项目建设标准》（修订，2001）</w:t>
      </w:r>
    </w:p>
    <w:p w14:paraId="108E8C20">
      <w:pPr>
        <w:pStyle w:val="10"/>
        <w:spacing w:line="360" w:lineRule="auto"/>
        <w:ind w:firstLine="42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《地表水环境质量标准》（GB3838-2002）</w:t>
      </w:r>
    </w:p>
    <w:p w14:paraId="506808AB">
      <w:pPr>
        <w:pStyle w:val="10"/>
        <w:spacing w:line="360" w:lineRule="auto"/>
        <w:ind w:firstLine="42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《污水综合排放标准》（GB8978-1996）</w:t>
      </w:r>
    </w:p>
    <w:p w14:paraId="342E4358">
      <w:pPr>
        <w:pStyle w:val="10"/>
        <w:spacing w:line="360" w:lineRule="auto"/>
        <w:ind w:firstLine="42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《污水排入城镇下水道水质标准》（GB/T31962-2015）</w:t>
      </w:r>
    </w:p>
    <w:p w14:paraId="1B661B84">
      <w:pPr>
        <w:pStyle w:val="10"/>
        <w:spacing w:line="360" w:lineRule="auto"/>
        <w:ind w:firstLine="42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《城镇污水处理厂污染物排放标准》（GB18918-2002）</w:t>
      </w:r>
    </w:p>
    <w:p w14:paraId="1778EA54">
      <w:pPr>
        <w:pStyle w:val="10"/>
        <w:spacing w:line="360" w:lineRule="auto"/>
        <w:ind w:firstLine="42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《城市污水处理厂污水污泥排放标准》（CJ/T3070-1999）</w:t>
      </w:r>
    </w:p>
    <w:p w14:paraId="7812CC59">
      <w:pPr>
        <w:pStyle w:val="10"/>
        <w:spacing w:line="360" w:lineRule="auto"/>
        <w:ind w:firstLine="42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《城镇污水处理厂附属建筑和附属设备设计标准》（CJJ31-89）</w:t>
      </w:r>
    </w:p>
    <w:p w14:paraId="23BAF799">
      <w:pPr>
        <w:pStyle w:val="10"/>
        <w:spacing w:line="360" w:lineRule="auto"/>
        <w:ind w:firstLine="42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《建筑结构荷载规范》（GB50009-2012）</w:t>
      </w:r>
    </w:p>
    <w:p w14:paraId="5C8A1134">
      <w:pPr>
        <w:pStyle w:val="10"/>
        <w:spacing w:line="360" w:lineRule="auto"/>
        <w:ind w:firstLine="42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《钢结构设计规范》（GB50009-2014）</w:t>
      </w:r>
    </w:p>
    <w:p w14:paraId="3FFB0A00">
      <w:pPr>
        <w:pStyle w:val="10"/>
        <w:spacing w:line="360" w:lineRule="auto"/>
        <w:ind w:firstLine="42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《混凝土结构设计规范》（GB50010-2010）（2015版）</w:t>
      </w:r>
    </w:p>
    <w:p w14:paraId="610CA03A">
      <w:pPr>
        <w:pStyle w:val="10"/>
        <w:spacing w:line="360" w:lineRule="auto"/>
        <w:ind w:firstLine="42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《建筑地基基础设计规范》（GB50007-2011）</w:t>
      </w:r>
    </w:p>
    <w:p w14:paraId="6E14907D">
      <w:pPr>
        <w:pStyle w:val="10"/>
        <w:spacing w:line="360" w:lineRule="auto"/>
        <w:ind w:firstLine="42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《建筑抗震设计规范》（GB50011-2010）（2016版）</w:t>
      </w:r>
    </w:p>
    <w:p w14:paraId="6A49547F">
      <w:pPr>
        <w:pStyle w:val="10"/>
        <w:spacing w:line="360" w:lineRule="auto"/>
        <w:ind w:firstLine="42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《工业建筑防腐设计规范》（GB50046-2008）</w:t>
      </w:r>
    </w:p>
    <w:p w14:paraId="2DD5A68E">
      <w:pPr>
        <w:pStyle w:val="10"/>
        <w:spacing w:line="360" w:lineRule="auto"/>
        <w:ind w:firstLine="42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《地下工程防水技术规范》（GB50009-2008）</w:t>
      </w:r>
    </w:p>
    <w:p w14:paraId="46F90A29">
      <w:pPr>
        <w:pStyle w:val="10"/>
        <w:spacing w:line="360" w:lineRule="auto"/>
        <w:ind w:firstLine="42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《建筑给水排水设计规范》（GB50015-2003）</w:t>
      </w:r>
    </w:p>
    <w:p w14:paraId="7FA125BF">
      <w:pPr>
        <w:pStyle w:val="10"/>
        <w:spacing w:line="360" w:lineRule="auto"/>
        <w:ind w:firstLine="42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《给水排水工程构筑物结构设计规范》（GB50069-2016）</w:t>
      </w:r>
    </w:p>
    <w:p w14:paraId="04404974">
      <w:pPr>
        <w:pStyle w:val="10"/>
        <w:spacing w:line="360" w:lineRule="auto"/>
        <w:ind w:firstLine="42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《给水排水工程管道结构设计规范》（GB50332-2002）</w:t>
      </w:r>
    </w:p>
    <w:p w14:paraId="374515DC">
      <w:pPr>
        <w:pStyle w:val="10"/>
        <w:spacing w:line="360" w:lineRule="auto"/>
        <w:ind w:firstLine="42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《砌体结构设计规范》（GB5003-2011）</w:t>
      </w:r>
    </w:p>
    <w:p w14:paraId="7D6DC45A">
      <w:pPr>
        <w:pStyle w:val="10"/>
        <w:spacing w:line="360" w:lineRule="auto"/>
        <w:ind w:firstLine="42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《工业企业设计卫生标准》（GBZ1-2010）</w:t>
      </w:r>
    </w:p>
    <w:p w14:paraId="5F699E7A">
      <w:pPr>
        <w:pStyle w:val="10"/>
        <w:spacing w:line="360" w:lineRule="auto"/>
        <w:ind w:firstLine="42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《20kV及以下变电所设计规范》（GB 50053-2013）</w:t>
      </w:r>
    </w:p>
    <w:p w14:paraId="7D6E4D3E">
      <w:pPr>
        <w:pStyle w:val="10"/>
        <w:spacing w:line="360" w:lineRule="auto"/>
        <w:ind w:firstLine="42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《供配电系统设计规范》（GB50052-2009）</w:t>
      </w:r>
    </w:p>
    <w:p w14:paraId="21AE55A6">
      <w:pPr>
        <w:pStyle w:val="10"/>
        <w:spacing w:line="360" w:lineRule="auto"/>
        <w:ind w:firstLine="42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《低压配电设计规范》（GB50054-2011）</w:t>
      </w:r>
    </w:p>
    <w:p w14:paraId="518D466F">
      <w:pPr>
        <w:pStyle w:val="10"/>
        <w:spacing w:line="360" w:lineRule="auto"/>
        <w:ind w:firstLine="42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《通用用电设备配电设计规范》（GB50055-2011）</w:t>
      </w:r>
    </w:p>
    <w:p w14:paraId="4A752263">
      <w:pPr>
        <w:pStyle w:val="10"/>
        <w:spacing w:line="360" w:lineRule="auto"/>
        <w:ind w:firstLine="42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《建筑照明设计标准》（GB50034-2013）</w:t>
      </w:r>
    </w:p>
    <w:p w14:paraId="40EC7826">
      <w:pPr>
        <w:pStyle w:val="10"/>
        <w:spacing w:line="360" w:lineRule="auto"/>
        <w:ind w:firstLine="42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《建筑设计防火规范》（GB50016-2014）</w:t>
      </w:r>
    </w:p>
    <w:p w14:paraId="33FED724">
      <w:pPr>
        <w:pStyle w:val="10"/>
        <w:spacing w:line="360" w:lineRule="auto"/>
        <w:ind w:firstLine="42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《建筑防雷设计规范》（GB50057-2010）</w:t>
      </w:r>
    </w:p>
    <w:p w14:paraId="3FB642E4">
      <w:pPr>
        <w:pStyle w:val="10"/>
        <w:spacing w:line="360" w:lineRule="auto"/>
        <w:ind w:firstLine="42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《大气污染物综合排放标准》（GB16297-1996）</w:t>
      </w:r>
    </w:p>
    <w:p w14:paraId="7B9D0E7E">
      <w:pPr>
        <w:pStyle w:val="10"/>
        <w:spacing w:line="360" w:lineRule="auto"/>
        <w:ind w:firstLine="42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《恶臭污染物排放标准》（GB14554-1993）</w:t>
      </w:r>
    </w:p>
    <w:p w14:paraId="2766D9AF">
      <w:pPr>
        <w:pStyle w:val="10"/>
        <w:spacing w:line="360" w:lineRule="auto"/>
        <w:ind w:firstLine="42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中华人民共和国环境保护部、中华人民共和国国家发展和改革委员会令 第1号《国家危险废物名录》（2016年版）</w:t>
      </w:r>
    </w:p>
    <w:p w14:paraId="1CF9E4A2">
      <w:pPr>
        <w:pStyle w:val="10"/>
        <w:spacing w:line="360" w:lineRule="auto"/>
        <w:ind w:firstLine="42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《危险废物鉴别技术规范》（HJ/T298-2007）</w:t>
      </w:r>
    </w:p>
    <w:p w14:paraId="66445A0F">
      <w:pPr>
        <w:pStyle w:val="10"/>
        <w:spacing w:line="360" w:lineRule="auto"/>
        <w:ind w:firstLine="42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《危险废物鉴别标准》（GB 5085.7- 2007）</w:t>
      </w:r>
    </w:p>
    <w:p w14:paraId="2B26C66D">
      <w:pPr>
        <w:pStyle w:val="10"/>
        <w:spacing w:line="360" w:lineRule="auto"/>
        <w:ind w:firstLine="42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《混凝土结构工程施工质量验收规范》（GB50204-2015）</w:t>
      </w:r>
    </w:p>
    <w:p w14:paraId="024AE170">
      <w:pPr>
        <w:pStyle w:val="10"/>
        <w:spacing w:line="360" w:lineRule="auto"/>
        <w:ind w:firstLine="42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《建筑防腐工程施工及验收规范》（GB50212-2014）</w:t>
      </w:r>
    </w:p>
    <w:p w14:paraId="1ABAF54A">
      <w:pPr>
        <w:pStyle w:val="10"/>
        <w:spacing w:line="360" w:lineRule="auto"/>
        <w:ind w:firstLine="42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《地下防水工程质量验收规范》（GB50208-2011）</w:t>
      </w:r>
    </w:p>
    <w:p w14:paraId="17145D25">
      <w:pPr>
        <w:pStyle w:val="10"/>
        <w:spacing w:line="360" w:lineRule="auto"/>
        <w:ind w:firstLine="42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《给水排水管道工程施工及验收规范》（GB 50268-2008）</w:t>
      </w:r>
    </w:p>
    <w:p w14:paraId="39FBD393">
      <w:pPr>
        <w:pStyle w:val="10"/>
        <w:spacing w:line="360" w:lineRule="auto"/>
        <w:ind w:firstLine="42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《屋面工程质量验收规范》（GB50207-2012）</w:t>
      </w:r>
    </w:p>
    <w:p w14:paraId="395D55C5">
      <w:pPr>
        <w:pStyle w:val="10"/>
        <w:spacing w:line="360" w:lineRule="auto"/>
        <w:ind w:firstLine="42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《砌体结构施工质量验收规范》（GB50203-2011）</w:t>
      </w:r>
    </w:p>
    <w:p w14:paraId="03B4576E">
      <w:pPr>
        <w:pStyle w:val="10"/>
        <w:spacing w:line="360" w:lineRule="auto"/>
        <w:ind w:firstLine="42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《钢筋焊接及验收规程》（JGJ18-2012）</w:t>
      </w:r>
    </w:p>
    <w:p w14:paraId="7B86A8E7">
      <w:pPr>
        <w:pStyle w:val="10"/>
        <w:spacing w:line="360" w:lineRule="auto"/>
        <w:ind w:firstLine="42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《自动化仪表工程施工及质量验收规范》（GB50093-2013）</w:t>
      </w:r>
    </w:p>
    <w:p w14:paraId="1B6D6D9F">
      <w:pPr>
        <w:pStyle w:val="10"/>
        <w:spacing w:line="360" w:lineRule="auto"/>
        <w:ind w:firstLine="42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《工业安装工程质量检验评定统一标准》（GB50252-2010）</w:t>
      </w:r>
    </w:p>
    <w:p w14:paraId="53E7C060">
      <w:pPr>
        <w:pStyle w:val="10"/>
        <w:spacing w:line="360" w:lineRule="auto"/>
        <w:ind w:firstLine="42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《机械设备安装工程施工及验收通用规范》（GB50231-2009）</w:t>
      </w:r>
    </w:p>
    <w:p w14:paraId="7B947D4C">
      <w:pPr>
        <w:pStyle w:val="10"/>
        <w:spacing w:line="360" w:lineRule="auto"/>
        <w:ind w:firstLine="42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《现场设备、工业管道焊接施工及验收规范》（GB50236-2011）</w:t>
      </w:r>
    </w:p>
    <w:p w14:paraId="0E9A4A1D">
      <w:pPr>
        <w:pStyle w:val="10"/>
        <w:spacing w:line="360" w:lineRule="auto"/>
        <w:ind w:firstLine="42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《电气装置安装工程低压电器施工及验收规范》（GB50254-2014）</w:t>
      </w:r>
    </w:p>
    <w:p w14:paraId="54DA47C9">
      <w:pPr>
        <w:pStyle w:val="10"/>
        <w:spacing w:line="360" w:lineRule="auto"/>
        <w:ind w:firstLine="420"/>
        <w:rPr>
          <w:rFonts w:hint="eastAsia"/>
          <w:lang w:val="en-US" w:eastAsia="zh-CN"/>
        </w:rPr>
      </w:pPr>
      <w:r>
        <w:rPr>
          <w:rFonts w:hint="eastAsia" w:ascii="宋体" w:hAnsi="宋体" w:eastAsia="宋体" w:cs="宋体"/>
          <w:color w:val="auto"/>
          <w:sz w:val="21"/>
          <w:szCs w:val="21"/>
          <w:lang w:val="en-US" w:eastAsia="zh-CN" w:bidi="zh-CN"/>
        </w:rPr>
        <w:t>其它相关的国家标准和设计、验收规范。</w:t>
      </w:r>
    </w:p>
    <w:p w14:paraId="2BB5B550">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kern w:val="0"/>
          <w:sz w:val="21"/>
          <w:szCs w:val="21"/>
          <w:highlight w:val="none"/>
          <w:lang w:val="en-US" w:eastAsia="zh-CN" w:bidi="zh-CN"/>
        </w:rPr>
      </w:pPr>
      <w:r>
        <w:rPr>
          <w:rFonts w:hint="eastAsia" w:ascii="宋体" w:hAnsi="宋体" w:eastAsia="宋体" w:cs="Times New Roman"/>
          <w:kern w:val="0"/>
          <w:sz w:val="21"/>
          <w:szCs w:val="21"/>
          <w:highlight w:val="none"/>
          <w:lang w:val="en-US" w:eastAsia="zh-CN" w:bidi="zh-CN"/>
        </w:rPr>
        <w:t xml:space="preserve">2、成果文件要求： </w:t>
      </w:r>
    </w:p>
    <w:p w14:paraId="68AAC9F8">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kern w:val="0"/>
          <w:sz w:val="21"/>
          <w:szCs w:val="21"/>
          <w:highlight w:val="none"/>
          <w:lang w:val="en-US" w:eastAsia="zh-CN" w:bidi="zh-CN"/>
        </w:rPr>
      </w:pPr>
      <w:r>
        <w:rPr>
          <w:rFonts w:hint="eastAsia" w:ascii="宋体" w:hAnsi="宋体" w:eastAsia="宋体" w:cs="Times New Roman"/>
          <w:kern w:val="0"/>
          <w:sz w:val="21"/>
          <w:szCs w:val="21"/>
          <w:highlight w:val="none"/>
          <w:lang w:val="en-US" w:eastAsia="zh-CN" w:bidi="zh-CN"/>
        </w:rPr>
        <w:t xml:space="preserve">成果文件每种提供8套，电子文件：全部文件均应制作成计算机文件。提供给采购人的电子文件须为可编辑的电子文件，如文字为word格式、图形文件为CAD版本DWG格式。（具体格式成交后根据采购人要求提供） </w:t>
      </w:r>
    </w:p>
    <w:p w14:paraId="04D4A5BD">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kern w:val="0"/>
          <w:sz w:val="21"/>
          <w:szCs w:val="21"/>
          <w:highlight w:val="none"/>
          <w:lang w:val="en-US" w:eastAsia="zh-CN" w:bidi="zh-CN"/>
        </w:rPr>
      </w:pPr>
      <w:r>
        <w:rPr>
          <w:rFonts w:hint="eastAsia" w:ascii="宋体" w:hAnsi="宋体" w:eastAsia="宋体" w:cs="Times New Roman"/>
          <w:kern w:val="0"/>
          <w:sz w:val="21"/>
          <w:szCs w:val="21"/>
          <w:highlight w:val="none"/>
          <w:lang w:val="en-US" w:eastAsia="zh-CN" w:bidi="zh-CN"/>
        </w:rPr>
        <w:t xml:space="preserve">注：①本项目成果验收形式，由采购人验收成果的完整性和规范性，应达到成果内容和深度的总体要求，具体技术验收以通过专家评审、施工图纸审查为准。 </w:t>
      </w:r>
    </w:p>
    <w:p w14:paraId="58FABEA9">
      <w:pPr>
        <w:keepNext w:val="0"/>
        <w:keepLines w:val="0"/>
        <w:pageBreakBefore w:val="0"/>
        <w:widowControl/>
        <w:suppressLineNumbers w:val="0"/>
        <w:kinsoku/>
        <w:wordWrap/>
        <w:overflowPunct/>
        <w:topLinePunct w:val="0"/>
        <w:autoSpaceDE/>
        <w:autoSpaceDN/>
        <w:bidi w:val="0"/>
        <w:adjustRightInd/>
        <w:snapToGrid/>
        <w:spacing w:line="360" w:lineRule="auto"/>
        <w:ind w:firstLine="840" w:firstLineChars="400"/>
        <w:jc w:val="left"/>
        <w:textAlignment w:val="auto"/>
        <w:rPr>
          <w:rFonts w:hint="eastAsia" w:ascii="宋体" w:hAnsi="宋体" w:eastAsia="宋体" w:cs="Times New Roman"/>
          <w:kern w:val="0"/>
          <w:sz w:val="21"/>
          <w:szCs w:val="21"/>
          <w:highlight w:val="none"/>
          <w:lang w:val="en-US" w:eastAsia="zh-CN" w:bidi="zh-CN"/>
        </w:rPr>
      </w:pPr>
      <w:r>
        <w:rPr>
          <w:rFonts w:hint="eastAsia" w:ascii="宋体" w:hAnsi="宋体" w:eastAsia="宋体" w:cs="Times New Roman"/>
          <w:kern w:val="0"/>
          <w:sz w:val="21"/>
          <w:szCs w:val="21"/>
          <w:highlight w:val="none"/>
          <w:lang w:val="en-US" w:eastAsia="zh-CN" w:bidi="zh-CN"/>
        </w:rPr>
        <w:t xml:space="preserve">②以上成果文件提供数量最终根据采购人需要进行调整。 </w:t>
      </w:r>
    </w:p>
    <w:p w14:paraId="5844251E">
      <w:pPr>
        <w:pStyle w:val="7"/>
        <w:numPr>
          <w:ilvl w:val="0"/>
          <w:numId w:val="16"/>
        </w:numPr>
        <w:spacing w:line="360" w:lineRule="auto"/>
        <w:rPr>
          <w:rFonts w:hint="eastAsia" w:cs="Times New Roman"/>
          <w:sz w:val="24"/>
          <w:szCs w:val="24"/>
          <w:highlight w:val="none"/>
          <w:lang w:val="en-US" w:eastAsia="zh-CN"/>
        </w:rPr>
      </w:pPr>
      <w:r>
        <w:rPr>
          <w:rFonts w:hint="eastAsia" w:cs="Times New Roman"/>
          <w:sz w:val="24"/>
          <w:szCs w:val="24"/>
          <w:highlight w:val="none"/>
          <w:lang w:val="en-US" w:eastAsia="zh-CN"/>
        </w:rPr>
        <w:t xml:space="preserve">报价要求 </w:t>
      </w:r>
    </w:p>
    <w:p w14:paraId="66CE88B3">
      <w:pPr>
        <w:pStyle w:val="10"/>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本项目总价报价，总价包含完成本项目所有服务的费用，采购人后期不再追加任何费用，供应商自行考虑报价风险。</w:t>
      </w:r>
    </w:p>
    <w:p w14:paraId="1EFC2EE7">
      <w:pPr>
        <w:pStyle w:val="7"/>
        <w:numPr>
          <w:ilvl w:val="0"/>
          <w:numId w:val="16"/>
        </w:numPr>
        <w:spacing w:line="360" w:lineRule="auto"/>
        <w:rPr>
          <w:rFonts w:hint="eastAsia" w:cs="Times New Roman"/>
          <w:sz w:val="24"/>
          <w:szCs w:val="24"/>
          <w:highlight w:val="none"/>
          <w:lang w:val="en-US" w:eastAsia="zh-CN"/>
        </w:rPr>
      </w:pPr>
      <w:r>
        <w:rPr>
          <w:rFonts w:hint="eastAsia" w:cs="Times New Roman"/>
          <w:sz w:val="24"/>
          <w:szCs w:val="24"/>
          <w:highlight w:val="none"/>
          <w:lang w:val="en-US" w:eastAsia="zh-CN"/>
        </w:rPr>
        <w:t xml:space="preserve">其他要求 </w:t>
      </w:r>
    </w:p>
    <w:p w14:paraId="7DD9B617">
      <w:pPr>
        <w:keepNext w:val="0"/>
        <w:keepLines w:val="0"/>
        <w:pageBreakBefore w:val="0"/>
        <w:widowControl/>
        <w:kinsoku/>
        <w:wordWrap/>
        <w:overflowPunct/>
        <w:topLinePunct w:val="0"/>
        <w:autoSpaceDE/>
        <w:autoSpaceDN/>
        <w:bidi w:val="0"/>
        <w:adjustRightInd/>
        <w:snapToGrid/>
        <w:spacing w:line="480" w:lineRule="auto"/>
        <w:ind w:firstLine="420" w:firstLineChars="200"/>
        <w:jc w:val="left"/>
        <w:textAlignment w:val="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1、工程勘察设计应遵守国家有关法律法规，必须符合工程建设强制性标准，且标准和内容必须按照本工程项目的有关要求。</w:t>
      </w:r>
    </w:p>
    <w:p w14:paraId="61406B28">
      <w:pPr>
        <w:keepNext w:val="0"/>
        <w:keepLines w:val="0"/>
        <w:pageBreakBefore w:val="0"/>
        <w:widowControl/>
        <w:kinsoku/>
        <w:wordWrap/>
        <w:overflowPunct/>
        <w:topLinePunct w:val="0"/>
        <w:autoSpaceDE/>
        <w:autoSpaceDN/>
        <w:bidi w:val="0"/>
        <w:adjustRightInd/>
        <w:snapToGrid/>
        <w:spacing w:line="480" w:lineRule="auto"/>
        <w:ind w:firstLine="420" w:firstLineChars="200"/>
        <w:jc w:val="left"/>
        <w:textAlignment w:val="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2、工程勘察设计应坚持节约资源、确保安全、提高质量利于运行和降低造价的原则，进行全细致的方案比选，确保设计结果技术可行、经济合理。</w:t>
      </w:r>
    </w:p>
    <w:p w14:paraId="25901B1F">
      <w:pPr>
        <w:keepNext w:val="0"/>
        <w:keepLines w:val="0"/>
        <w:pageBreakBefore w:val="0"/>
        <w:widowControl/>
        <w:kinsoku/>
        <w:wordWrap/>
        <w:overflowPunct/>
        <w:topLinePunct w:val="0"/>
        <w:autoSpaceDE/>
        <w:autoSpaceDN/>
        <w:bidi w:val="0"/>
        <w:adjustRightInd/>
        <w:snapToGrid/>
        <w:spacing w:line="480" w:lineRule="auto"/>
        <w:ind w:firstLine="420" w:firstLineChars="200"/>
        <w:jc w:val="left"/>
        <w:textAlignment w:val="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3、供应商在其工作范围内应确保其各自独立准备的全部设计文件在中国境内外都没有且也不会侵犯任何第三方的知识产权(包括但不限于著作权、商标权、专利权)或专有技术或商业秘密；供应商如果在其设计文件中使用或包含任何其他人的知识产权或专有技术或商业秘密，应保证已经获得权利人的合法、有效、充分的授权</w:t>
      </w:r>
      <w:r>
        <w:rPr>
          <w:rFonts w:hint="eastAsia" w:ascii="宋体" w:hAnsi="宋体" w:cs="Times New Roman"/>
          <w:sz w:val="21"/>
          <w:szCs w:val="21"/>
          <w:highlight w:val="none"/>
          <w:lang w:val="en-US" w:eastAsia="zh-CN"/>
        </w:rPr>
        <w:t>；</w:t>
      </w:r>
      <w:r>
        <w:rPr>
          <w:rFonts w:hint="eastAsia" w:ascii="宋体" w:hAnsi="宋体" w:eastAsia="宋体" w:cs="Times New Roman"/>
          <w:sz w:val="21"/>
          <w:szCs w:val="21"/>
          <w:highlight w:val="none"/>
          <w:lang w:val="en-US" w:eastAsia="zh-CN"/>
        </w:rPr>
        <w:t>采购人拥有成交人所提交的全部设计文件的使用权和受益权，并</w:t>
      </w:r>
      <w:r>
        <w:rPr>
          <w:rFonts w:hint="eastAsia" w:ascii="宋体" w:hAnsi="宋体" w:cs="Times New Roman"/>
          <w:sz w:val="21"/>
          <w:szCs w:val="21"/>
          <w:highlight w:val="none"/>
          <w:lang w:val="en-US" w:eastAsia="zh-CN"/>
        </w:rPr>
        <w:t>适用</w:t>
      </w:r>
      <w:r>
        <w:rPr>
          <w:rFonts w:hint="eastAsia" w:ascii="宋体" w:hAnsi="宋体" w:eastAsia="宋体" w:cs="Times New Roman"/>
          <w:sz w:val="21"/>
          <w:szCs w:val="21"/>
          <w:highlight w:val="none"/>
          <w:lang w:val="en-US" w:eastAsia="zh-CN"/>
        </w:rPr>
        <w:t>于采购项目。</w:t>
      </w:r>
    </w:p>
    <w:p w14:paraId="6566448C">
      <w:pPr>
        <w:keepNext w:val="0"/>
        <w:keepLines w:val="0"/>
        <w:pageBreakBefore w:val="0"/>
        <w:widowControl/>
        <w:kinsoku/>
        <w:wordWrap/>
        <w:overflowPunct/>
        <w:topLinePunct w:val="0"/>
        <w:autoSpaceDE/>
        <w:autoSpaceDN/>
        <w:bidi w:val="0"/>
        <w:adjustRightInd/>
        <w:snapToGrid/>
        <w:spacing w:line="480" w:lineRule="auto"/>
        <w:ind w:firstLine="420" w:firstLineChars="200"/>
        <w:jc w:val="left"/>
        <w:textAlignment w:val="auto"/>
        <w:rPr>
          <w:rFonts w:hint="eastAsia" w:ascii="宋体" w:hAnsi="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4、供应商应根据其实际需求自行安排时间进行现场考察，以便进行合理报价，供应商现场考察的费用自理。一旦成交，不得以不了解现场情况为理由而提出额外费用。在现场考察过程中，供应商如果发生人身伤亡、财务或其它损失，不论何种原因造成，均由供应商自负</w:t>
      </w:r>
      <w:r>
        <w:rPr>
          <w:rFonts w:hint="eastAsia" w:ascii="宋体" w:hAnsi="宋体" w:cs="Times New Roman"/>
          <w:sz w:val="21"/>
          <w:szCs w:val="21"/>
          <w:highlight w:val="none"/>
          <w:lang w:val="en-US" w:eastAsia="zh-CN"/>
        </w:rPr>
        <w:t>。</w:t>
      </w:r>
    </w:p>
    <w:p w14:paraId="2B214A28">
      <w:pPr>
        <w:keepNext w:val="0"/>
        <w:keepLines w:val="0"/>
        <w:pageBreakBefore w:val="0"/>
        <w:widowControl/>
        <w:kinsoku/>
        <w:wordWrap/>
        <w:overflowPunct/>
        <w:topLinePunct w:val="0"/>
        <w:autoSpaceDE/>
        <w:autoSpaceDN/>
        <w:bidi w:val="0"/>
        <w:adjustRightInd/>
        <w:snapToGrid/>
        <w:spacing w:line="480" w:lineRule="auto"/>
        <w:ind w:firstLine="420" w:firstLineChars="200"/>
        <w:jc w:val="left"/>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br w:type="page"/>
      </w:r>
    </w:p>
    <w:p w14:paraId="3F1ACCCB">
      <w:pPr>
        <w:pStyle w:val="4"/>
        <w:numPr>
          <w:ilvl w:val="0"/>
          <w:numId w:val="2"/>
        </w:numPr>
        <w:bidi w:val="0"/>
        <w:rPr>
          <w:rFonts w:hint="eastAsia"/>
          <w:highlight w:val="none"/>
        </w:rPr>
      </w:pPr>
      <w:bookmarkStart w:id="62" w:name="_Toc14564"/>
      <w:r>
        <w:rPr>
          <w:rFonts w:hint="eastAsia"/>
          <w:highlight w:val="none"/>
        </w:rPr>
        <w:t>评审方法和标准</w:t>
      </w:r>
      <w:bookmarkEnd w:id="62"/>
    </w:p>
    <w:p w14:paraId="0B68E4C2">
      <w:pPr>
        <w:pStyle w:val="7"/>
        <w:rPr>
          <w:highlight w:val="none"/>
        </w:rPr>
      </w:pPr>
      <w:r>
        <w:rPr>
          <w:highlight w:val="none"/>
        </w:rPr>
        <w:t>一、总则</w:t>
      </w:r>
    </w:p>
    <w:p w14:paraId="1B01FB88">
      <w:pPr>
        <w:pStyle w:val="10"/>
        <w:spacing w:before="160" w:line="360" w:lineRule="auto"/>
        <w:ind w:left="671" w:right="413" w:hanging="3"/>
        <w:rPr>
          <w:sz w:val="21"/>
          <w:szCs w:val="21"/>
          <w:highlight w:val="none"/>
        </w:rPr>
      </w:pPr>
      <w:r>
        <w:rPr>
          <w:sz w:val="21"/>
          <w:szCs w:val="21"/>
          <w:highlight w:val="none"/>
        </w:rPr>
        <w:t>本项目将按照磋商文件第二章 供应商须知的相关要求及本章的规定评审。</w:t>
      </w:r>
    </w:p>
    <w:p w14:paraId="2547C4FC">
      <w:pPr>
        <w:pStyle w:val="10"/>
        <w:spacing w:before="160" w:line="360" w:lineRule="auto"/>
        <w:ind w:left="671" w:right="413" w:hanging="3"/>
        <w:jc w:val="center"/>
        <w:rPr>
          <w:b/>
          <w:sz w:val="21"/>
          <w:szCs w:val="21"/>
          <w:highlight w:val="none"/>
        </w:rPr>
      </w:pPr>
      <w:r>
        <w:rPr>
          <w:rFonts w:cs="Times New Roman"/>
          <w:b/>
          <w:bCs/>
          <w:kern w:val="2"/>
          <w:sz w:val="21"/>
          <w:szCs w:val="21"/>
          <w:highlight w:val="none"/>
          <w:lang w:val="en-US" w:bidi="ar-SA"/>
        </w:rPr>
        <w:t>二、评审方法</w:t>
      </w:r>
    </w:p>
    <w:p w14:paraId="51008A7D">
      <w:pPr>
        <w:pStyle w:val="31"/>
        <w:numPr>
          <w:ilvl w:val="1"/>
          <w:numId w:val="17"/>
        </w:numPr>
        <w:tabs>
          <w:tab w:val="left" w:pos="1090"/>
        </w:tabs>
        <w:spacing w:before="5" w:line="360" w:lineRule="auto"/>
        <w:ind w:hanging="421"/>
        <w:rPr>
          <w:sz w:val="21"/>
          <w:szCs w:val="21"/>
          <w:highlight w:val="none"/>
        </w:rPr>
      </w:pPr>
      <w:r>
        <w:rPr>
          <w:sz w:val="21"/>
          <w:szCs w:val="21"/>
          <w:highlight w:val="none"/>
        </w:rPr>
        <w:t>初审</w:t>
      </w:r>
    </w:p>
    <w:p w14:paraId="7DCA2BC6">
      <w:pPr>
        <w:pStyle w:val="10"/>
        <w:spacing w:before="159" w:line="360" w:lineRule="auto"/>
        <w:ind w:left="234" w:right="373" w:firstLine="434"/>
        <w:rPr>
          <w:sz w:val="21"/>
          <w:szCs w:val="21"/>
          <w:highlight w:val="none"/>
        </w:rPr>
      </w:pPr>
      <w:r>
        <w:rPr>
          <w:spacing w:val="-6"/>
          <w:sz w:val="21"/>
          <w:szCs w:val="21"/>
          <w:highlight w:val="none"/>
        </w:rPr>
        <w:t>磋商小组对供应商的响应文件进行初审，以确定其是否满足磋商文件的实质</w:t>
      </w:r>
      <w:r>
        <w:rPr>
          <w:sz w:val="21"/>
          <w:szCs w:val="21"/>
          <w:highlight w:val="none"/>
        </w:rPr>
        <w:t>性要求。初审表如下：</w:t>
      </w:r>
    </w:p>
    <w:tbl>
      <w:tblPr>
        <w:tblStyle w:val="20"/>
        <w:tblW w:w="8496" w:type="dxa"/>
        <w:tblInd w:w="1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5"/>
        <w:gridCol w:w="1763"/>
        <w:gridCol w:w="2149"/>
        <w:gridCol w:w="3869"/>
      </w:tblGrid>
      <w:tr w14:paraId="3852C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496" w:type="dxa"/>
            <w:gridSpan w:val="4"/>
            <w:shd w:val="clear" w:color="auto" w:fill="auto"/>
            <w:vAlign w:val="center"/>
          </w:tcPr>
          <w:p w14:paraId="1897B4D8">
            <w:pPr>
              <w:pStyle w:val="29"/>
              <w:spacing w:before="28" w:line="360" w:lineRule="auto"/>
              <w:ind w:left="3870" w:right="3853"/>
              <w:jc w:val="center"/>
              <w:rPr>
                <w:b/>
                <w:sz w:val="21"/>
                <w:szCs w:val="21"/>
                <w:highlight w:val="none"/>
                <w:lang w:eastAsia="en-US"/>
              </w:rPr>
            </w:pPr>
            <w:r>
              <w:rPr>
                <w:b/>
                <w:sz w:val="21"/>
                <w:szCs w:val="21"/>
                <w:highlight w:val="none"/>
                <w:lang w:eastAsia="en-US"/>
              </w:rPr>
              <w:t>初审表</w:t>
            </w:r>
          </w:p>
        </w:tc>
      </w:tr>
      <w:tr w14:paraId="1410E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15" w:type="dxa"/>
            <w:shd w:val="clear" w:color="auto" w:fill="auto"/>
            <w:vAlign w:val="center"/>
          </w:tcPr>
          <w:p w14:paraId="649CD7B4">
            <w:pPr>
              <w:pStyle w:val="29"/>
              <w:spacing w:line="360" w:lineRule="auto"/>
              <w:ind w:left="102" w:right="83"/>
              <w:jc w:val="center"/>
              <w:rPr>
                <w:b/>
                <w:bCs/>
                <w:sz w:val="21"/>
                <w:szCs w:val="21"/>
                <w:highlight w:val="none"/>
                <w:lang w:eastAsia="en-US"/>
              </w:rPr>
            </w:pPr>
            <w:r>
              <w:rPr>
                <w:b/>
                <w:bCs/>
                <w:sz w:val="21"/>
                <w:szCs w:val="21"/>
                <w:highlight w:val="none"/>
                <w:lang w:eastAsia="en-US"/>
              </w:rPr>
              <w:t>序号</w:t>
            </w:r>
          </w:p>
        </w:tc>
        <w:tc>
          <w:tcPr>
            <w:tcW w:w="1763" w:type="dxa"/>
            <w:shd w:val="clear" w:color="auto" w:fill="auto"/>
            <w:vAlign w:val="center"/>
          </w:tcPr>
          <w:p w14:paraId="402BF698">
            <w:pPr>
              <w:pStyle w:val="29"/>
              <w:spacing w:line="360" w:lineRule="auto"/>
              <w:ind w:left="107" w:right="91"/>
              <w:jc w:val="center"/>
              <w:rPr>
                <w:b/>
                <w:bCs/>
                <w:sz w:val="21"/>
                <w:szCs w:val="21"/>
                <w:highlight w:val="none"/>
                <w:lang w:eastAsia="en-US"/>
              </w:rPr>
            </w:pPr>
            <w:r>
              <w:rPr>
                <w:b/>
                <w:bCs/>
                <w:sz w:val="21"/>
                <w:szCs w:val="21"/>
                <w:highlight w:val="none"/>
                <w:lang w:eastAsia="en-US"/>
              </w:rPr>
              <w:t>评审指标</w:t>
            </w:r>
          </w:p>
        </w:tc>
        <w:tc>
          <w:tcPr>
            <w:tcW w:w="2149" w:type="dxa"/>
            <w:tcBorders>
              <w:right w:val="single" w:color="000000" w:sz="6" w:space="0"/>
            </w:tcBorders>
            <w:shd w:val="clear" w:color="auto" w:fill="auto"/>
            <w:vAlign w:val="center"/>
          </w:tcPr>
          <w:p w14:paraId="5D92F557">
            <w:pPr>
              <w:pStyle w:val="29"/>
              <w:spacing w:line="360" w:lineRule="auto"/>
              <w:ind w:left="170" w:right="150"/>
              <w:jc w:val="center"/>
              <w:rPr>
                <w:b/>
                <w:bCs/>
                <w:sz w:val="21"/>
                <w:szCs w:val="21"/>
                <w:highlight w:val="none"/>
                <w:lang w:eastAsia="en-US"/>
              </w:rPr>
            </w:pPr>
            <w:r>
              <w:rPr>
                <w:b/>
                <w:bCs/>
                <w:sz w:val="21"/>
                <w:szCs w:val="21"/>
                <w:highlight w:val="none"/>
                <w:lang w:eastAsia="en-US"/>
              </w:rPr>
              <w:t>评审标准</w:t>
            </w:r>
          </w:p>
        </w:tc>
        <w:tc>
          <w:tcPr>
            <w:tcW w:w="3869" w:type="dxa"/>
            <w:tcBorders>
              <w:left w:val="single" w:color="000000" w:sz="6" w:space="0"/>
            </w:tcBorders>
            <w:shd w:val="clear" w:color="auto" w:fill="auto"/>
            <w:vAlign w:val="center"/>
          </w:tcPr>
          <w:p w14:paraId="5992A027">
            <w:pPr>
              <w:pStyle w:val="29"/>
              <w:spacing w:line="360" w:lineRule="auto"/>
              <w:ind w:left="1095"/>
              <w:rPr>
                <w:b/>
                <w:bCs/>
                <w:sz w:val="21"/>
                <w:szCs w:val="21"/>
                <w:highlight w:val="none"/>
                <w:lang w:eastAsia="en-US"/>
              </w:rPr>
            </w:pPr>
            <w:r>
              <w:rPr>
                <w:b/>
                <w:bCs/>
                <w:sz w:val="21"/>
                <w:szCs w:val="21"/>
                <w:highlight w:val="none"/>
                <w:lang w:eastAsia="en-US"/>
              </w:rPr>
              <w:t>格式及材料要求</w:t>
            </w:r>
          </w:p>
        </w:tc>
      </w:tr>
      <w:tr w14:paraId="3FA51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715" w:type="dxa"/>
            <w:shd w:val="clear" w:color="auto" w:fill="auto"/>
            <w:vAlign w:val="center"/>
          </w:tcPr>
          <w:p w14:paraId="01192088">
            <w:pPr>
              <w:pStyle w:val="29"/>
              <w:spacing w:line="360" w:lineRule="auto"/>
              <w:ind w:left="19"/>
              <w:jc w:val="center"/>
              <w:rPr>
                <w:sz w:val="21"/>
                <w:szCs w:val="21"/>
                <w:highlight w:val="none"/>
                <w:lang w:eastAsia="en-US"/>
              </w:rPr>
            </w:pPr>
            <w:r>
              <w:rPr>
                <w:sz w:val="21"/>
                <w:szCs w:val="21"/>
                <w:highlight w:val="none"/>
                <w:lang w:eastAsia="en-US"/>
              </w:rPr>
              <w:t>1</w:t>
            </w:r>
          </w:p>
        </w:tc>
        <w:tc>
          <w:tcPr>
            <w:tcW w:w="1763" w:type="dxa"/>
            <w:shd w:val="clear" w:color="auto" w:fill="auto"/>
            <w:vAlign w:val="center"/>
          </w:tcPr>
          <w:p w14:paraId="60B3B35D">
            <w:pPr>
              <w:pStyle w:val="29"/>
              <w:spacing w:line="360" w:lineRule="auto"/>
              <w:ind w:right="91"/>
              <w:jc w:val="center"/>
              <w:rPr>
                <w:sz w:val="21"/>
                <w:szCs w:val="21"/>
                <w:highlight w:val="none"/>
                <w:lang w:eastAsia="en-US"/>
              </w:rPr>
            </w:pPr>
            <w:r>
              <w:rPr>
                <w:sz w:val="21"/>
                <w:szCs w:val="21"/>
                <w:highlight w:val="none"/>
                <w:lang w:eastAsia="en-US"/>
              </w:rPr>
              <w:t>营业执照</w:t>
            </w:r>
          </w:p>
        </w:tc>
        <w:tc>
          <w:tcPr>
            <w:tcW w:w="2149" w:type="dxa"/>
            <w:tcBorders>
              <w:right w:val="single" w:color="000000" w:sz="6" w:space="0"/>
            </w:tcBorders>
            <w:shd w:val="clear" w:color="auto" w:fill="auto"/>
            <w:vAlign w:val="center"/>
          </w:tcPr>
          <w:p w14:paraId="353F9CCC">
            <w:pPr>
              <w:pStyle w:val="29"/>
              <w:spacing w:line="360" w:lineRule="auto"/>
              <w:ind w:right="150" w:firstLine="210" w:firstLineChars="100"/>
              <w:jc w:val="both"/>
              <w:rPr>
                <w:sz w:val="21"/>
                <w:szCs w:val="21"/>
                <w:highlight w:val="none"/>
                <w:lang w:eastAsia="en-US"/>
              </w:rPr>
            </w:pPr>
            <w:r>
              <w:rPr>
                <w:sz w:val="21"/>
                <w:szCs w:val="21"/>
                <w:highlight w:val="none"/>
                <w:lang w:eastAsia="en-US"/>
              </w:rPr>
              <w:t>合法有效</w:t>
            </w:r>
          </w:p>
        </w:tc>
        <w:tc>
          <w:tcPr>
            <w:tcW w:w="3869" w:type="dxa"/>
            <w:tcBorders>
              <w:left w:val="single" w:color="000000" w:sz="6" w:space="0"/>
            </w:tcBorders>
            <w:shd w:val="clear" w:color="auto" w:fill="auto"/>
            <w:vAlign w:val="center"/>
          </w:tcPr>
          <w:p w14:paraId="1A2E3C62">
            <w:pPr>
              <w:pStyle w:val="29"/>
              <w:spacing w:line="360" w:lineRule="auto"/>
              <w:ind w:left="106" w:right="-29"/>
              <w:rPr>
                <w:sz w:val="21"/>
                <w:szCs w:val="21"/>
                <w:highlight w:val="none"/>
                <w:lang w:eastAsia="en-US"/>
              </w:rPr>
            </w:pPr>
          </w:p>
        </w:tc>
      </w:tr>
      <w:tr w14:paraId="6D8A8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trPr>
        <w:tc>
          <w:tcPr>
            <w:tcW w:w="715" w:type="dxa"/>
            <w:shd w:val="clear" w:color="auto" w:fill="auto"/>
            <w:vAlign w:val="center"/>
          </w:tcPr>
          <w:p w14:paraId="20D047F1">
            <w:pPr>
              <w:pStyle w:val="29"/>
              <w:spacing w:line="360" w:lineRule="auto"/>
              <w:ind w:left="19"/>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1763" w:type="dxa"/>
            <w:shd w:val="clear" w:color="auto" w:fill="auto"/>
            <w:vAlign w:val="top"/>
          </w:tcPr>
          <w:p w14:paraId="401BE62D">
            <w:pPr>
              <w:pStyle w:val="29"/>
              <w:spacing w:before="210" w:line="360" w:lineRule="auto"/>
              <w:ind w:left="230" w:leftChars="0"/>
              <w:rPr>
                <w:rFonts w:hint="default"/>
                <w:sz w:val="21"/>
                <w:szCs w:val="21"/>
                <w:highlight w:val="none"/>
                <w:lang w:val="en-US" w:eastAsia="en-US"/>
              </w:rPr>
            </w:pPr>
            <w:r>
              <w:rPr>
                <w:rFonts w:hint="eastAsia" w:ascii="宋体" w:hAnsi="宋体" w:eastAsia="宋体" w:cs="宋体"/>
                <w:spacing w:val="0"/>
                <w:sz w:val="21"/>
                <w:szCs w:val="21"/>
                <w:highlight w:val="none"/>
                <w:lang w:val="en-US" w:eastAsia="zh-CN"/>
              </w:rPr>
              <w:t>供应商资质</w:t>
            </w:r>
          </w:p>
        </w:tc>
        <w:tc>
          <w:tcPr>
            <w:tcW w:w="2149" w:type="dxa"/>
            <w:tcBorders>
              <w:right w:val="single" w:color="000000" w:sz="6" w:space="0"/>
            </w:tcBorders>
            <w:shd w:val="clear" w:color="auto" w:fill="auto"/>
            <w:vAlign w:val="top"/>
          </w:tcPr>
          <w:p w14:paraId="312C8104">
            <w:pPr>
              <w:pStyle w:val="29"/>
              <w:spacing w:before="26" w:line="360" w:lineRule="auto"/>
              <w:ind w:left="532" w:leftChars="0" w:right="150" w:rightChars="0" w:hanging="360" w:firstLineChars="0"/>
              <w:rPr>
                <w:sz w:val="21"/>
                <w:szCs w:val="21"/>
                <w:highlight w:val="none"/>
                <w:lang w:eastAsia="en-US"/>
              </w:rPr>
            </w:pPr>
            <w:r>
              <w:rPr>
                <w:sz w:val="21"/>
                <w:szCs w:val="21"/>
                <w:highlight w:val="none"/>
              </w:rPr>
              <w:t>符合供应商资格中的资质要求</w:t>
            </w:r>
          </w:p>
        </w:tc>
        <w:tc>
          <w:tcPr>
            <w:tcW w:w="3869" w:type="dxa"/>
            <w:tcBorders>
              <w:top w:val="nil"/>
              <w:left w:val="single" w:color="000000" w:sz="6" w:space="0"/>
            </w:tcBorders>
            <w:shd w:val="clear" w:color="auto" w:fill="auto"/>
            <w:vAlign w:val="top"/>
          </w:tcPr>
          <w:p w14:paraId="2BE5504A">
            <w:pPr>
              <w:pStyle w:val="29"/>
              <w:spacing w:before="50" w:line="360" w:lineRule="auto"/>
              <w:ind w:left="106" w:leftChars="0" w:right="147" w:rightChars="0"/>
              <w:rPr>
                <w:rFonts w:ascii="宋体" w:hAnsi="宋体"/>
                <w:kern w:val="0"/>
                <w:highlight w:val="none"/>
                <w:lang w:eastAsia="en-US"/>
              </w:rPr>
            </w:pPr>
            <w:r>
              <w:rPr>
                <w:sz w:val="21"/>
                <w:szCs w:val="21"/>
                <w:highlight w:val="none"/>
              </w:rPr>
              <w:t>提供符合供应商资格中要求的资质证书扫描件</w:t>
            </w:r>
          </w:p>
        </w:tc>
      </w:tr>
      <w:tr w14:paraId="5536F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15" w:type="dxa"/>
            <w:shd w:val="clear" w:color="auto" w:fill="auto"/>
            <w:vAlign w:val="center"/>
          </w:tcPr>
          <w:p w14:paraId="174383DB">
            <w:pPr>
              <w:pStyle w:val="29"/>
              <w:spacing w:line="360" w:lineRule="auto"/>
              <w:ind w:left="19"/>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1763" w:type="dxa"/>
            <w:shd w:val="clear" w:color="auto" w:fill="auto"/>
            <w:vAlign w:val="top"/>
          </w:tcPr>
          <w:p w14:paraId="746957BE">
            <w:pPr>
              <w:pStyle w:val="29"/>
              <w:spacing w:before="210" w:line="360" w:lineRule="auto"/>
              <w:ind w:left="230" w:leftChars="0"/>
              <w:rPr>
                <w:sz w:val="21"/>
                <w:szCs w:val="21"/>
                <w:highlight w:val="none"/>
                <w:lang w:eastAsia="en-US"/>
              </w:rPr>
            </w:pPr>
            <w:r>
              <w:rPr>
                <w:rFonts w:hint="eastAsia"/>
                <w:spacing w:val="0"/>
                <w:sz w:val="21"/>
                <w:szCs w:val="21"/>
                <w:highlight w:val="none"/>
                <w:lang w:val="en-US" w:eastAsia="zh-CN"/>
              </w:rPr>
              <w:t>项目负责人资质</w:t>
            </w:r>
          </w:p>
        </w:tc>
        <w:tc>
          <w:tcPr>
            <w:tcW w:w="2149" w:type="dxa"/>
            <w:tcBorders>
              <w:right w:val="single" w:color="000000" w:sz="6" w:space="0"/>
            </w:tcBorders>
            <w:shd w:val="clear" w:color="auto" w:fill="auto"/>
            <w:vAlign w:val="top"/>
          </w:tcPr>
          <w:p w14:paraId="2374E666">
            <w:pPr>
              <w:pStyle w:val="29"/>
              <w:spacing w:line="360" w:lineRule="auto"/>
              <w:jc w:val="center"/>
              <w:rPr>
                <w:spacing w:val="-14"/>
                <w:sz w:val="21"/>
                <w:szCs w:val="21"/>
                <w:highlight w:val="none"/>
              </w:rPr>
            </w:pPr>
            <w:r>
              <w:rPr>
                <w:sz w:val="21"/>
                <w:szCs w:val="21"/>
                <w:highlight w:val="none"/>
              </w:rPr>
              <w:t>符合供应商资格中的资质要求</w:t>
            </w:r>
          </w:p>
        </w:tc>
        <w:tc>
          <w:tcPr>
            <w:tcW w:w="3869" w:type="dxa"/>
            <w:tcBorders>
              <w:left w:val="single" w:color="000000" w:sz="6" w:space="0"/>
            </w:tcBorders>
            <w:shd w:val="clear" w:color="auto" w:fill="auto"/>
            <w:vAlign w:val="top"/>
          </w:tcPr>
          <w:p w14:paraId="18D477CB">
            <w:pPr>
              <w:pStyle w:val="29"/>
              <w:spacing w:before="50" w:line="360" w:lineRule="auto"/>
              <w:ind w:left="106" w:leftChars="0" w:right="147" w:rightChars="0"/>
              <w:rPr>
                <w:sz w:val="21"/>
                <w:szCs w:val="21"/>
                <w:highlight w:val="none"/>
              </w:rPr>
            </w:pPr>
            <w:r>
              <w:rPr>
                <w:sz w:val="21"/>
                <w:szCs w:val="21"/>
                <w:highlight w:val="none"/>
              </w:rPr>
              <w:t>提供符合供应商资格中要求的资质证书扫描件</w:t>
            </w:r>
          </w:p>
        </w:tc>
      </w:tr>
      <w:tr w14:paraId="281EC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715" w:type="dxa"/>
            <w:shd w:val="clear" w:color="auto" w:fill="auto"/>
            <w:vAlign w:val="center"/>
          </w:tcPr>
          <w:p w14:paraId="41CB3CAF">
            <w:pPr>
              <w:pStyle w:val="29"/>
              <w:spacing w:line="360" w:lineRule="auto"/>
              <w:ind w:left="19"/>
              <w:jc w:val="center"/>
              <w:rPr>
                <w:rFonts w:ascii="宋体" w:hAnsi="宋体" w:eastAsia="宋体" w:cs="宋体"/>
                <w:sz w:val="21"/>
                <w:szCs w:val="21"/>
                <w:highlight w:val="none"/>
                <w:lang w:eastAsia="en-US"/>
              </w:rPr>
            </w:pPr>
          </w:p>
          <w:p w14:paraId="5557CBA6">
            <w:pPr>
              <w:pStyle w:val="29"/>
              <w:spacing w:line="360" w:lineRule="auto"/>
              <w:ind w:left="19"/>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4</w:t>
            </w:r>
          </w:p>
        </w:tc>
        <w:tc>
          <w:tcPr>
            <w:tcW w:w="1763" w:type="dxa"/>
            <w:shd w:val="clear" w:color="auto" w:fill="auto"/>
            <w:vAlign w:val="center"/>
          </w:tcPr>
          <w:p w14:paraId="5257A9A5">
            <w:pPr>
              <w:pStyle w:val="29"/>
              <w:spacing w:before="209" w:line="360" w:lineRule="auto"/>
              <w:ind w:left="107" w:right="91"/>
              <w:jc w:val="center"/>
              <w:rPr>
                <w:sz w:val="21"/>
                <w:szCs w:val="21"/>
                <w:highlight w:val="none"/>
                <w:lang w:eastAsia="en-US"/>
              </w:rPr>
            </w:pPr>
            <w:r>
              <w:rPr>
                <w:sz w:val="21"/>
                <w:szCs w:val="21"/>
                <w:highlight w:val="none"/>
                <w:lang w:eastAsia="en-US"/>
              </w:rPr>
              <w:t>磋商响应函</w:t>
            </w:r>
          </w:p>
        </w:tc>
        <w:tc>
          <w:tcPr>
            <w:tcW w:w="2149" w:type="dxa"/>
            <w:tcBorders>
              <w:right w:val="single" w:color="000000" w:sz="6" w:space="0"/>
            </w:tcBorders>
            <w:shd w:val="clear" w:color="auto" w:fill="auto"/>
            <w:vAlign w:val="center"/>
          </w:tcPr>
          <w:p w14:paraId="211F4EAC">
            <w:pPr>
              <w:pStyle w:val="29"/>
              <w:spacing w:line="360" w:lineRule="auto"/>
              <w:ind w:left="105"/>
              <w:rPr>
                <w:sz w:val="21"/>
                <w:szCs w:val="21"/>
                <w:highlight w:val="none"/>
              </w:rPr>
            </w:pPr>
            <w:r>
              <w:rPr>
                <w:spacing w:val="-14"/>
                <w:sz w:val="21"/>
                <w:szCs w:val="21"/>
                <w:highlight w:val="none"/>
              </w:rPr>
              <w:t>格式、填写要求符合</w:t>
            </w:r>
            <w:r>
              <w:rPr>
                <w:sz w:val="21"/>
                <w:szCs w:val="21"/>
                <w:highlight w:val="none"/>
              </w:rPr>
              <w:t>磋商文件规定并加盖供应商公章</w:t>
            </w:r>
          </w:p>
        </w:tc>
        <w:tc>
          <w:tcPr>
            <w:tcW w:w="3869" w:type="dxa"/>
            <w:tcBorders>
              <w:left w:val="single" w:color="000000" w:sz="6" w:space="0"/>
            </w:tcBorders>
            <w:shd w:val="clear" w:color="auto" w:fill="auto"/>
            <w:vAlign w:val="center"/>
          </w:tcPr>
          <w:p w14:paraId="2AB54F01">
            <w:pPr>
              <w:pStyle w:val="29"/>
              <w:spacing w:before="2" w:line="360" w:lineRule="auto"/>
              <w:rPr>
                <w:sz w:val="21"/>
                <w:szCs w:val="21"/>
                <w:highlight w:val="none"/>
              </w:rPr>
            </w:pPr>
          </w:p>
          <w:p w14:paraId="69744D4B">
            <w:pPr>
              <w:pStyle w:val="29"/>
              <w:spacing w:line="360" w:lineRule="auto"/>
              <w:ind w:firstLine="210" w:firstLineChars="100"/>
              <w:rPr>
                <w:sz w:val="21"/>
                <w:szCs w:val="21"/>
                <w:highlight w:val="none"/>
              </w:rPr>
            </w:pPr>
            <w:r>
              <w:rPr>
                <w:sz w:val="21"/>
                <w:szCs w:val="21"/>
                <w:highlight w:val="none"/>
              </w:rPr>
              <w:t>详见第六章响应文件格式</w:t>
            </w:r>
          </w:p>
        </w:tc>
      </w:tr>
      <w:tr w14:paraId="665CC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5" w:hRule="atLeast"/>
        </w:trPr>
        <w:tc>
          <w:tcPr>
            <w:tcW w:w="715" w:type="dxa"/>
            <w:shd w:val="clear" w:color="auto" w:fill="auto"/>
            <w:vAlign w:val="center"/>
          </w:tcPr>
          <w:p w14:paraId="415E2D51">
            <w:pPr>
              <w:pStyle w:val="29"/>
              <w:spacing w:line="360" w:lineRule="auto"/>
              <w:ind w:left="19"/>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5</w:t>
            </w:r>
          </w:p>
        </w:tc>
        <w:tc>
          <w:tcPr>
            <w:tcW w:w="1763" w:type="dxa"/>
            <w:shd w:val="clear" w:color="auto" w:fill="auto"/>
            <w:vAlign w:val="center"/>
          </w:tcPr>
          <w:p w14:paraId="7EE18FDD">
            <w:pPr>
              <w:pStyle w:val="29"/>
              <w:spacing w:before="158" w:line="360" w:lineRule="auto"/>
              <w:ind w:left="107" w:right="91"/>
              <w:jc w:val="center"/>
              <w:rPr>
                <w:sz w:val="21"/>
                <w:szCs w:val="21"/>
                <w:highlight w:val="none"/>
                <w:lang w:eastAsia="en-US"/>
              </w:rPr>
            </w:pPr>
            <w:r>
              <w:rPr>
                <w:sz w:val="21"/>
                <w:szCs w:val="21"/>
                <w:highlight w:val="none"/>
                <w:lang w:eastAsia="en-US"/>
              </w:rPr>
              <w:t>磋商授权书</w:t>
            </w:r>
          </w:p>
        </w:tc>
        <w:tc>
          <w:tcPr>
            <w:tcW w:w="2149" w:type="dxa"/>
            <w:tcBorders>
              <w:right w:val="single" w:color="000000" w:sz="6" w:space="0"/>
            </w:tcBorders>
            <w:shd w:val="clear" w:color="auto" w:fill="auto"/>
            <w:vAlign w:val="center"/>
          </w:tcPr>
          <w:p w14:paraId="455E2ACB">
            <w:pPr>
              <w:pStyle w:val="29"/>
              <w:spacing w:line="360" w:lineRule="auto"/>
              <w:ind w:left="172" w:right="83" w:hanging="68"/>
              <w:jc w:val="both"/>
              <w:rPr>
                <w:sz w:val="21"/>
                <w:szCs w:val="21"/>
                <w:highlight w:val="none"/>
              </w:rPr>
            </w:pPr>
            <w:r>
              <w:rPr>
                <w:spacing w:val="-16"/>
                <w:sz w:val="21"/>
                <w:szCs w:val="21"/>
                <w:highlight w:val="none"/>
              </w:rPr>
              <w:t>格式、填写要求符合</w:t>
            </w:r>
            <w:r>
              <w:rPr>
                <w:sz w:val="21"/>
                <w:szCs w:val="21"/>
                <w:highlight w:val="none"/>
              </w:rPr>
              <w:t>磋商文件规定并加盖供应商公章</w:t>
            </w:r>
          </w:p>
        </w:tc>
        <w:tc>
          <w:tcPr>
            <w:tcW w:w="3869" w:type="dxa"/>
            <w:tcBorders>
              <w:left w:val="single" w:color="000000" w:sz="6" w:space="0"/>
            </w:tcBorders>
            <w:shd w:val="clear" w:color="auto" w:fill="auto"/>
            <w:vAlign w:val="center"/>
          </w:tcPr>
          <w:p w14:paraId="21748F1D">
            <w:pPr>
              <w:pStyle w:val="29"/>
              <w:spacing w:before="23" w:line="360" w:lineRule="auto"/>
              <w:ind w:left="106" w:right="148"/>
              <w:jc w:val="both"/>
              <w:rPr>
                <w:sz w:val="21"/>
                <w:szCs w:val="21"/>
                <w:highlight w:val="none"/>
              </w:rPr>
            </w:pPr>
            <w:r>
              <w:rPr>
                <w:sz w:val="21"/>
                <w:szCs w:val="21"/>
                <w:highlight w:val="none"/>
              </w:rPr>
              <w:t>法定代表人参加磋商的无需此件， 提供身份证明即可。详见第六章响应文件格式</w:t>
            </w:r>
          </w:p>
        </w:tc>
      </w:tr>
      <w:tr w14:paraId="5AB12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15" w:type="dxa"/>
            <w:shd w:val="clear" w:color="auto" w:fill="auto"/>
            <w:vAlign w:val="center"/>
          </w:tcPr>
          <w:p w14:paraId="01914382">
            <w:pPr>
              <w:pStyle w:val="29"/>
              <w:spacing w:line="360" w:lineRule="auto"/>
              <w:ind w:left="19"/>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6</w:t>
            </w:r>
          </w:p>
        </w:tc>
        <w:tc>
          <w:tcPr>
            <w:tcW w:w="1763" w:type="dxa"/>
            <w:shd w:val="clear" w:color="auto" w:fill="auto"/>
            <w:vAlign w:val="center"/>
          </w:tcPr>
          <w:p w14:paraId="0E115897">
            <w:pPr>
              <w:pStyle w:val="29"/>
              <w:spacing w:before="158" w:line="360" w:lineRule="auto"/>
              <w:ind w:left="107" w:right="91"/>
              <w:jc w:val="center"/>
              <w:rPr>
                <w:sz w:val="21"/>
                <w:szCs w:val="21"/>
                <w:highlight w:val="none"/>
                <w:lang w:eastAsia="en-US"/>
              </w:rPr>
            </w:pPr>
            <w:r>
              <w:rPr>
                <w:sz w:val="21"/>
                <w:szCs w:val="21"/>
                <w:highlight w:val="none"/>
                <w:lang w:eastAsia="en-US"/>
              </w:rPr>
              <w:t>磋商报价</w:t>
            </w:r>
          </w:p>
        </w:tc>
        <w:tc>
          <w:tcPr>
            <w:tcW w:w="2149" w:type="dxa"/>
            <w:tcBorders>
              <w:right w:val="single" w:color="000000" w:sz="6" w:space="0"/>
            </w:tcBorders>
            <w:shd w:val="clear" w:color="auto" w:fill="auto"/>
            <w:vAlign w:val="center"/>
          </w:tcPr>
          <w:p w14:paraId="24349EA3">
            <w:pPr>
              <w:pStyle w:val="29"/>
              <w:spacing w:line="360" w:lineRule="auto"/>
              <w:ind w:left="141" w:right="121" w:firstLine="2"/>
              <w:jc w:val="center"/>
              <w:rPr>
                <w:sz w:val="21"/>
                <w:szCs w:val="21"/>
                <w:highlight w:val="none"/>
              </w:rPr>
            </w:pPr>
            <w:r>
              <w:rPr>
                <w:sz w:val="21"/>
                <w:szCs w:val="21"/>
                <w:highlight w:val="none"/>
              </w:rPr>
              <w:t>符合磋商文件</w:t>
            </w:r>
            <w:r>
              <w:rPr>
                <w:spacing w:val="-15"/>
                <w:sz w:val="21"/>
                <w:szCs w:val="21"/>
                <w:highlight w:val="none"/>
              </w:rPr>
              <w:t>要求</w:t>
            </w:r>
          </w:p>
        </w:tc>
        <w:tc>
          <w:tcPr>
            <w:tcW w:w="3869" w:type="dxa"/>
            <w:tcBorders>
              <w:left w:val="single" w:color="000000" w:sz="6" w:space="0"/>
            </w:tcBorders>
            <w:shd w:val="clear" w:color="auto" w:fill="auto"/>
            <w:vAlign w:val="center"/>
          </w:tcPr>
          <w:p w14:paraId="5DEB1BE8">
            <w:pPr>
              <w:pStyle w:val="29"/>
              <w:keepNext w:val="0"/>
              <w:keepLines w:val="0"/>
              <w:pageBreakBefore w:val="0"/>
              <w:widowControl w:val="0"/>
              <w:kinsoku/>
              <w:wordWrap/>
              <w:overflowPunct/>
              <w:topLinePunct w:val="0"/>
              <w:autoSpaceDE w:val="0"/>
              <w:autoSpaceDN w:val="0"/>
              <w:bidi w:val="0"/>
              <w:adjustRightInd/>
              <w:snapToGrid/>
              <w:spacing w:before="184" w:line="360" w:lineRule="auto"/>
              <w:ind w:firstLine="210" w:firstLineChars="100"/>
              <w:textAlignment w:val="auto"/>
              <w:rPr>
                <w:sz w:val="21"/>
                <w:szCs w:val="21"/>
                <w:highlight w:val="none"/>
              </w:rPr>
            </w:pPr>
            <w:r>
              <w:rPr>
                <w:sz w:val="21"/>
                <w:szCs w:val="21"/>
                <w:highlight w:val="none"/>
              </w:rPr>
              <w:t>详见第六章响应文件格式</w:t>
            </w:r>
          </w:p>
        </w:tc>
      </w:tr>
      <w:tr w14:paraId="5E3A7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715" w:type="dxa"/>
            <w:shd w:val="clear" w:color="auto" w:fill="auto"/>
            <w:vAlign w:val="center"/>
          </w:tcPr>
          <w:p w14:paraId="7771C071">
            <w:pPr>
              <w:pStyle w:val="29"/>
              <w:spacing w:line="360" w:lineRule="auto"/>
              <w:ind w:left="19"/>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7</w:t>
            </w:r>
          </w:p>
        </w:tc>
        <w:tc>
          <w:tcPr>
            <w:tcW w:w="1763" w:type="dxa"/>
            <w:shd w:val="clear" w:color="auto" w:fill="auto"/>
            <w:vAlign w:val="center"/>
          </w:tcPr>
          <w:p w14:paraId="23BCB3D2">
            <w:pPr>
              <w:pStyle w:val="29"/>
              <w:spacing w:line="360" w:lineRule="auto"/>
              <w:ind w:right="74"/>
              <w:jc w:val="center"/>
              <w:rPr>
                <w:sz w:val="21"/>
                <w:szCs w:val="21"/>
                <w:highlight w:val="none"/>
                <w:lang w:eastAsia="en-US"/>
              </w:rPr>
            </w:pPr>
            <w:r>
              <w:rPr>
                <w:sz w:val="21"/>
                <w:szCs w:val="21"/>
                <w:highlight w:val="none"/>
                <w:lang w:eastAsia="en-US"/>
              </w:rPr>
              <w:t>商务响应情况</w:t>
            </w:r>
          </w:p>
        </w:tc>
        <w:tc>
          <w:tcPr>
            <w:tcW w:w="2149" w:type="dxa"/>
            <w:tcBorders>
              <w:right w:val="single" w:color="000000" w:sz="6" w:space="0"/>
            </w:tcBorders>
            <w:shd w:val="clear" w:color="auto" w:fill="auto"/>
            <w:vAlign w:val="center"/>
          </w:tcPr>
          <w:p w14:paraId="241B90E3">
            <w:pPr>
              <w:pStyle w:val="29"/>
              <w:spacing w:line="360" w:lineRule="auto"/>
              <w:ind w:left="105" w:right="83"/>
              <w:jc w:val="center"/>
              <w:rPr>
                <w:sz w:val="21"/>
                <w:szCs w:val="21"/>
                <w:highlight w:val="none"/>
              </w:rPr>
            </w:pPr>
            <w:r>
              <w:rPr>
                <w:sz w:val="21"/>
                <w:szCs w:val="21"/>
                <w:highlight w:val="none"/>
              </w:rPr>
              <w:t>符合磋商文件要求</w:t>
            </w:r>
          </w:p>
        </w:tc>
        <w:tc>
          <w:tcPr>
            <w:tcW w:w="3869" w:type="dxa"/>
            <w:tcBorders>
              <w:left w:val="single" w:color="000000" w:sz="6" w:space="0"/>
            </w:tcBorders>
            <w:shd w:val="clear" w:color="auto" w:fill="auto"/>
            <w:vAlign w:val="center"/>
          </w:tcPr>
          <w:p w14:paraId="5A565CE9">
            <w:pPr>
              <w:pStyle w:val="29"/>
              <w:keepNext w:val="0"/>
              <w:keepLines w:val="0"/>
              <w:pageBreakBefore w:val="0"/>
              <w:widowControl w:val="0"/>
              <w:kinsoku/>
              <w:wordWrap/>
              <w:overflowPunct/>
              <w:topLinePunct w:val="0"/>
              <w:autoSpaceDE w:val="0"/>
              <w:autoSpaceDN w:val="0"/>
              <w:bidi w:val="0"/>
              <w:adjustRightInd/>
              <w:snapToGrid/>
              <w:spacing w:line="360" w:lineRule="auto"/>
              <w:ind w:firstLine="210" w:firstLineChars="100"/>
              <w:textAlignment w:val="auto"/>
              <w:rPr>
                <w:sz w:val="21"/>
                <w:szCs w:val="21"/>
                <w:highlight w:val="none"/>
              </w:rPr>
            </w:pPr>
            <w:r>
              <w:rPr>
                <w:sz w:val="21"/>
                <w:szCs w:val="21"/>
                <w:highlight w:val="none"/>
              </w:rPr>
              <w:t>详见第六章响应文件格式</w:t>
            </w:r>
          </w:p>
        </w:tc>
      </w:tr>
      <w:tr w14:paraId="01075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9" w:hRule="atLeast"/>
        </w:trPr>
        <w:tc>
          <w:tcPr>
            <w:tcW w:w="715" w:type="dxa"/>
            <w:shd w:val="clear" w:color="auto" w:fill="auto"/>
            <w:vAlign w:val="center"/>
          </w:tcPr>
          <w:p w14:paraId="5E1995C0">
            <w:pPr>
              <w:pStyle w:val="29"/>
              <w:spacing w:line="360" w:lineRule="auto"/>
              <w:ind w:left="19"/>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w:t>
            </w:r>
          </w:p>
        </w:tc>
        <w:tc>
          <w:tcPr>
            <w:tcW w:w="1763" w:type="dxa"/>
            <w:shd w:val="clear" w:color="auto" w:fill="auto"/>
            <w:vAlign w:val="center"/>
          </w:tcPr>
          <w:p w14:paraId="74306163">
            <w:pPr>
              <w:pStyle w:val="29"/>
              <w:spacing w:line="360" w:lineRule="auto"/>
              <w:ind w:left="107" w:right="91"/>
              <w:jc w:val="center"/>
              <w:rPr>
                <w:sz w:val="21"/>
                <w:szCs w:val="21"/>
                <w:highlight w:val="none"/>
                <w:lang w:eastAsia="en-US"/>
              </w:rPr>
            </w:pPr>
            <w:r>
              <w:rPr>
                <w:sz w:val="21"/>
                <w:szCs w:val="21"/>
                <w:highlight w:val="none"/>
                <w:lang w:eastAsia="en-US"/>
              </w:rPr>
              <w:t>其他要求</w:t>
            </w:r>
          </w:p>
        </w:tc>
        <w:tc>
          <w:tcPr>
            <w:tcW w:w="2149" w:type="dxa"/>
            <w:tcBorders>
              <w:right w:val="single" w:color="000000" w:sz="6" w:space="0"/>
            </w:tcBorders>
            <w:shd w:val="clear" w:color="auto" w:fill="auto"/>
            <w:vAlign w:val="center"/>
          </w:tcPr>
          <w:p w14:paraId="10BC1549">
            <w:pPr>
              <w:pStyle w:val="29"/>
              <w:spacing w:line="360" w:lineRule="auto"/>
              <w:ind w:left="105" w:right="83"/>
              <w:jc w:val="center"/>
              <w:rPr>
                <w:sz w:val="21"/>
                <w:szCs w:val="21"/>
                <w:highlight w:val="none"/>
              </w:rPr>
            </w:pPr>
            <w:r>
              <w:rPr>
                <w:spacing w:val="-16"/>
                <w:sz w:val="21"/>
                <w:szCs w:val="21"/>
                <w:highlight w:val="none"/>
              </w:rPr>
              <w:t>符合法律、行政法规</w:t>
            </w:r>
            <w:r>
              <w:rPr>
                <w:sz w:val="21"/>
                <w:szCs w:val="21"/>
                <w:highlight w:val="none"/>
              </w:rPr>
              <w:t>规定的其他条件或磋商文件列明的其他要求</w:t>
            </w:r>
          </w:p>
        </w:tc>
        <w:tc>
          <w:tcPr>
            <w:tcW w:w="3869" w:type="dxa"/>
            <w:tcBorders>
              <w:left w:val="single" w:color="000000" w:sz="6" w:space="0"/>
            </w:tcBorders>
            <w:shd w:val="clear" w:color="auto" w:fill="auto"/>
            <w:vAlign w:val="center"/>
          </w:tcPr>
          <w:p w14:paraId="05A7A39F">
            <w:pPr>
              <w:pStyle w:val="29"/>
              <w:spacing w:line="360" w:lineRule="auto"/>
              <w:rPr>
                <w:sz w:val="21"/>
                <w:szCs w:val="21"/>
                <w:highlight w:val="none"/>
              </w:rPr>
            </w:pPr>
            <w:r>
              <w:rPr>
                <w:rFonts w:hint="eastAsia"/>
                <w:sz w:val="21"/>
                <w:szCs w:val="21"/>
                <w:highlight w:val="none"/>
              </w:rPr>
              <w:t xml:space="preserve">    </w:t>
            </w:r>
          </w:p>
        </w:tc>
      </w:tr>
    </w:tbl>
    <w:p w14:paraId="774EA6FB">
      <w:pPr>
        <w:spacing w:before="1" w:line="360" w:lineRule="auto"/>
        <w:ind w:left="669"/>
        <w:rPr>
          <w:rFonts w:ascii="宋体" w:hAnsi="宋体"/>
          <w:highlight w:val="none"/>
        </w:rPr>
      </w:pPr>
      <w:r>
        <w:rPr>
          <w:rFonts w:ascii="宋体" w:hAnsi="宋体"/>
          <w:b/>
          <w:highlight w:val="none"/>
        </w:rPr>
        <w:t>初审指标通过标准：</w:t>
      </w:r>
      <w:r>
        <w:rPr>
          <w:rFonts w:ascii="宋体" w:hAnsi="宋体"/>
          <w:highlight w:val="none"/>
        </w:rPr>
        <w:t>供应商必须通过初审表中的全部评审指标。</w:t>
      </w:r>
    </w:p>
    <w:p w14:paraId="7DBECFB4">
      <w:pPr>
        <w:pStyle w:val="10"/>
        <w:rPr>
          <w:rFonts w:ascii="宋体" w:hAnsi="宋体"/>
          <w:highlight w:val="none"/>
        </w:rPr>
      </w:pPr>
    </w:p>
    <w:p w14:paraId="40CE21ED">
      <w:pPr>
        <w:pStyle w:val="7"/>
        <w:numPr>
          <w:ilvl w:val="1"/>
          <w:numId w:val="17"/>
        </w:numPr>
        <w:rPr>
          <w:highlight w:val="none"/>
        </w:rPr>
      </w:pPr>
      <w:r>
        <w:rPr>
          <w:rFonts w:hint="eastAsia"/>
          <w:highlight w:val="none"/>
        </w:rPr>
        <w:t xml:space="preserve"> </w:t>
      </w:r>
      <w:r>
        <w:rPr>
          <w:highlight w:val="none"/>
        </w:rPr>
        <w:t>综合评分</w:t>
      </w:r>
    </w:p>
    <w:p w14:paraId="35EB1539">
      <w:pPr>
        <w:pStyle w:val="31"/>
        <w:numPr>
          <w:ilvl w:val="2"/>
          <w:numId w:val="17"/>
        </w:numPr>
        <w:tabs>
          <w:tab w:val="left" w:pos="1313"/>
        </w:tabs>
        <w:spacing w:before="158" w:line="360" w:lineRule="auto"/>
        <w:rPr>
          <w:sz w:val="21"/>
          <w:szCs w:val="21"/>
          <w:highlight w:val="none"/>
        </w:rPr>
      </w:pPr>
      <w:r>
        <w:rPr>
          <w:sz w:val="21"/>
          <w:szCs w:val="21"/>
          <w:highlight w:val="none"/>
        </w:rPr>
        <w:t>磋商小组按照下表对进入综合评分的所有供应商的响应文件进行综合</w:t>
      </w:r>
      <w:r>
        <w:rPr>
          <w:rFonts w:hint="eastAsia"/>
          <w:sz w:val="21"/>
          <w:szCs w:val="21"/>
          <w:highlight w:val="none"/>
        </w:rPr>
        <w:t>评分。</w:t>
      </w:r>
    </w:p>
    <w:p w14:paraId="270EE1A2">
      <w:pPr>
        <w:pStyle w:val="31"/>
        <w:numPr>
          <w:ilvl w:val="0"/>
          <w:numId w:val="0"/>
        </w:numPr>
        <w:tabs>
          <w:tab w:val="left" w:pos="834"/>
          <w:tab w:val="left" w:pos="1330"/>
          <w:tab w:val="left" w:pos="4435"/>
        </w:tabs>
        <w:spacing w:before="160" w:after="6" w:line="360" w:lineRule="auto"/>
        <w:ind w:left="668" w:leftChars="0" w:right="371" w:rightChars="0"/>
        <w:rPr>
          <w:sz w:val="21"/>
          <w:szCs w:val="21"/>
          <w:highlight w:val="yellow"/>
        </w:rPr>
      </w:pPr>
      <w:r>
        <w:rPr>
          <w:rFonts w:hint="eastAsia"/>
          <w:sz w:val="22"/>
          <w:szCs w:val="22"/>
          <w:highlight w:val="none"/>
          <w:lang w:val="en-US" w:eastAsia="zh-CN"/>
        </w:rPr>
        <w:t>2.2.2</w:t>
      </w:r>
      <w:r>
        <w:rPr>
          <w:sz w:val="21"/>
          <w:szCs w:val="21"/>
          <w:highlight w:val="none"/>
        </w:rPr>
        <w:t>本项目综合评分满分为</w:t>
      </w:r>
      <w:r>
        <w:rPr>
          <w:spacing w:val="-60"/>
          <w:sz w:val="21"/>
          <w:szCs w:val="21"/>
          <w:highlight w:val="none"/>
        </w:rPr>
        <w:t xml:space="preserve"> </w:t>
      </w:r>
      <w:r>
        <w:rPr>
          <w:sz w:val="21"/>
          <w:szCs w:val="21"/>
          <w:highlight w:val="none"/>
        </w:rPr>
        <w:t>100</w:t>
      </w:r>
      <w:r>
        <w:rPr>
          <w:spacing w:val="-60"/>
          <w:sz w:val="21"/>
          <w:szCs w:val="21"/>
          <w:highlight w:val="none"/>
        </w:rPr>
        <w:t xml:space="preserve"> </w:t>
      </w:r>
      <w:r>
        <w:rPr>
          <w:sz w:val="21"/>
          <w:szCs w:val="21"/>
          <w:highlight w:val="none"/>
        </w:rPr>
        <w:t>分</w:t>
      </w:r>
      <w:r>
        <w:rPr>
          <w:spacing w:val="-8"/>
          <w:sz w:val="21"/>
          <w:szCs w:val="21"/>
          <w:highlight w:val="none"/>
        </w:rPr>
        <w:t>，</w:t>
      </w:r>
      <w:r>
        <w:rPr>
          <w:sz w:val="21"/>
          <w:szCs w:val="21"/>
          <w:highlight w:val="none"/>
        </w:rPr>
        <w:t>其中</w:t>
      </w:r>
      <w:r>
        <w:rPr>
          <w:spacing w:val="-10"/>
          <w:sz w:val="21"/>
          <w:szCs w:val="21"/>
          <w:highlight w:val="none"/>
        </w:rPr>
        <w:t>：</w:t>
      </w:r>
      <w:r>
        <w:rPr>
          <w:sz w:val="21"/>
          <w:szCs w:val="21"/>
          <w:highlight w:val="none"/>
        </w:rPr>
        <w:t>技术资信分值占总分值的权</w:t>
      </w:r>
      <w:r>
        <w:rPr>
          <w:spacing w:val="-15"/>
          <w:sz w:val="21"/>
          <w:szCs w:val="21"/>
          <w:highlight w:val="none"/>
        </w:rPr>
        <w:t>重</w:t>
      </w:r>
      <w:r>
        <w:rPr>
          <w:sz w:val="21"/>
          <w:szCs w:val="21"/>
          <w:highlight w:val="none"/>
        </w:rPr>
        <w:t>为</w:t>
      </w:r>
      <w:r>
        <w:rPr>
          <w:rFonts w:hint="eastAsia"/>
          <w:sz w:val="21"/>
          <w:szCs w:val="21"/>
          <w:highlight w:val="none"/>
          <w:u w:val="single"/>
          <w:lang w:val="en-US" w:eastAsia="zh-CN"/>
        </w:rPr>
        <w:t xml:space="preserve"> 90 </w:t>
      </w:r>
      <w:r>
        <w:rPr>
          <w:sz w:val="21"/>
          <w:szCs w:val="21"/>
          <w:highlight w:val="none"/>
        </w:rPr>
        <w:t>%，价格分值占总分值的权重为</w:t>
      </w:r>
      <w:r>
        <w:rPr>
          <w:rFonts w:hint="eastAsia"/>
          <w:sz w:val="21"/>
          <w:szCs w:val="21"/>
          <w:highlight w:val="none"/>
          <w:u w:val="single"/>
          <w:lang w:val="en-US" w:eastAsia="zh-CN"/>
        </w:rPr>
        <w:t xml:space="preserve"> 10 </w:t>
      </w:r>
      <w:r>
        <w:rPr>
          <w:sz w:val="21"/>
          <w:szCs w:val="21"/>
          <w:highlight w:val="none"/>
        </w:rPr>
        <w:t>%。具体评分细则如下：</w:t>
      </w:r>
    </w:p>
    <w:tbl>
      <w:tblPr>
        <w:tblStyle w:val="20"/>
        <w:tblW w:w="9292"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2"/>
        <w:gridCol w:w="1086"/>
        <w:gridCol w:w="6924"/>
      </w:tblGrid>
      <w:tr w14:paraId="00E6E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282" w:type="dxa"/>
            <w:vAlign w:val="center"/>
          </w:tcPr>
          <w:p w14:paraId="414FD2EA">
            <w:pPr>
              <w:spacing w:before="181" w:line="377" w:lineRule="auto"/>
              <w:ind w:left="113" w:right="105"/>
              <w:rPr>
                <w:rFonts w:hint="eastAsia"/>
                <w:sz w:val="21"/>
                <w:szCs w:val="21"/>
                <w:highlight w:val="none"/>
              </w:rPr>
            </w:pPr>
            <w:r>
              <w:rPr>
                <w:rFonts w:hint="eastAsia"/>
                <w:b/>
                <w:bCs/>
                <w:sz w:val="21"/>
                <w:szCs w:val="21"/>
                <w:highlight w:val="none"/>
              </w:rPr>
              <w:t>评审内容</w:t>
            </w:r>
          </w:p>
        </w:tc>
        <w:tc>
          <w:tcPr>
            <w:tcW w:w="8010" w:type="dxa"/>
            <w:gridSpan w:val="2"/>
            <w:vAlign w:val="center"/>
          </w:tcPr>
          <w:p w14:paraId="1E10B0FC">
            <w:pPr>
              <w:spacing w:before="181" w:line="377" w:lineRule="auto"/>
              <w:ind w:left="113" w:right="105"/>
              <w:jc w:val="center"/>
              <w:rPr>
                <w:rFonts w:hint="eastAsia"/>
                <w:sz w:val="21"/>
                <w:szCs w:val="21"/>
                <w:highlight w:val="none"/>
              </w:rPr>
            </w:pPr>
            <w:r>
              <w:rPr>
                <w:rFonts w:hint="eastAsia"/>
                <w:b/>
                <w:bCs/>
                <w:sz w:val="21"/>
                <w:szCs w:val="21"/>
                <w:highlight w:val="none"/>
              </w:rPr>
              <w:t>评审因素及分值</w:t>
            </w:r>
          </w:p>
        </w:tc>
      </w:tr>
      <w:tr w14:paraId="2D7BC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1282" w:type="dxa"/>
            <w:vMerge w:val="restart"/>
            <w:vAlign w:val="center"/>
          </w:tcPr>
          <w:p w14:paraId="7E21954C">
            <w:pPr>
              <w:keepNext w:val="0"/>
              <w:keepLines w:val="0"/>
              <w:pageBreakBefore w:val="0"/>
              <w:widowControl w:val="0"/>
              <w:kinsoku/>
              <w:wordWrap/>
              <w:overflowPunct/>
              <w:topLinePunct w:val="0"/>
              <w:autoSpaceDE/>
              <w:autoSpaceDN/>
              <w:bidi w:val="0"/>
              <w:adjustRightInd/>
              <w:snapToGrid/>
              <w:spacing w:line="377" w:lineRule="auto"/>
              <w:ind w:left="113" w:right="0"/>
              <w:textAlignment w:val="auto"/>
              <w:rPr>
                <w:rFonts w:hint="eastAsia"/>
                <w:sz w:val="21"/>
                <w:szCs w:val="21"/>
                <w:highlight w:val="none"/>
                <w:lang w:val="en-US" w:eastAsia="zh-CN"/>
              </w:rPr>
            </w:pPr>
            <w:r>
              <w:rPr>
                <w:rFonts w:hint="eastAsia"/>
                <w:sz w:val="21"/>
                <w:szCs w:val="21"/>
                <w:highlight w:val="none"/>
                <w:lang w:val="en-US" w:eastAsia="zh-CN"/>
              </w:rPr>
              <w:t>技术资信分</w:t>
            </w:r>
            <w:r>
              <w:rPr>
                <w:rFonts w:hint="eastAsia"/>
                <w:sz w:val="21"/>
                <w:szCs w:val="21"/>
                <w:highlight w:val="none"/>
              </w:rPr>
              <w:t>（</w:t>
            </w:r>
            <w:r>
              <w:rPr>
                <w:rFonts w:hint="eastAsia"/>
                <w:sz w:val="21"/>
                <w:szCs w:val="21"/>
                <w:highlight w:val="none"/>
                <w:lang w:val="en-US" w:eastAsia="zh-CN"/>
              </w:rPr>
              <w:t>90</w:t>
            </w:r>
            <w:r>
              <w:rPr>
                <w:rFonts w:hint="eastAsia"/>
                <w:sz w:val="21"/>
                <w:szCs w:val="21"/>
                <w:highlight w:val="none"/>
              </w:rPr>
              <w:t>分）</w:t>
            </w:r>
          </w:p>
          <w:p w14:paraId="30A5B860">
            <w:pPr>
              <w:spacing w:before="181" w:line="377" w:lineRule="auto"/>
              <w:ind w:left="113" w:right="105"/>
              <w:rPr>
                <w:rFonts w:hint="eastAsia"/>
                <w:sz w:val="21"/>
                <w:szCs w:val="21"/>
                <w:highlight w:val="none"/>
              </w:rPr>
            </w:pPr>
          </w:p>
          <w:p w14:paraId="385C9A0B">
            <w:pPr>
              <w:spacing w:before="181" w:line="377" w:lineRule="auto"/>
              <w:ind w:left="113" w:right="105"/>
              <w:rPr>
                <w:rFonts w:hint="eastAsia"/>
                <w:sz w:val="21"/>
                <w:szCs w:val="21"/>
                <w:highlight w:val="none"/>
              </w:rPr>
            </w:pPr>
          </w:p>
          <w:p w14:paraId="13E6F2BA">
            <w:pPr>
              <w:spacing w:before="181" w:line="377" w:lineRule="auto"/>
              <w:ind w:left="113" w:right="105"/>
              <w:rPr>
                <w:rFonts w:hint="eastAsia"/>
                <w:sz w:val="21"/>
                <w:szCs w:val="21"/>
                <w:highlight w:val="none"/>
              </w:rPr>
            </w:pPr>
          </w:p>
          <w:p w14:paraId="4D4E674A">
            <w:pPr>
              <w:spacing w:before="181" w:line="377" w:lineRule="auto"/>
              <w:ind w:left="113" w:right="105"/>
              <w:rPr>
                <w:rFonts w:hint="eastAsia"/>
                <w:sz w:val="21"/>
                <w:szCs w:val="21"/>
                <w:highlight w:val="none"/>
              </w:rPr>
            </w:pPr>
          </w:p>
          <w:p w14:paraId="45A3120D">
            <w:pPr>
              <w:spacing w:before="181" w:line="377" w:lineRule="auto"/>
              <w:ind w:left="113" w:right="105"/>
              <w:rPr>
                <w:rFonts w:hint="eastAsia"/>
                <w:sz w:val="21"/>
                <w:szCs w:val="21"/>
                <w:highlight w:val="none"/>
              </w:rPr>
            </w:pPr>
          </w:p>
          <w:p w14:paraId="30BF4751">
            <w:pPr>
              <w:spacing w:before="181" w:line="377" w:lineRule="auto"/>
              <w:ind w:left="113" w:right="105"/>
              <w:rPr>
                <w:rFonts w:hint="eastAsia"/>
                <w:sz w:val="21"/>
                <w:szCs w:val="21"/>
                <w:highlight w:val="none"/>
              </w:rPr>
            </w:pPr>
          </w:p>
          <w:p w14:paraId="56CCFECE">
            <w:pPr>
              <w:spacing w:before="181" w:line="377" w:lineRule="auto"/>
              <w:ind w:left="113" w:right="105"/>
              <w:rPr>
                <w:rFonts w:hint="eastAsia"/>
                <w:sz w:val="21"/>
                <w:szCs w:val="21"/>
                <w:highlight w:val="none"/>
              </w:rPr>
            </w:pPr>
          </w:p>
        </w:tc>
        <w:tc>
          <w:tcPr>
            <w:tcW w:w="1086" w:type="dxa"/>
            <w:vAlign w:val="top"/>
          </w:tcPr>
          <w:p w14:paraId="384139C5">
            <w:pPr>
              <w:autoSpaceDE w:val="0"/>
              <w:autoSpaceDN w:val="0"/>
              <w:spacing w:before="2" w:line="360" w:lineRule="auto"/>
              <w:ind w:left="353" w:right="346"/>
              <w:jc w:val="center"/>
              <w:rPr>
                <w:rFonts w:ascii="宋体" w:hAnsi="宋体" w:cs="宋体"/>
                <w:spacing w:val="0"/>
                <w:kern w:val="0"/>
                <w:highlight w:val="none"/>
                <w:lang w:val="zh-CN" w:bidi="zh-CN"/>
              </w:rPr>
            </w:pPr>
          </w:p>
          <w:p w14:paraId="04064DD4">
            <w:pPr>
              <w:autoSpaceDE w:val="0"/>
              <w:autoSpaceDN w:val="0"/>
              <w:spacing w:before="2" w:line="360" w:lineRule="auto"/>
              <w:ind w:left="353" w:right="346"/>
              <w:jc w:val="center"/>
              <w:rPr>
                <w:rFonts w:ascii="宋体" w:hAnsi="宋体" w:cs="宋体"/>
                <w:spacing w:val="0"/>
                <w:kern w:val="0"/>
                <w:highlight w:val="none"/>
                <w:lang w:val="zh-CN" w:bidi="zh-CN"/>
              </w:rPr>
            </w:pPr>
          </w:p>
          <w:p w14:paraId="6BD12702">
            <w:pPr>
              <w:pStyle w:val="19"/>
              <w:rPr>
                <w:rFonts w:ascii="宋体" w:hAnsi="宋体" w:eastAsia="宋体" w:cs="宋体"/>
                <w:spacing w:val="0"/>
                <w:kern w:val="0"/>
                <w:sz w:val="21"/>
                <w:highlight w:val="none"/>
                <w:lang w:val="zh-CN" w:bidi="zh-CN"/>
              </w:rPr>
            </w:pPr>
          </w:p>
          <w:p w14:paraId="447B9582">
            <w:pPr>
              <w:pStyle w:val="18"/>
              <w:rPr>
                <w:rFonts w:ascii="宋体" w:hAnsi="宋体" w:eastAsia="宋体" w:cs="宋体"/>
                <w:spacing w:val="0"/>
                <w:kern w:val="0"/>
                <w:sz w:val="21"/>
                <w:highlight w:val="none"/>
                <w:lang w:val="zh-CN" w:bidi="zh-CN"/>
              </w:rPr>
            </w:pPr>
          </w:p>
          <w:p w14:paraId="13B84621">
            <w:pPr>
              <w:pStyle w:val="18"/>
              <w:rPr>
                <w:rFonts w:ascii="宋体" w:hAnsi="宋体" w:eastAsia="宋体" w:cs="宋体"/>
                <w:spacing w:val="0"/>
                <w:kern w:val="0"/>
                <w:sz w:val="21"/>
                <w:highlight w:val="none"/>
                <w:lang w:val="zh-CN" w:bidi="zh-CN"/>
              </w:rPr>
            </w:pPr>
          </w:p>
          <w:p w14:paraId="60F30231">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both"/>
              <w:textAlignment w:val="auto"/>
              <w:rPr>
                <w:rFonts w:hint="default"/>
                <w:sz w:val="21"/>
                <w:szCs w:val="21"/>
                <w:highlight w:val="none"/>
                <w:lang w:val="en-US"/>
              </w:rPr>
            </w:pPr>
            <w:r>
              <w:rPr>
                <w:rFonts w:hint="eastAsia" w:ascii="宋体" w:hAnsi="宋体" w:cs="宋体"/>
                <w:spacing w:val="0"/>
                <w:kern w:val="0"/>
                <w:highlight w:val="none"/>
                <w:lang w:val="en-US" w:eastAsia="en-US" w:bidi="zh-CN"/>
              </w:rPr>
              <w:t>服务</w:t>
            </w:r>
            <w:r>
              <w:rPr>
                <w:rFonts w:hint="eastAsia" w:ascii="宋体" w:hAnsi="宋体" w:cs="宋体"/>
                <w:spacing w:val="0"/>
                <w:kern w:val="0"/>
                <w:highlight w:val="none"/>
                <w:lang w:val="zh-CN" w:eastAsia="en-US" w:bidi="zh-CN"/>
              </w:rPr>
              <w:t>方案（</w:t>
            </w:r>
            <w:r>
              <w:rPr>
                <w:rFonts w:hint="eastAsia" w:ascii="宋体" w:hAnsi="宋体" w:cs="宋体"/>
                <w:spacing w:val="0"/>
                <w:kern w:val="0"/>
                <w:highlight w:val="none"/>
                <w:lang w:val="en-US" w:eastAsia="en-US" w:bidi="zh-CN"/>
              </w:rPr>
              <w:t>56分）</w:t>
            </w:r>
          </w:p>
        </w:tc>
        <w:tc>
          <w:tcPr>
            <w:tcW w:w="6924" w:type="dxa"/>
            <w:vAlign w:val="top"/>
          </w:tcPr>
          <w:p w14:paraId="2593E7A2">
            <w:pPr>
              <w:pStyle w:val="11"/>
              <w:numPr>
                <w:ilvl w:val="0"/>
                <w:numId w:val="18"/>
              </w:numPr>
              <w:spacing w:line="360" w:lineRule="auto"/>
              <w:rPr>
                <w:rFonts w:hint="eastAsia" w:ascii="宋体" w:hAnsi="宋体" w:cs="宋体"/>
                <w:b/>
                <w:bCs/>
                <w:spacing w:val="0"/>
                <w:highlight w:val="none"/>
              </w:rPr>
            </w:pPr>
            <w:r>
              <w:rPr>
                <w:rFonts w:hint="eastAsia" w:ascii="宋体" w:hAnsi="宋体" w:cs="宋体"/>
                <w:b/>
                <w:bCs/>
                <w:spacing w:val="0"/>
                <w:highlight w:val="none"/>
              </w:rPr>
              <w:t>总体服务方案</w:t>
            </w:r>
          </w:p>
          <w:p w14:paraId="7879AB9D">
            <w:pPr>
              <w:pStyle w:val="11"/>
              <w:numPr>
                <w:ilvl w:val="0"/>
                <w:numId w:val="0"/>
              </w:numPr>
              <w:spacing w:line="360" w:lineRule="auto"/>
              <w:rPr>
                <w:rFonts w:hint="eastAsia" w:ascii="宋体" w:hAnsi="宋体" w:eastAsia="宋体" w:cs="宋体"/>
                <w:spacing w:val="0"/>
                <w:highlight w:val="none"/>
              </w:rPr>
            </w:pPr>
            <w:r>
              <w:rPr>
                <w:rFonts w:hint="eastAsia" w:ascii="宋体" w:hAnsi="宋体" w:cs="宋体"/>
                <w:b w:val="0"/>
                <w:bCs w:val="0"/>
                <w:spacing w:val="0"/>
                <w:highlight w:val="none"/>
              </w:rPr>
              <w:t>根据供应商提供的对本项目现状的调查、项目概况的理解、设计的目标进行评审</w:t>
            </w:r>
            <w:r>
              <w:rPr>
                <w:rFonts w:hint="eastAsia" w:hAnsi="宋体" w:cs="宋体"/>
                <w:b w:val="0"/>
                <w:bCs w:val="0"/>
                <w:spacing w:val="0"/>
                <w:highlight w:val="none"/>
                <w:lang w:eastAsia="zh-CN"/>
              </w:rPr>
              <w:t>。</w:t>
            </w:r>
            <w:r>
              <w:rPr>
                <w:rFonts w:hint="eastAsia" w:ascii="宋体" w:hAnsi="宋体" w:cs="宋体"/>
                <w:b/>
                <w:bCs/>
                <w:spacing w:val="0"/>
                <w:highlight w:val="none"/>
              </w:rPr>
              <w:t xml:space="preserve"> </w:t>
            </w:r>
          </w:p>
          <w:p w14:paraId="70F59BA5">
            <w:pPr>
              <w:pStyle w:val="11"/>
              <w:spacing w:line="360" w:lineRule="auto"/>
              <w:rPr>
                <w:rFonts w:hint="eastAsia" w:ascii="宋体" w:hAnsi="宋体" w:cs="宋体"/>
                <w:b/>
                <w:bCs/>
                <w:spacing w:val="0"/>
                <w:highlight w:val="none"/>
              </w:rPr>
            </w:pPr>
            <w:r>
              <w:rPr>
                <w:rFonts w:hint="eastAsia" w:hAnsi="宋体" w:cs="宋体"/>
                <w:b/>
                <w:bCs/>
                <w:spacing w:val="0"/>
                <w:highlight w:val="none"/>
                <w:lang w:val="en-US" w:eastAsia="zh-CN"/>
              </w:rPr>
              <w:t>2</w:t>
            </w:r>
            <w:r>
              <w:rPr>
                <w:rFonts w:hint="eastAsia" w:ascii="宋体" w:hAnsi="宋体" w:cs="宋体"/>
                <w:b/>
                <w:bCs/>
                <w:spacing w:val="0"/>
                <w:highlight w:val="none"/>
              </w:rPr>
              <w:t>.设计进度保证措施</w:t>
            </w:r>
          </w:p>
          <w:p w14:paraId="47F82BDA">
            <w:pPr>
              <w:pStyle w:val="11"/>
              <w:spacing w:line="360" w:lineRule="auto"/>
              <w:rPr>
                <w:rFonts w:hint="eastAsia" w:ascii="宋体" w:hAnsi="宋体" w:cs="宋体"/>
                <w:b w:val="0"/>
                <w:bCs w:val="0"/>
                <w:spacing w:val="0"/>
                <w:highlight w:val="none"/>
              </w:rPr>
            </w:pPr>
            <w:r>
              <w:rPr>
                <w:rFonts w:hint="eastAsia" w:ascii="宋体" w:hAnsi="宋体" w:cs="宋体"/>
                <w:b w:val="0"/>
                <w:bCs w:val="0"/>
                <w:spacing w:val="0"/>
                <w:highlight w:val="none"/>
              </w:rPr>
              <w:t>根据供应商提供的设计进度保证措施进行评审，包括依据各阶段的时间节点制定符合采购需求的进度保证措施等。</w:t>
            </w:r>
          </w:p>
          <w:p w14:paraId="1B1F4788">
            <w:pPr>
              <w:pStyle w:val="11"/>
              <w:spacing w:line="360" w:lineRule="auto"/>
              <w:rPr>
                <w:rFonts w:hint="eastAsia" w:ascii="宋体" w:hAnsi="宋体" w:eastAsia="宋体" w:cs="宋体"/>
                <w:b/>
                <w:bCs/>
                <w:spacing w:val="0"/>
                <w:highlight w:val="none"/>
              </w:rPr>
            </w:pPr>
            <w:r>
              <w:rPr>
                <w:rFonts w:hint="eastAsia" w:hAnsi="宋体" w:cs="宋体"/>
                <w:b/>
                <w:bCs/>
                <w:spacing w:val="0"/>
                <w:highlight w:val="none"/>
                <w:lang w:val="en-US" w:eastAsia="zh-CN"/>
              </w:rPr>
              <w:t>3</w:t>
            </w:r>
            <w:r>
              <w:rPr>
                <w:rFonts w:hint="eastAsia" w:ascii="宋体" w:hAnsi="宋体" w:eastAsia="宋体" w:cs="宋体"/>
                <w:b/>
                <w:bCs/>
                <w:spacing w:val="0"/>
                <w:highlight w:val="none"/>
              </w:rPr>
              <w:t>.</w:t>
            </w:r>
            <w:r>
              <w:rPr>
                <w:rFonts w:hint="eastAsia" w:ascii="宋体" w:hAnsi="宋体" w:eastAsia="宋体" w:cs="宋体"/>
                <w:b/>
                <w:bCs/>
                <w:spacing w:val="0"/>
                <w:highlight w:val="none"/>
                <w:lang w:val="en-US" w:eastAsia="zh-CN"/>
              </w:rPr>
              <w:t xml:space="preserve">质量保证措施 </w:t>
            </w:r>
          </w:p>
          <w:p w14:paraId="382AA0C8">
            <w:pPr>
              <w:pStyle w:val="11"/>
              <w:spacing w:line="360" w:lineRule="auto"/>
              <w:rPr>
                <w:rFonts w:hint="eastAsia" w:ascii="宋体" w:hAnsi="宋体" w:eastAsia="宋体" w:cs="宋体"/>
                <w:b w:val="0"/>
                <w:bCs w:val="0"/>
                <w:spacing w:val="0"/>
                <w:highlight w:val="none"/>
                <w:lang w:val="en-US" w:eastAsia="zh-CN"/>
              </w:rPr>
            </w:pPr>
            <w:r>
              <w:rPr>
                <w:rFonts w:hint="eastAsia" w:ascii="宋体" w:hAnsi="宋体" w:eastAsia="宋体" w:cs="宋体"/>
                <w:b w:val="0"/>
                <w:bCs w:val="0"/>
                <w:spacing w:val="0"/>
                <w:highlight w:val="none"/>
                <w:lang w:val="en-US" w:eastAsia="zh-CN"/>
              </w:rPr>
              <w:t>根据供应商提供的质量保证措施进行评审，包括根据采购需求质量成果要求制定质量保证措施等。</w:t>
            </w:r>
          </w:p>
          <w:p w14:paraId="5C75AF86">
            <w:pPr>
              <w:pStyle w:val="11"/>
              <w:spacing w:line="360" w:lineRule="auto"/>
              <w:rPr>
                <w:rFonts w:hint="eastAsia" w:ascii="宋体" w:hAnsi="宋体" w:eastAsia="宋体" w:cs="宋体"/>
                <w:b/>
                <w:bCs/>
                <w:spacing w:val="0"/>
                <w:highlight w:val="none"/>
              </w:rPr>
            </w:pPr>
            <w:r>
              <w:rPr>
                <w:rFonts w:hint="eastAsia" w:hAnsi="宋体" w:cs="宋体"/>
                <w:b/>
                <w:bCs/>
                <w:spacing w:val="0"/>
                <w:highlight w:val="none"/>
                <w:lang w:val="en-US" w:eastAsia="zh-CN"/>
              </w:rPr>
              <w:t>4</w:t>
            </w:r>
            <w:r>
              <w:rPr>
                <w:rFonts w:hint="eastAsia" w:ascii="宋体" w:hAnsi="宋体" w:eastAsia="宋体" w:cs="宋体"/>
                <w:b/>
                <w:bCs/>
                <w:spacing w:val="0"/>
                <w:highlight w:val="none"/>
                <w:lang w:val="en-US" w:eastAsia="zh-CN"/>
              </w:rPr>
              <w:t xml:space="preserve">.现场服务计划和承诺 </w:t>
            </w:r>
          </w:p>
          <w:p w14:paraId="0F28397F">
            <w:pPr>
              <w:pStyle w:val="11"/>
              <w:spacing w:line="360" w:lineRule="auto"/>
              <w:rPr>
                <w:rFonts w:hint="eastAsia" w:ascii="宋体" w:hAnsi="宋体" w:eastAsia="宋体" w:cs="宋体"/>
                <w:b w:val="0"/>
                <w:bCs w:val="0"/>
                <w:spacing w:val="0"/>
                <w:highlight w:val="none"/>
                <w:lang w:val="en-US" w:eastAsia="zh-CN"/>
              </w:rPr>
            </w:pPr>
            <w:r>
              <w:rPr>
                <w:rFonts w:hint="eastAsia" w:ascii="宋体" w:hAnsi="宋体" w:eastAsia="宋体" w:cs="宋体"/>
                <w:b w:val="0"/>
                <w:bCs w:val="0"/>
                <w:spacing w:val="0"/>
                <w:highlight w:val="none"/>
                <w:lang w:val="en-US" w:eastAsia="zh-CN"/>
              </w:rPr>
              <w:t>根据供应商提供的现场服务计划和承诺进行评审。包括不限于配合工程建设现场的有关检查、审查、图纸变更、验收工作、事故调查处理等。</w:t>
            </w:r>
          </w:p>
          <w:p w14:paraId="7B928527">
            <w:pPr>
              <w:pStyle w:val="11"/>
              <w:spacing w:line="360" w:lineRule="auto"/>
              <w:rPr>
                <w:rFonts w:hint="eastAsia" w:ascii="宋体" w:hAnsi="宋体" w:eastAsia="宋体" w:cs="宋体"/>
                <w:b/>
                <w:bCs/>
                <w:spacing w:val="0"/>
                <w:highlight w:val="none"/>
                <w:lang w:val="en-US" w:eastAsia="zh-CN"/>
              </w:rPr>
            </w:pPr>
            <w:r>
              <w:rPr>
                <w:rFonts w:hint="eastAsia" w:hAnsi="宋体" w:cs="宋体"/>
                <w:b/>
                <w:bCs/>
                <w:spacing w:val="0"/>
                <w:highlight w:val="none"/>
                <w:lang w:val="en-US" w:eastAsia="zh-CN"/>
              </w:rPr>
              <w:t>5</w:t>
            </w:r>
            <w:r>
              <w:rPr>
                <w:rFonts w:hint="eastAsia" w:ascii="宋体" w:hAnsi="宋体" w:eastAsia="宋体" w:cs="宋体"/>
                <w:b/>
                <w:bCs/>
                <w:spacing w:val="0"/>
                <w:highlight w:val="none"/>
                <w:lang w:val="en-US" w:eastAsia="zh-CN"/>
              </w:rPr>
              <w:t>.安全、保密措施</w:t>
            </w:r>
          </w:p>
          <w:p w14:paraId="0B6765F1">
            <w:pPr>
              <w:pStyle w:val="11"/>
              <w:spacing w:line="360" w:lineRule="auto"/>
              <w:rPr>
                <w:rFonts w:hint="eastAsia" w:ascii="宋体" w:hAnsi="宋体" w:eastAsia="宋体" w:cs="宋体"/>
                <w:b w:val="0"/>
                <w:bCs w:val="0"/>
                <w:spacing w:val="0"/>
                <w:highlight w:val="none"/>
                <w:lang w:val="en-US" w:eastAsia="zh-CN"/>
              </w:rPr>
            </w:pPr>
            <w:r>
              <w:rPr>
                <w:rFonts w:hint="eastAsia" w:ascii="宋体" w:hAnsi="宋体" w:eastAsia="宋体" w:cs="宋体"/>
                <w:b w:val="0"/>
                <w:bCs w:val="0"/>
                <w:spacing w:val="0"/>
                <w:highlight w:val="none"/>
                <w:lang w:val="en-US" w:eastAsia="zh-CN"/>
              </w:rPr>
              <w:t>根据供应商提供的安全、保密措施进行评分，包括信息安全的管控、对完成项目的信息及资料的保存、制定安全及保密控制方案。通过相应的流程、制度、设备、软件加强对档案的控制，保证文件原件及档案信息的安全及保密。</w:t>
            </w:r>
          </w:p>
          <w:p w14:paraId="265A1FD1">
            <w:pPr>
              <w:pStyle w:val="11"/>
              <w:spacing w:line="360" w:lineRule="auto"/>
              <w:rPr>
                <w:rFonts w:hint="eastAsia" w:ascii="宋体" w:hAnsi="宋体" w:cs="宋体"/>
                <w:b/>
                <w:bCs/>
                <w:spacing w:val="0"/>
                <w:highlight w:val="none"/>
              </w:rPr>
            </w:pPr>
            <w:r>
              <w:rPr>
                <w:rFonts w:hint="eastAsia" w:hAnsi="宋体" w:cs="宋体"/>
                <w:b/>
                <w:bCs/>
                <w:spacing w:val="0"/>
                <w:highlight w:val="none"/>
                <w:lang w:val="en-US" w:eastAsia="zh-CN"/>
              </w:rPr>
              <w:t>6.</w:t>
            </w:r>
            <w:r>
              <w:rPr>
                <w:rFonts w:hint="eastAsia" w:ascii="宋体" w:hAnsi="宋体" w:cs="宋体"/>
                <w:b/>
                <w:bCs/>
                <w:spacing w:val="0"/>
                <w:highlight w:val="none"/>
              </w:rPr>
              <w:t xml:space="preserve">重点难点分析 </w:t>
            </w:r>
          </w:p>
          <w:p w14:paraId="04799EAD">
            <w:pPr>
              <w:pStyle w:val="11"/>
              <w:spacing w:line="360" w:lineRule="auto"/>
              <w:rPr>
                <w:rFonts w:hint="eastAsia" w:hAnsi="宋体" w:cs="宋体"/>
                <w:spacing w:val="0"/>
                <w:highlight w:val="none"/>
                <w:lang w:eastAsia="zh-CN"/>
              </w:rPr>
            </w:pPr>
            <w:r>
              <w:rPr>
                <w:rFonts w:hint="eastAsia" w:ascii="宋体" w:hAnsi="宋体" w:cs="宋体"/>
                <w:spacing w:val="0"/>
                <w:highlight w:val="none"/>
              </w:rPr>
              <w:t>根据供应商针对本项目的要求和特点提供的重点难点分析进行评审，包括但不限于项目的重点及难点介绍，以及解决重点和难点问题的方法</w:t>
            </w:r>
            <w:r>
              <w:rPr>
                <w:rFonts w:hint="eastAsia" w:hAnsi="宋体" w:cs="宋体"/>
                <w:spacing w:val="0"/>
                <w:highlight w:val="none"/>
                <w:lang w:eastAsia="zh-CN"/>
              </w:rPr>
              <w:t>。</w:t>
            </w:r>
          </w:p>
          <w:p w14:paraId="25B8B040">
            <w:pPr>
              <w:pStyle w:val="11"/>
              <w:spacing w:line="360" w:lineRule="auto"/>
              <w:rPr>
                <w:rFonts w:hint="eastAsia" w:ascii="宋体" w:hAnsi="宋体" w:cs="宋体"/>
                <w:b/>
                <w:bCs/>
                <w:spacing w:val="0"/>
                <w:highlight w:val="none"/>
                <w:lang w:val="en-US" w:eastAsia="zh-CN"/>
              </w:rPr>
            </w:pPr>
            <w:r>
              <w:rPr>
                <w:rFonts w:hint="eastAsia" w:ascii="宋体" w:hAnsi="宋体" w:cs="宋体"/>
                <w:b/>
                <w:bCs/>
                <w:spacing w:val="0"/>
                <w:highlight w:val="none"/>
                <w:lang w:val="en-US" w:eastAsia="zh-CN"/>
              </w:rPr>
              <w:t xml:space="preserve">7.合理化建议 </w:t>
            </w:r>
          </w:p>
          <w:p w14:paraId="08DA978F">
            <w:pPr>
              <w:spacing w:line="360" w:lineRule="auto"/>
              <w:jc w:val="both"/>
              <w:rPr>
                <w:rFonts w:hint="eastAsia" w:ascii="宋体" w:hAnsi="宋体" w:eastAsia="宋体" w:cs="宋体"/>
                <w:b w:val="0"/>
                <w:bCs w:val="0"/>
                <w:spacing w:val="0"/>
                <w:kern w:val="2"/>
                <w:sz w:val="21"/>
                <w:szCs w:val="22"/>
                <w:highlight w:val="none"/>
                <w:lang w:val="en-US" w:eastAsia="zh-CN" w:bidi="ar-SA"/>
              </w:rPr>
            </w:pPr>
            <w:r>
              <w:rPr>
                <w:rFonts w:hint="eastAsia" w:ascii="宋体" w:hAnsi="宋体" w:eastAsia="宋体" w:cs="宋体"/>
                <w:b w:val="0"/>
                <w:bCs w:val="0"/>
                <w:spacing w:val="0"/>
                <w:kern w:val="2"/>
                <w:sz w:val="21"/>
                <w:szCs w:val="22"/>
                <w:highlight w:val="none"/>
                <w:lang w:val="en-US" w:eastAsia="zh-CN" w:bidi="ar-SA"/>
              </w:rPr>
              <w:t>以上</w:t>
            </w:r>
            <w:r>
              <w:rPr>
                <w:rFonts w:hint="eastAsia" w:ascii="宋体" w:hAnsi="宋体" w:cs="宋体"/>
                <w:b w:val="0"/>
                <w:bCs w:val="0"/>
                <w:spacing w:val="0"/>
                <w:kern w:val="2"/>
                <w:sz w:val="21"/>
                <w:szCs w:val="22"/>
                <w:highlight w:val="none"/>
                <w:lang w:val="en-US" w:eastAsia="zh-CN" w:bidi="ar-SA"/>
              </w:rPr>
              <w:t>7</w:t>
            </w:r>
            <w:r>
              <w:rPr>
                <w:rFonts w:hint="eastAsia" w:ascii="宋体" w:hAnsi="宋体" w:eastAsia="宋体" w:cs="宋体"/>
                <w:b w:val="0"/>
                <w:bCs w:val="0"/>
                <w:spacing w:val="0"/>
                <w:kern w:val="2"/>
                <w:sz w:val="21"/>
                <w:szCs w:val="22"/>
                <w:highlight w:val="none"/>
                <w:lang w:val="en-US" w:eastAsia="zh-CN" w:bidi="ar-SA"/>
              </w:rPr>
              <w:t>个小项，每项各</w:t>
            </w:r>
            <w:r>
              <w:rPr>
                <w:rFonts w:hint="eastAsia" w:ascii="宋体" w:hAnsi="宋体" w:cs="宋体"/>
                <w:b w:val="0"/>
                <w:bCs w:val="0"/>
                <w:spacing w:val="0"/>
                <w:kern w:val="2"/>
                <w:sz w:val="21"/>
                <w:szCs w:val="22"/>
                <w:highlight w:val="none"/>
                <w:lang w:val="en-US" w:eastAsia="zh-CN" w:bidi="ar-SA"/>
              </w:rPr>
              <w:t>8</w:t>
            </w:r>
            <w:r>
              <w:rPr>
                <w:rFonts w:hint="eastAsia" w:ascii="宋体" w:hAnsi="宋体" w:eastAsia="宋体" w:cs="宋体"/>
                <w:b w:val="0"/>
                <w:bCs w:val="0"/>
                <w:spacing w:val="0"/>
                <w:kern w:val="2"/>
                <w:sz w:val="21"/>
                <w:szCs w:val="22"/>
                <w:highlight w:val="none"/>
                <w:lang w:val="en-US" w:eastAsia="zh-CN" w:bidi="ar-SA"/>
              </w:rPr>
              <w:t>分，总计</w:t>
            </w:r>
            <w:r>
              <w:rPr>
                <w:rFonts w:hint="eastAsia" w:ascii="宋体" w:hAnsi="宋体" w:cs="宋体"/>
                <w:b w:val="0"/>
                <w:bCs w:val="0"/>
                <w:spacing w:val="0"/>
                <w:kern w:val="2"/>
                <w:sz w:val="21"/>
                <w:szCs w:val="22"/>
                <w:highlight w:val="none"/>
                <w:lang w:val="en-US" w:eastAsia="zh-CN" w:bidi="ar-SA"/>
              </w:rPr>
              <w:t>56</w:t>
            </w:r>
            <w:r>
              <w:rPr>
                <w:rFonts w:hint="eastAsia" w:ascii="宋体" w:hAnsi="宋体" w:eastAsia="宋体" w:cs="宋体"/>
                <w:b w:val="0"/>
                <w:bCs w:val="0"/>
                <w:spacing w:val="0"/>
                <w:kern w:val="2"/>
                <w:sz w:val="21"/>
                <w:szCs w:val="22"/>
                <w:highlight w:val="none"/>
                <w:lang w:val="en-US" w:eastAsia="zh-CN" w:bidi="ar-SA"/>
              </w:rPr>
              <w:t>分。</w:t>
            </w:r>
          </w:p>
          <w:p w14:paraId="5B45E935">
            <w:pPr>
              <w:spacing w:line="360" w:lineRule="auto"/>
              <w:jc w:val="both"/>
              <w:rPr>
                <w:rFonts w:hint="eastAsia" w:ascii="宋体" w:hAnsi="宋体" w:eastAsia="宋体" w:cs="宋体"/>
                <w:b w:val="0"/>
                <w:bCs w:val="0"/>
                <w:spacing w:val="0"/>
                <w:kern w:val="2"/>
                <w:sz w:val="21"/>
                <w:szCs w:val="22"/>
                <w:highlight w:val="none"/>
                <w:lang w:val="en-US" w:eastAsia="zh-CN" w:bidi="ar-SA"/>
              </w:rPr>
            </w:pPr>
            <w:r>
              <w:rPr>
                <w:rFonts w:hint="eastAsia" w:ascii="宋体" w:hAnsi="宋体" w:eastAsia="宋体" w:cs="宋体"/>
                <w:b w:val="0"/>
                <w:bCs w:val="0"/>
                <w:spacing w:val="0"/>
                <w:kern w:val="2"/>
                <w:sz w:val="21"/>
                <w:szCs w:val="22"/>
                <w:highlight w:val="none"/>
                <w:lang w:val="en-US" w:eastAsia="zh-CN" w:bidi="ar-SA"/>
              </w:rPr>
              <w:t>磋商小组根据供应商提供的以上内容对每项进行评分：</w:t>
            </w:r>
          </w:p>
          <w:p w14:paraId="08640687">
            <w:pPr>
              <w:spacing w:line="360" w:lineRule="auto"/>
              <w:jc w:val="both"/>
              <w:rPr>
                <w:rFonts w:hint="eastAsia" w:ascii="宋体" w:hAnsi="宋体" w:eastAsia="宋体" w:cs="宋体"/>
                <w:b w:val="0"/>
                <w:bCs w:val="0"/>
                <w:spacing w:val="0"/>
                <w:kern w:val="2"/>
                <w:sz w:val="21"/>
                <w:szCs w:val="22"/>
                <w:highlight w:val="none"/>
                <w:lang w:val="en-US" w:eastAsia="zh-CN" w:bidi="ar-SA"/>
              </w:rPr>
            </w:pPr>
            <w:r>
              <w:rPr>
                <w:rFonts w:hint="eastAsia" w:ascii="宋体" w:hAnsi="宋体" w:eastAsia="宋体" w:cs="宋体"/>
                <w:b w:val="0"/>
                <w:bCs w:val="0"/>
                <w:spacing w:val="0"/>
                <w:kern w:val="2"/>
                <w:sz w:val="21"/>
                <w:szCs w:val="22"/>
                <w:highlight w:val="none"/>
                <w:lang w:val="en-US" w:eastAsia="zh-CN" w:bidi="ar-SA"/>
              </w:rPr>
              <w:t>1）方案完全覆盖采购需求要求并对项目内容进行补充，各项内容制定具体的实施方案</w:t>
            </w:r>
            <w:r>
              <w:rPr>
                <w:rFonts w:hint="eastAsia" w:ascii="宋体" w:hAnsi="宋体" w:cs="宋体"/>
                <w:b w:val="0"/>
                <w:bCs w:val="0"/>
                <w:spacing w:val="0"/>
                <w:kern w:val="2"/>
                <w:sz w:val="21"/>
                <w:szCs w:val="22"/>
                <w:highlight w:val="none"/>
                <w:lang w:val="en-US" w:eastAsia="zh-CN" w:bidi="ar-SA"/>
              </w:rPr>
              <w:t>，</w:t>
            </w:r>
            <w:r>
              <w:rPr>
                <w:rFonts w:hint="eastAsia" w:ascii="宋体" w:hAnsi="宋体" w:eastAsia="宋体" w:cs="宋体"/>
                <w:b w:val="0"/>
                <w:bCs w:val="0"/>
                <w:spacing w:val="0"/>
                <w:kern w:val="2"/>
                <w:sz w:val="21"/>
                <w:szCs w:val="22"/>
                <w:highlight w:val="none"/>
                <w:lang w:val="en-US" w:eastAsia="zh-CN" w:bidi="ar-SA"/>
              </w:rPr>
              <w:t>方案条理清晰，利于项目实施，得</w:t>
            </w:r>
            <w:r>
              <w:rPr>
                <w:rFonts w:hint="eastAsia" w:ascii="宋体" w:hAnsi="宋体" w:cs="宋体"/>
                <w:b w:val="0"/>
                <w:bCs w:val="0"/>
                <w:spacing w:val="0"/>
                <w:kern w:val="2"/>
                <w:sz w:val="21"/>
                <w:szCs w:val="22"/>
                <w:highlight w:val="none"/>
                <w:lang w:val="en-US" w:eastAsia="zh-CN" w:bidi="ar-SA"/>
              </w:rPr>
              <w:t>8-7</w:t>
            </w:r>
            <w:r>
              <w:rPr>
                <w:rFonts w:hint="eastAsia" w:ascii="宋体" w:hAnsi="宋体" w:eastAsia="宋体" w:cs="宋体"/>
                <w:b w:val="0"/>
                <w:bCs w:val="0"/>
                <w:spacing w:val="0"/>
                <w:kern w:val="2"/>
                <w:sz w:val="21"/>
                <w:szCs w:val="22"/>
                <w:highlight w:val="none"/>
                <w:lang w:val="en-US" w:eastAsia="zh-CN" w:bidi="ar-SA"/>
              </w:rPr>
              <w:t>分；</w:t>
            </w:r>
          </w:p>
          <w:p w14:paraId="35431B14">
            <w:pPr>
              <w:spacing w:line="360" w:lineRule="auto"/>
              <w:jc w:val="both"/>
              <w:rPr>
                <w:rFonts w:hint="eastAsia" w:ascii="宋体" w:hAnsi="宋体" w:eastAsia="宋体" w:cs="宋体"/>
                <w:b w:val="0"/>
                <w:bCs w:val="0"/>
                <w:spacing w:val="0"/>
                <w:kern w:val="2"/>
                <w:sz w:val="21"/>
                <w:szCs w:val="22"/>
                <w:highlight w:val="none"/>
                <w:lang w:val="en-US" w:eastAsia="zh-CN" w:bidi="ar-SA"/>
              </w:rPr>
            </w:pPr>
            <w:r>
              <w:rPr>
                <w:rFonts w:hint="eastAsia" w:ascii="宋体" w:hAnsi="宋体" w:eastAsia="宋体" w:cs="宋体"/>
                <w:b w:val="0"/>
                <w:bCs w:val="0"/>
                <w:spacing w:val="0"/>
                <w:kern w:val="2"/>
                <w:sz w:val="21"/>
                <w:szCs w:val="22"/>
                <w:highlight w:val="none"/>
                <w:lang w:val="en-US" w:eastAsia="zh-CN" w:bidi="ar-SA"/>
              </w:rPr>
              <w:t>2）方案完全覆盖采购需求要求并对内容进行补充，虽制定各项实施方案，但方案条理不清，得</w:t>
            </w:r>
            <w:r>
              <w:rPr>
                <w:rFonts w:hint="eastAsia" w:ascii="宋体" w:hAnsi="宋体" w:cs="宋体"/>
                <w:b w:val="0"/>
                <w:bCs w:val="0"/>
                <w:spacing w:val="0"/>
                <w:kern w:val="2"/>
                <w:sz w:val="21"/>
                <w:szCs w:val="22"/>
                <w:highlight w:val="none"/>
                <w:lang w:val="en-US" w:eastAsia="zh-CN" w:bidi="ar-SA"/>
              </w:rPr>
              <w:t>6-5</w:t>
            </w:r>
            <w:r>
              <w:rPr>
                <w:rFonts w:hint="eastAsia" w:ascii="宋体" w:hAnsi="宋体" w:eastAsia="宋体" w:cs="宋体"/>
                <w:b w:val="0"/>
                <w:bCs w:val="0"/>
                <w:spacing w:val="0"/>
                <w:kern w:val="2"/>
                <w:sz w:val="21"/>
                <w:szCs w:val="22"/>
                <w:highlight w:val="none"/>
                <w:lang w:val="en-US" w:eastAsia="zh-CN" w:bidi="ar-SA"/>
              </w:rPr>
              <w:t>分；</w:t>
            </w:r>
          </w:p>
          <w:p w14:paraId="04D045D6">
            <w:pPr>
              <w:spacing w:line="360" w:lineRule="auto"/>
              <w:jc w:val="both"/>
              <w:rPr>
                <w:rFonts w:hint="eastAsia" w:ascii="宋体" w:hAnsi="宋体" w:eastAsia="宋体" w:cs="宋体"/>
                <w:b w:val="0"/>
                <w:bCs w:val="0"/>
                <w:spacing w:val="0"/>
                <w:kern w:val="2"/>
                <w:sz w:val="21"/>
                <w:szCs w:val="22"/>
                <w:highlight w:val="none"/>
                <w:lang w:val="en-US" w:eastAsia="zh-CN" w:bidi="ar-SA"/>
              </w:rPr>
            </w:pPr>
            <w:r>
              <w:rPr>
                <w:rFonts w:hint="eastAsia" w:ascii="宋体" w:hAnsi="宋体" w:eastAsia="宋体" w:cs="宋体"/>
                <w:b w:val="0"/>
                <w:bCs w:val="0"/>
                <w:spacing w:val="0"/>
                <w:kern w:val="2"/>
                <w:sz w:val="21"/>
                <w:szCs w:val="22"/>
                <w:highlight w:val="none"/>
                <w:lang w:val="en-US" w:eastAsia="zh-CN" w:bidi="ar-SA"/>
              </w:rPr>
              <w:t>3）方案完全覆盖采购需求要求，无补充项，但方案条理不清，得</w:t>
            </w:r>
            <w:r>
              <w:rPr>
                <w:rFonts w:hint="eastAsia" w:ascii="宋体" w:hAnsi="宋体" w:cs="宋体"/>
                <w:b w:val="0"/>
                <w:bCs w:val="0"/>
                <w:spacing w:val="0"/>
                <w:kern w:val="2"/>
                <w:sz w:val="21"/>
                <w:szCs w:val="22"/>
                <w:highlight w:val="none"/>
                <w:lang w:val="en-US" w:eastAsia="zh-CN" w:bidi="ar-SA"/>
              </w:rPr>
              <w:t>4-3</w:t>
            </w:r>
            <w:r>
              <w:rPr>
                <w:rFonts w:hint="eastAsia" w:ascii="宋体" w:hAnsi="宋体" w:eastAsia="宋体" w:cs="宋体"/>
                <w:b w:val="0"/>
                <w:bCs w:val="0"/>
                <w:spacing w:val="0"/>
                <w:kern w:val="2"/>
                <w:sz w:val="21"/>
                <w:szCs w:val="22"/>
                <w:highlight w:val="none"/>
                <w:lang w:val="en-US" w:eastAsia="zh-CN" w:bidi="ar-SA"/>
              </w:rPr>
              <w:t>分；</w:t>
            </w:r>
          </w:p>
          <w:p w14:paraId="47A120D3">
            <w:pPr>
              <w:spacing w:line="360" w:lineRule="auto"/>
              <w:jc w:val="both"/>
              <w:rPr>
                <w:rFonts w:hint="eastAsia" w:ascii="宋体" w:hAnsi="宋体" w:eastAsia="宋体" w:cs="宋体"/>
                <w:b w:val="0"/>
                <w:bCs w:val="0"/>
                <w:spacing w:val="0"/>
                <w:kern w:val="2"/>
                <w:sz w:val="21"/>
                <w:szCs w:val="22"/>
                <w:highlight w:val="none"/>
                <w:lang w:val="en-US" w:eastAsia="zh-CN" w:bidi="ar-SA"/>
              </w:rPr>
            </w:pPr>
            <w:r>
              <w:rPr>
                <w:rFonts w:hint="eastAsia" w:ascii="宋体" w:hAnsi="宋体" w:eastAsia="宋体" w:cs="宋体"/>
                <w:b w:val="0"/>
                <w:bCs w:val="0"/>
                <w:spacing w:val="0"/>
                <w:kern w:val="2"/>
                <w:sz w:val="21"/>
                <w:szCs w:val="22"/>
                <w:highlight w:val="none"/>
                <w:lang w:val="en-US" w:eastAsia="zh-CN" w:bidi="ar-SA"/>
              </w:rPr>
              <w:t>4）方案未完全覆盖采购需求要求，有缺项漏项的，且所提供方案条理不清，不适用本项目，得</w:t>
            </w:r>
            <w:r>
              <w:rPr>
                <w:rFonts w:hint="eastAsia" w:ascii="宋体" w:hAnsi="宋体" w:cs="宋体"/>
                <w:b w:val="0"/>
                <w:bCs w:val="0"/>
                <w:spacing w:val="0"/>
                <w:kern w:val="2"/>
                <w:sz w:val="21"/>
                <w:szCs w:val="22"/>
                <w:highlight w:val="none"/>
                <w:lang w:val="en-US" w:eastAsia="zh-CN" w:bidi="ar-SA"/>
              </w:rPr>
              <w:t>3-</w:t>
            </w:r>
            <w:r>
              <w:rPr>
                <w:rFonts w:hint="eastAsia" w:ascii="宋体" w:hAnsi="宋体" w:eastAsia="宋体" w:cs="宋体"/>
                <w:b w:val="0"/>
                <w:bCs w:val="0"/>
                <w:spacing w:val="0"/>
                <w:kern w:val="2"/>
                <w:sz w:val="21"/>
                <w:szCs w:val="22"/>
                <w:highlight w:val="none"/>
                <w:lang w:val="en-US" w:eastAsia="zh-CN" w:bidi="ar-SA"/>
              </w:rPr>
              <w:t>2分；</w:t>
            </w:r>
          </w:p>
          <w:p w14:paraId="2850321B">
            <w:pPr>
              <w:spacing w:line="360" w:lineRule="auto"/>
              <w:jc w:val="both"/>
              <w:rPr>
                <w:rFonts w:hint="eastAsia" w:ascii="宋体" w:hAnsi="宋体" w:eastAsia="宋体" w:cs="宋体"/>
                <w:b w:val="0"/>
                <w:bCs w:val="0"/>
                <w:spacing w:val="0"/>
                <w:kern w:val="2"/>
                <w:sz w:val="21"/>
                <w:szCs w:val="22"/>
                <w:highlight w:val="none"/>
                <w:lang w:val="en-US" w:eastAsia="zh-CN" w:bidi="ar-SA"/>
              </w:rPr>
            </w:pPr>
            <w:r>
              <w:rPr>
                <w:rFonts w:hint="eastAsia" w:ascii="宋体" w:hAnsi="宋体" w:eastAsia="宋体" w:cs="宋体"/>
                <w:b w:val="0"/>
                <w:bCs w:val="0"/>
                <w:spacing w:val="0"/>
                <w:kern w:val="2"/>
                <w:sz w:val="21"/>
                <w:szCs w:val="22"/>
                <w:highlight w:val="none"/>
                <w:lang w:val="en-US" w:eastAsia="zh-CN" w:bidi="ar-SA"/>
              </w:rPr>
              <w:t>5）优化建议完全生搬硬套、冒用其他项目的，不适用本项目的，得 1 分；</w:t>
            </w:r>
          </w:p>
          <w:p w14:paraId="7C88F3B0">
            <w:pPr>
              <w:pStyle w:val="11"/>
              <w:spacing w:line="360" w:lineRule="auto"/>
              <w:rPr>
                <w:rFonts w:hint="eastAsia"/>
                <w:sz w:val="21"/>
                <w:szCs w:val="21"/>
                <w:highlight w:val="none"/>
              </w:rPr>
            </w:pPr>
            <w:r>
              <w:rPr>
                <w:rFonts w:hint="eastAsia" w:ascii="宋体" w:hAnsi="宋体" w:eastAsia="宋体" w:cs="宋体"/>
                <w:b w:val="0"/>
                <w:bCs w:val="0"/>
                <w:spacing w:val="0"/>
                <w:kern w:val="2"/>
                <w:sz w:val="21"/>
                <w:szCs w:val="22"/>
                <w:highlight w:val="none"/>
                <w:lang w:val="en-US" w:eastAsia="zh-CN" w:bidi="ar-SA"/>
              </w:rPr>
              <w:t>6）未提供的不得分。</w:t>
            </w:r>
          </w:p>
        </w:tc>
      </w:tr>
      <w:tr w14:paraId="356EB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1282" w:type="dxa"/>
            <w:vMerge w:val="continue"/>
            <w:vAlign w:val="center"/>
          </w:tcPr>
          <w:p w14:paraId="30F7AB37">
            <w:pPr>
              <w:spacing w:before="181" w:line="377" w:lineRule="auto"/>
              <w:ind w:left="113" w:right="105"/>
              <w:rPr>
                <w:rFonts w:hint="eastAsia"/>
                <w:sz w:val="21"/>
                <w:szCs w:val="21"/>
                <w:highlight w:val="none"/>
              </w:rPr>
            </w:pPr>
          </w:p>
        </w:tc>
        <w:tc>
          <w:tcPr>
            <w:tcW w:w="1086" w:type="dxa"/>
            <w:vAlign w:val="center"/>
          </w:tcPr>
          <w:p w14:paraId="0140B366">
            <w:pPr>
              <w:keepNext w:val="0"/>
              <w:keepLines w:val="0"/>
              <w:widowControl/>
              <w:suppressLineNumbers w:val="0"/>
              <w:jc w:val="left"/>
              <w:rPr>
                <w:rFonts w:hint="default"/>
                <w:sz w:val="21"/>
                <w:szCs w:val="21"/>
                <w:highlight w:val="none"/>
                <w:lang w:val="en-US"/>
              </w:rPr>
            </w:pPr>
            <w:r>
              <w:rPr>
                <w:rFonts w:hint="eastAsia" w:ascii="宋体" w:hAnsi="宋体" w:eastAsia="宋体" w:cs="宋体"/>
                <w:color w:val="000000"/>
                <w:kern w:val="0"/>
                <w:sz w:val="21"/>
                <w:szCs w:val="21"/>
                <w:highlight w:val="none"/>
                <w:lang w:val="en-US" w:eastAsia="zh-CN" w:bidi="ar"/>
              </w:rPr>
              <w:t>企业业绩（0-</w:t>
            </w:r>
            <w:r>
              <w:rPr>
                <w:rFonts w:hint="eastAsia" w:ascii="宋体" w:hAnsi="宋体" w:cs="宋体"/>
                <w:color w:val="000000"/>
                <w:kern w:val="0"/>
                <w:sz w:val="21"/>
                <w:szCs w:val="21"/>
                <w:highlight w:val="none"/>
                <w:lang w:val="en-US" w:eastAsia="zh-CN" w:bidi="ar"/>
              </w:rPr>
              <w:t>15</w:t>
            </w:r>
            <w:r>
              <w:rPr>
                <w:rFonts w:hint="eastAsia" w:ascii="宋体" w:hAnsi="宋体" w:eastAsia="宋体" w:cs="宋体"/>
                <w:color w:val="000000"/>
                <w:kern w:val="0"/>
                <w:sz w:val="21"/>
                <w:szCs w:val="21"/>
                <w:highlight w:val="none"/>
                <w:lang w:val="en-US" w:eastAsia="zh-CN" w:bidi="ar"/>
              </w:rPr>
              <w:t>分）</w:t>
            </w:r>
          </w:p>
          <w:p w14:paraId="07C74C29">
            <w:pPr>
              <w:spacing w:before="181" w:line="377" w:lineRule="auto"/>
              <w:ind w:left="113" w:right="105"/>
              <w:rPr>
                <w:rFonts w:hint="eastAsia"/>
                <w:sz w:val="21"/>
                <w:szCs w:val="21"/>
                <w:highlight w:val="none"/>
              </w:rPr>
            </w:pPr>
          </w:p>
        </w:tc>
        <w:tc>
          <w:tcPr>
            <w:tcW w:w="6924" w:type="dxa"/>
            <w:vAlign w:val="center"/>
          </w:tcPr>
          <w:p w14:paraId="236B7198">
            <w:pPr>
              <w:pStyle w:val="11"/>
              <w:spacing w:line="360" w:lineRule="auto"/>
              <w:rPr>
                <w:rFonts w:hint="default"/>
                <w:sz w:val="21"/>
                <w:szCs w:val="21"/>
                <w:highlight w:val="none"/>
                <w:lang w:val="en-US"/>
              </w:rPr>
            </w:pPr>
            <w:r>
              <w:rPr>
                <w:rFonts w:hint="default"/>
                <w:sz w:val="21"/>
                <w:szCs w:val="21"/>
                <w:highlight w:val="none"/>
                <w:lang w:val="en-US"/>
              </w:rPr>
              <w:t>2020年</w:t>
            </w:r>
            <w:r>
              <w:rPr>
                <w:rFonts w:hint="eastAsia"/>
                <w:sz w:val="21"/>
                <w:szCs w:val="21"/>
                <w:highlight w:val="none"/>
                <w:lang w:val="en-US" w:eastAsia="zh-CN"/>
              </w:rPr>
              <w:t>0</w:t>
            </w:r>
            <w:r>
              <w:rPr>
                <w:rFonts w:hint="default"/>
                <w:sz w:val="21"/>
                <w:szCs w:val="21"/>
                <w:highlight w:val="none"/>
                <w:lang w:val="en-US"/>
              </w:rPr>
              <w:t>1月</w:t>
            </w:r>
            <w:r>
              <w:rPr>
                <w:rFonts w:hint="eastAsia"/>
                <w:sz w:val="21"/>
                <w:szCs w:val="21"/>
                <w:highlight w:val="none"/>
                <w:lang w:val="en-US" w:eastAsia="zh-CN"/>
              </w:rPr>
              <w:t>0</w:t>
            </w:r>
            <w:r>
              <w:rPr>
                <w:rFonts w:hint="default"/>
                <w:sz w:val="21"/>
                <w:szCs w:val="21"/>
                <w:highlight w:val="none"/>
                <w:lang w:val="en-US"/>
              </w:rPr>
              <w:t>1日以来（时间以合同签订时间为准）承担过</w:t>
            </w:r>
            <w:r>
              <w:rPr>
                <w:rFonts w:hint="eastAsia"/>
                <w:sz w:val="21"/>
                <w:szCs w:val="21"/>
                <w:highlight w:val="none"/>
                <w:lang w:val="en-US" w:eastAsia="zh-CN"/>
              </w:rPr>
              <w:t>类似业绩，每</w:t>
            </w:r>
            <w:r>
              <w:rPr>
                <w:rFonts w:hint="default"/>
                <w:sz w:val="21"/>
                <w:szCs w:val="21"/>
                <w:highlight w:val="none"/>
                <w:lang w:val="en-US"/>
              </w:rPr>
              <w:t>有1个得</w:t>
            </w:r>
            <w:r>
              <w:rPr>
                <w:rFonts w:hint="eastAsia"/>
                <w:sz w:val="21"/>
                <w:szCs w:val="21"/>
                <w:highlight w:val="none"/>
                <w:lang w:val="en-US" w:eastAsia="zh-CN"/>
              </w:rPr>
              <w:t>5</w:t>
            </w:r>
            <w:r>
              <w:rPr>
                <w:rFonts w:hint="default"/>
                <w:sz w:val="21"/>
                <w:szCs w:val="21"/>
                <w:highlight w:val="none"/>
                <w:lang w:val="en-US"/>
              </w:rPr>
              <w:t>分，最多得</w:t>
            </w:r>
            <w:r>
              <w:rPr>
                <w:rFonts w:hint="eastAsia"/>
                <w:sz w:val="21"/>
                <w:szCs w:val="21"/>
                <w:highlight w:val="none"/>
                <w:lang w:val="en-US" w:eastAsia="zh-CN"/>
              </w:rPr>
              <w:t>15</w:t>
            </w:r>
            <w:r>
              <w:rPr>
                <w:rFonts w:hint="default"/>
                <w:sz w:val="21"/>
                <w:szCs w:val="21"/>
                <w:highlight w:val="none"/>
                <w:lang w:val="en-US"/>
              </w:rPr>
              <w:t>分；</w:t>
            </w:r>
          </w:p>
          <w:p w14:paraId="574E1366">
            <w:pPr>
              <w:pStyle w:val="11"/>
              <w:spacing w:line="360" w:lineRule="auto"/>
              <w:rPr>
                <w:rFonts w:hint="default"/>
                <w:sz w:val="21"/>
                <w:szCs w:val="21"/>
                <w:highlight w:val="none"/>
                <w:lang w:val="en-US"/>
              </w:rPr>
            </w:pPr>
            <w:r>
              <w:rPr>
                <w:rFonts w:hint="default"/>
                <w:sz w:val="21"/>
                <w:szCs w:val="21"/>
                <w:highlight w:val="none"/>
                <w:lang w:val="en-US"/>
              </w:rPr>
              <w:t>本项满分</w:t>
            </w:r>
            <w:r>
              <w:rPr>
                <w:rFonts w:hint="eastAsia"/>
                <w:sz w:val="21"/>
                <w:szCs w:val="21"/>
                <w:highlight w:val="none"/>
                <w:lang w:val="en-US" w:eastAsia="zh-CN"/>
              </w:rPr>
              <w:t>15</w:t>
            </w:r>
            <w:r>
              <w:rPr>
                <w:rFonts w:hint="default"/>
                <w:sz w:val="21"/>
                <w:szCs w:val="21"/>
                <w:highlight w:val="none"/>
                <w:lang w:val="en-US"/>
              </w:rPr>
              <w:t>分。</w:t>
            </w:r>
          </w:p>
          <w:p w14:paraId="25FE0DBC">
            <w:pPr>
              <w:pStyle w:val="11"/>
              <w:spacing w:line="360" w:lineRule="auto"/>
              <w:rPr>
                <w:rFonts w:hint="default"/>
                <w:sz w:val="21"/>
                <w:szCs w:val="21"/>
                <w:highlight w:val="none"/>
                <w:lang w:val="en-US"/>
              </w:rPr>
            </w:pPr>
            <w:r>
              <w:rPr>
                <w:rFonts w:hint="default"/>
                <w:b/>
                <w:bCs/>
                <w:sz w:val="21"/>
                <w:szCs w:val="21"/>
                <w:highlight w:val="none"/>
                <w:lang w:val="en-US"/>
              </w:rPr>
              <w:t>注：</w:t>
            </w:r>
            <w:r>
              <w:rPr>
                <w:rFonts w:hint="eastAsia"/>
                <w:b/>
                <w:bCs/>
                <w:sz w:val="21"/>
                <w:szCs w:val="21"/>
                <w:highlight w:val="none"/>
                <w:lang w:val="en-US" w:eastAsia="zh-CN"/>
              </w:rPr>
              <w:t>提供合同或中标（成交）通知书复印件或影印件，</w:t>
            </w:r>
            <w:r>
              <w:rPr>
                <w:rFonts w:hint="default"/>
                <w:b/>
                <w:bCs/>
                <w:sz w:val="21"/>
                <w:szCs w:val="21"/>
                <w:highlight w:val="none"/>
                <w:lang w:val="en-US"/>
              </w:rPr>
              <w:t>如上述材料尚不能证明业绩的，可增加辅助材料（如初步设计报告或初步批复）。</w:t>
            </w:r>
          </w:p>
        </w:tc>
      </w:tr>
      <w:tr w14:paraId="4FE7E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1282" w:type="dxa"/>
            <w:vMerge w:val="continue"/>
            <w:vAlign w:val="center"/>
          </w:tcPr>
          <w:p w14:paraId="76AF4A8C">
            <w:pPr>
              <w:spacing w:before="181" w:line="377" w:lineRule="auto"/>
              <w:ind w:left="113" w:right="105"/>
              <w:rPr>
                <w:rFonts w:hint="eastAsia"/>
                <w:sz w:val="21"/>
                <w:szCs w:val="21"/>
                <w:highlight w:val="none"/>
              </w:rPr>
            </w:pPr>
          </w:p>
        </w:tc>
        <w:tc>
          <w:tcPr>
            <w:tcW w:w="1086" w:type="dxa"/>
            <w:vAlign w:val="top"/>
          </w:tcPr>
          <w:p w14:paraId="1F2EA942">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both"/>
              <w:textAlignment w:val="auto"/>
              <w:rPr>
                <w:rFonts w:hint="eastAsia"/>
                <w:sz w:val="21"/>
                <w:szCs w:val="21"/>
                <w:highlight w:val="none"/>
              </w:rPr>
            </w:pPr>
            <w:r>
              <w:rPr>
                <w:rFonts w:hint="eastAsia" w:ascii="宋体" w:hAnsi="宋体" w:eastAsia="宋体" w:cs="宋体"/>
                <w:spacing w:val="0"/>
                <w:highlight w:val="none"/>
                <w:lang w:val="en-US" w:eastAsia="zh-CN"/>
              </w:rPr>
              <w:t>人员配备（</w:t>
            </w:r>
            <w:r>
              <w:rPr>
                <w:rFonts w:hint="eastAsia" w:ascii="宋体" w:hAnsi="宋体" w:cs="宋体"/>
                <w:spacing w:val="0"/>
                <w:highlight w:val="none"/>
                <w:lang w:val="en-US" w:eastAsia="zh-CN"/>
              </w:rPr>
              <w:t>10</w:t>
            </w:r>
            <w:r>
              <w:rPr>
                <w:rFonts w:hint="eastAsia" w:ascii="宋体" w:hAnsi="宋体" w:eastAsia="宋体" w:cs="宋体"/>
                <w:spacing w:val="0"/>
                <w:highlight w:val="none"/>
                <w:lang w:val="en-US" w:eastAsia="zh-CN"/>
              </w:rPr>
              <w:t>分）</w:t>
            </w:r>
          </w:p>
        </w:tc>
        <w:tc>
          <w:tcPr>
            <w:tcW w:w="6924" w:type="dxa"/>
            <w:vAlign w:val="top"/>
          </w:tcPr>
          <w:p w14:paraId="4441F52E">
            <w:pPr>
              <w:pStyle w:val="11"/>
              <w:keepNext w:val="0"/>
              <w:keepLines w:val="0"/>
              <w:pageBreakBefore w:val="0"/>
              <w:kinsoku/>
              <w:wordWrap/>
              <w:overflowPunct/>
              <w:topLinePunct w:val="0"/>
              <w:autoSpaceDE/>
              <w:autoSpaceDN/>
              <w:bidi w:val="0"/>
              <w:adjustRightInd/>
              <w:snapToGrid/>
              <w:spacing w:line="360" w:lineRule="auto"/>
              <w:textAlignment w:val="auto"/>
              <w:rPr>
                <w:rFonts w:hint="default" w:cs="Times New Roman"/>
                <w:kern w:val="2"/>
                <w:sz w:val="21"/>
                <w:szCs w:val="21"/>
                <w:highlight w:val="none"/>
                <w:lang w:val="en-US" w:eastAsia="zh-CN" w:bidi="ar-SA"/>
              </w:rPr>
            </w:pPr>
            <w:r>
              <w:rPr>
                <w:rFonts w:hint="eastAsia" w:cs="Times New Roman"/>
                <w:kern w:val="2"/>
                <w:sz w:val="21"/>
                <w:szCs w:val="21"/>
                <w:highlight w:val="none"/>
                <w:lang w:val="en-US" w:eastAsia="zh-CN" w:bidi="ar-SA"/>
              </w:rPr>
              <w:t>拟投入本项目人员（技术负责人除外）提供具有</w:t>
            </w:r>
            <w:r>
              <w:rPr>
                <w:rFonts w:hint="eastAsia" w:ascii="宋体" w:hAnsi="宋体" w:eastAsia="宋体" w:cs="Times New Roman"/>
                <w:sz w:val="21"/>
                <w:szCs w:val="21"/>
                <w:highlight w:val="none"/>
                <w:lang w:val="en-US" w:eastAsia="zh-CN"/>
              </w:rPr>
              <w:t>建筑专业、结构专业、电气专业、暖通专业、环保（环境）专业</w:t>
            </w:r>
            <w:r>
              <w:rPr>
                <w:rFonts w:hint="eastAsia" w:cs="Times New Roman"/>
                <w:kern w:val="2"/>
                <w:sz w:val="21"/>
                <w:szCs w:val="21"/>
                <w:highlight w:val="none"/>
                <w:lang w:val="en-US" w:eastAsia="zh-CN" w:bidi="ar-SA"/>
              </w:rPr>
              <w:t>中级及以上职称证书的人员，每提供一个得2分，满分10分。</w:t>
            </w:r>
          </w:p>
          <w:p w14:paraId="03D21CF3">
            <w:pPr>
              <w:pStyle w:val="11"/>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b/>
                <w:bCs/>
                <w:spacing w:val="0"/>
                <w:kern w:val="0"/>
                <w:sz w:val="20"/>
                <w:szCs w:val="20"/>
                <w:highlight w:val="none"/>
                <w:lang w:val="en-US" w:eastAsia="zh-CN" w:bidi="ar-SA"/>
              </w:rPr>
            </w:pPr>
            <w:r>
              <w:rPr>
                <w:rFonts w:hint="eastAsia" w:ascii="宋体" w:hAnsi="Courier New" w:eastAsia="宋体" w:cs="Times New Roman"/>
                <w:b/>
                <w:bCs/>
                <w:kern w:val="2"/>
                <w:sz w:val="21"/>
                <w:szCs w:val="21"/>
                <w:highlight w:val="none"/>
                <w:lang w:val="en-US" w:eastAsia="zh-CN" w:bidi="ar-SA"/>
              </w:rPr>
              <w:t>注：需提供相关证书扫描件</w:t>
            </w:r>
            <w:r>
              <w:rPr>
                <w:rFonts w:hint="eastAsia" w:cs="Times New Roman"/>
                <w:b/>
                <w:bCs/>
                <w:kern w:val="2"/>
                <w:sz w:val="21"/>
                <w:szCs w:val="21"/>
                <w:highlight w:val="none"/>
                <w:lang w:val="en-US" w:eastAsia="zh-CN" w:bidi="ar-SA"/>
              </w:rPr>
              <w:t>，同一专业同一人员不重复计分</w:t>
            </w:r>
            <w:r>
              <w:rPr>
                <w:rFonts w:hint="eastAsia" w:ascii="宋体" w:eastAsia="宋体" w:cs="Times New Roman"/>
                <w:b/>
                <w:bCs/>
                <w:kern w:val="2"/>
                <w:sz w:val="21"/>
                <w:szCs w:val="21"/>
                <w:highlight w:val="none"/>
                <w:lang w:val="en-US" w:eastAsia="zh-CN" w:bidi="ar-SA"/>
              </w:rPr>
              <w:t>。</w:t>
            </w:r>
          </w:p>
        </w:tc>
      </w:tr>
      <w:tr w14:paraId="3CD81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1282" w:type="dxa"/>
            <w:vMerge w:val="continue"/>
            <w:vAlign w:val="center"/>
          </w:tcPr>
          <w:p w14:paraId="60C51C22">
            <w:pPr>
              <w:spacing w:before="181" w:line="377" w:lineRule="auto"/>
              <w:ind w:left="113" w:right="105"/>
              <w:rPr>
                <w:rFonts w:hint="eastAsia"/>
                <w:sz w:val="21"/>
                <w:szCs w:val="21"/>
                <w:highlight w:val="none"/>
              </w:rPr>
            </w:pPr>
          </w:p>
        </w:tc>
        <w:tc>
          <w:tcPr>
            <w:tcW w:w="1086" w:type="dxa"/>
            <w:vAlign w:val="center"/>
          </w:tcPr>
          <w:p w14:paraId="0C7D64DA">
            <w:pPr>
              <w:autoSpaceDE w:val="0"/>
              <w:autoSpaceDN w:val="0"/>
              <w:spacing w:line="360" w:lineRule="auto"/>
              <w:rPr>
                <w:rFonts w:hint="eastAsia" w:ascii="宋体" w:hAnsi="宋体" w:eastAsia="宋体" w:cs="宋体"/>
                <w:spacing w:val="0"/>
                <w:highlight w:val="none"/>
                <w:lang w:val="en-US" w:eastAsia="zh-CN"/>
              </w:rPr>
            </w:pPr>
            <w:r>
              <w:rPr>
                <w:rFonts w:hint="eastAsia" w:ascii="宋体" w:hAnsi="宋体" w:cs="宋体"/>
                <w:color w:val="auto"/>
              </w:rPr>
              <w:t>供应商综合实力（9分）</w:t>
            </w:r>
          </w:p>
        </w:tc>
        <w:tc>
          <w:tcPr>
            <w:tcW w:w="6924" w:type="dxa"/>
            <w:vAlign w:val="center"/>
          </w:tcPr>
          <w:p w14:paraId="4794A1EF">
            <w:pPr>
              <w:spacing w:line="360" w:lineRule="auto"/>
              <w:rPr>
                <w:rFonts w:hint="eastAsia" w:ascii="宋体" w:hAnsi="宋体" w:cs="宋体"/>
                <w:color w:val="auto"/>
                <w:szCs w:val="22"/>
              </w:rPr>
            </w:pPr>
            <w:r>
              <w:rPr>
                <w:rFonts w:hint="eastAsia" w:ascii="宋体" w:hAnsi="宋体" w:cs="宋体"/>
                <w:color w:val="auto"/>
                <w:szCs w:val="22"/>
              </w:rPr>
              <w:t xml:space="preserve">供应商具有环境管理体系认证证书、职业健康安全管理体系认证证书、质量管理体系认证证书的，每提供一项得 3 分，满分9 分。 </w:t>
            </w:r>
          </w:p>
          <w:p w14:paraId="1B0C439B">
            <w:pPr>
              <w:spacing w:line="360" w:lineRule="auto"/>
              <w:rPr>
                <w:rFonts w:hint="eastAsia" w:ascii="宋体" w:hAnsi="Courier New" w:eastAsia="宋体" w:cs="Times New Roman"/>
                <w:kern w:val="2"/>
                <w:sz w:val="21"/>
                <w:szCs w:val="21"/>
                <w:highlight w:val="none"/>
                <w:lang w:val="en-US" w:eastAsia="zh-CN" w:bidi="ar-SA"/>
              </w:rPr>
            </w:pPr>
            <w:r>
              <w:rPr>
                <w:rFonts w:hint="eastAsia" w:ascii="宋体" w:hAnsi="宋体" w:cs="宋体"/>
                <w:b/>
                <w:bCs/>
                <w:color w:val="auto"/>
                <w:szCs w:val="22"/>
              </w:rPr>
              <w:t>注：须提供证书扫描件和国家认证认可监督管理委员会网站查询截图。</w:t>
            </w:r>
          </w:p>
        </w:tc>
      </w:tr>
      <w:tr w14:paraId="182DC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1282" w:type="dxa"/>
            <w:vAlign w:val="center"/>
          </w:tcPr>
          <w:p w14:paraId="70BF923C">
            <w:pPr>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hint="eastAsia"/>
                <w:sz w:val="21"/>
                <w:szCs w:val="21"/>
                <w:highlight w:val="none"/>
                <w:lang w:val="en-US" w:eastAsia="zh-CN"/>
              </w:rPr>
            </w:pPr>
            <w:r>
              <w:rPr>
                <w:rFonts w:hint="eastAsia"/>
                <w:sz w:val="21"/>
                <w:szCs w:val="21"/>
                <w:highlight w:val="none"/>
                <w:lang w:val="en-US" w:eastAsia="zh-CN"/>
              </w:rPr>
              <w:t>价格分</w:t>
            </w:r>
            <w:r>
              <w:rPr>
                <w:rFonts w:hint="eastAsia"/>
                <w:sz w:val="21"/>
                <w:szCs w:val="21"/>
                <w:highlight w:val="none"/>
                <w:lang w:eastAsia="en-US"/>
              </w:rPr>
              <w:t>（</w:t>
            </w:r>
            <w:r>
              <w:rPr>
                <w:rFonts w:hint="eastAsia"/>
                <w:sz w:val="21"/>
                <w:szCs w:val="21"/>
                <w:highlight w:val="none"/>
                <w:lang w:val="en-US" w:eastAsia="zh-CN"/>
              </w:rPr>
              <w:t>10分</w:t>
            </w:r>
            <w:r>
              <w:rPr>
                <w:rFonts w:hint="eastAsia"/>
                <w:sz w:val="21"/>
                <w:szCs w:val="21"/>
                <w:highlight w:val="none"/>
                <w:lang w:eastAsia="en-US"/>
              </w:rPr>
              <w:t>）</w:t>
            </w:r>
          </w:p>
        </w:tc>
        <w:tc>
          <w:tcPr>
            <w:tcW w:w="8010" w:type="dxa"/>
            <w:gridSpan w:val="2"/>
            <w:vAlign w:val="center"/>
          </w:tcPr>
          <w:p w14:paraId="1CCF8A6C">
            <w:pPr>
              <w:spacing w:line="360" w:lineRule="auto"/>
              <w:jc w:val="both"/>
              <w:rPr>
                <w:rFonts w:hint="eastAsia" w:ascii="宋体" w:hAnsi="宋体" w:eastAsia="宋体" w:cs="宋体"/>
                <w:b w:val="0"/>
                <w:bCs w:val="0"/>
                <w:spacing w:val="0"/>
                <w:kern w:val="2"/>
                <w:sz w:val="21"/>
                <w:szCs w:val="22"/>
                <w:highlight w:val="none"/>
                <w:lang w:val="en-US" w:eastAsia="zh-CN" w:bidi="ar-SA"/>
              </w:rPr>
            </w:pPr>
            <w:r>
              <w:rPr>
                <w:rFonts w:hint="eastAsia" w:ascii="宋体" w:hAnsi="宋体" w:eastAsia="宋体" w:cs="宋体"/>
                <w:b w:val="0"/>
                <w:bCs w:val="0"/>
                <w:spacing w:val="0"/>
                <w:kern w:val="2"/>
                <w:sz w:val="21"/>
                <w:szCs w:val="22"/>
                <w:highlight w:val="none"/>
                <w:lang w:val="en-US" w:eastAsia="zh-CN" w:bidi="ar-SA"/>
              </w:rPr>
              <w:t>价格分统一采用低价优先法，即满足磋商文件要求且价格最低的最后报价为评标基准价，其价格分为满分10分。其他供应商的价格分统一按照下列公式计算：</w:t>
            </w:r>
          </w:p>
          <w:p w14:paraId="5B7C7ABC">
            <w:pPr>
              <w:spacing w:line="360" w:lineRule="auto"/>
              <w:jc w:val="both"/>
              <w:rPr>
                <w:rFonts w:hint="eastAsia"/>
                <w:sz w:val="21"/>
                <w:szCs w:val="21"/>
                <w:highlight w:val="none"/>
              </w:rPr>
            </w:pPr>
            <w:r>
              <w:rPr>
                <w:rFonts w:hint="eastAsia" w:ascii="宋体" w:hAnsi="宋体" w:eastAsia="宋体" w:cs="宋体"/>
                <w:b w:val="0"/>
                <w:bCs w:val="0"/>
                <w:spacing w:val="0"/>
                <w:kern w:val="2"/>
                <w:sz w:val="21"/>
                <w:szCs w:val="22"/>
                <w:highlight w:val="none"/>
                <w:lang w:val="en-US" w:eastAsia="zh-CN" w:bidi="ar-SA"/>
              </w:rPr>
              <w:t>最后报价得分＝（评标基准价/最后报价）×10％×100</w:t>
            </w:r>
          </w:p>
        </w:tc>
      </w:tr>
    </w:tbl>
    <w:p w14:paraId="6DDDA057">
      <w:pPr>
        <w:pStyle w:val="31"/>
        <w:tabs>
          <w:tab w:val="left" w:pos="834"/>
          <w:tab w:val="left" w:pos="1330"/>
          <w:tab w:val="left" w:pos="4435"/>
        </w:tabs>
        <w:spacing w:before="160" w:after="6" w:line="360" w:lineRule="auto"/>
        <w:ind w:left="668" w:right="371" w:firstLine="0"/>
        <w:rPr>
          <w:sz w:val="21"/>
          <w:szCs w:val="21"/>
          <w:highlight w:val="none"/>
          <w:lang w:val="en-US"/>
        </w:rPr>
      </w:pPr>
    </w:p>
    <w:p w14:paraId="34D3955A">
      <w:pPr>
        <w:pStyle w:val="31"/>
        <w:numPr>
          <w:ilvl w:val="2"/>
          <w:numId w:val="17"/>
        </w:numPr>
        <w:tabs>
          <w:tab w:val="left" w:pos="1330"/>
        </w:tabs>
        <w:spacing w:line="360" w:lineRule="auto"/>
        <w:ind w:left="1329" w:hanging="661"/>
        <w:jc w:val="both"/>
        <w:rPr>
          <w:sz w:val="21"/>
          <w:szCs w:val="21"/>
          <w:highlight w:val="none"/>
        </w:rPr>
      </w:pPr>
      <w:r>
        <w:rPr>
          <w:sz w:val="21"/>
          <w:szCs w:val="21"/>
          <w:highlight w:val="none"/>
        </w:rPr>
        <w:t>分值汇总</w:t>
      </w:r>
    </w:p>
    <w:p w14:paraId="22818E61">
      <w:pPr>
        <w:pStyle w:val="31"/>
        <w:numPr>
          <w:ilvl w:val="0"/>
          <w:numId w:val="19"/>
        </w:numPr>
        <w:tabs>
          <w:tab w:val="left" w:pos="1275"/>
        </w:tabs>
        <w:spacing w:before="160" w:line="360" w:lineRule="auto"/>
        <w:ind w:right="368" w:firstLine="434"/>
        <w:jc w:val="both"/>
        <w:rPr>
          <w:sz w:val="21"/>
          <w:szCs w:val="21"/>
          <w:highlight w:val="none"/>
        </w:rPr>
      </w:pPr>
      <w:r>
        <w:rPr>
          <w:sz w:val="21"/>
          <w:szCs w:val="21"/>
          <w:highlight w:val="none"/>
        </w:rPr>
        <w:t>磋商小组各成员应当独立对每个有效响应的文件进行评价、打分，然后汇总每个供应商每项评分因素的得分（四舍五入保留至小数点后两位数</w:t>
      </w:r>
      <w:r>
        <w:rPr>
          <w:spacing w:val="-120"/>
          <w:sz w:val="21"/>
          <w:szCs w:val="21"/>
          <w:highlight w:val="none"/>
        </w:rPr>
        <w:t>）</w:t>
      </w:r>
      <w:r>
        <w:rPr>
          <w:spacing w:val="-9"/>
          <w:sz w:val="21"/>
          <w:szCs w:val="21"/>
          <w:highlight w:val="none"/>
        </w:rPr>
        <w:t>，再</w:t>
      </w:r>
      <w:r>
        <w:rPr>
          <w:sz w:val="21"/>
          <w:szCs w:val="21"/>
          <w:highlight w:val="none"/>
        </w:rPr>
        <w:t>将供应商每项评分因素的得分进行汇总，得到该供应商的技术资信分之和。</w:t>
      </w:r>
    </w:p>
    <w:p w14:paraId="38A01F92">
      <w:pPr>
        <w:pStyle w:val="31"/>
        <w:numPr>
          <w:ilvl w:val="0"/>
          <w:numId w:val="19"/>
        </w:numPr>
        <w:tabs>
          <w:tab w:val="left" w:pos="1275"/>
        </w:tabs>
        <w:spacing w:line="360" w:lineRule="auto"/>
        <w:ind w:right="369" w:firstLine="434"/>
        <w:rPr>
          <w:sz w:val="21"/>
          <w:szCs w:val="21"/>
          <w:highlight w:val="none"/>
        </w:rPr>
      </w:pPr>
      <w:r>
        <w:rPr>
          <w:spacing w:val="-1"/>
          <w:sz w:val="21"/>
          <w:szCs w:val="21"/>
          <w:highlight w:val="none"/>
        </w:rPr>
        <w:t>将每个供应商的技术资信分之和加上根据上述标准计算出的价格分，</w:t>
      </w:r>
      <w:r>
        <w:rPr>
          <w:sz w:val="21"/>
          <w:szCs w:val="21"/>
          <w:highlight w:val="none"/>
        </w:rPr>
        <w:t>即为该供应商的综合总得分。</w:t>
      </w:r>
    </w:p>
    <w:p w14:paraId="4A4C7E10">
      <w:pPr>
        <w:spacing w:line="360" w:lineRule="auto"/>
        <w:rPr>
          <w:rFonts w:ascii="宋体" w:hAnsi="宋体"/>
          <w:highlight w:val="none"/>
        </w:rPr>
      </w:pPr>
    </w:p>
    <w:p w14:paraId="6B35D69C">
      <w:pPr>
        <w:widowControl/>
        <w:spacing w:line="360" w:lineRule="auto"/>
        <w:jc w:val="left"/>
        <w:rPr>
          <w:rFonts w:ascii="宋体" w:hAnsi="宋体"/>
          <w:highlight w:val="none"/>
        </w:rPr>
      </w:pPr>
    </w:p>
    <w:p w14:paraId="1456837E">
      <w:pPr>
        <w:pStyle w:val="4"/>
        <w:numPr>
          <w:ilvl w:val="0"/>
          <w:numId w:val="2"/>
        </w:numPr>
        <w:bidi w:val="0"/>
        <w:rPr>
          <w:rFonts w:hint="eastAsia"/>
          <w:highlight w:val="none"/>
        </w:rPr>
      </w:pPr>
      <w:bookmarkStart w:id="63" w:name="_Toc15159"/>
      <w:r>
        <w:rPr>
          <w:rFonts w:hint="eastAsia"/>
          <w:highlight w:val="none"/>
        </w:rPr>
        <w:t>采购合同</w:t>
      </w:r>
      <w:bookmarkEnd w:id="63"/>
    </w:p>
    <w:p w14:paraId="23543833">
      <w:pPr>
        <w:pStyle w:val="10"/>
        <w:rPr>
          <w:b/>
          <w:sz w:val="32"/>
          <w:highlight w:val="none"/>
        </w:rPr>
      </w:pPr>
    </w:p>
    <w:p w14:paraId="27C9E60B">
      <w:pPr>
        <w:pStyle w:val="10"/>
        <w:spacing w:before="10"/>
        <w:rPr>
          <w:b/>
          <w:sz w:val="32"/>
          <w:highlight w:val="none"/>
        </w:rPr>
      </w:pPr>
    </w:p>
    <w:p w14:paraId="2BA68AFE">
      <w:pPr>
        <w:pStyle w:val="6"/>
        <w:spacing w:before="0"/>
        <w:ind w:left="1367" w:right="1503"/>
        <w:jc w:val="center"/>
        <w:rPr>
          <w:sz w:val="21"/>
          <w:szCs w:val="21"/>
          <w:highlight w:val="none"/>
        </w:rPr>
      </w:pPr>
      <w:r>
        <w:rPr>
          <w:spacing w:val="-1"/>
          <w:sz w:val="21"/>
          <w:szCs w:val="21"/>
          <w:highlight w:val="none"/>
        </w:rPr>
        <w:t>第一部分 合同书</w:t>
      </w:r>
    </w:p>
    <w:p w14:paraId="4E900E83">
      <w:pPr>
        <w:pStyle w:val="10"/>
        <w:rPr>
          <w:b/>
          <w:sz w:val="21"/>
          <w:szCs w:val="21"/>
          <w:highlight w:val="none"/>
        </w:rPr>
      </w:pPr>
    </w:p>
    <w:p w14:paraId="2FDCB770">
      <w:pPr>
        <w:pStyle w:val="10"/>
        <w:rPr>
          <w:b/>
          <w:sz w:val="21"/>
          <w:szCs w:val="21"/>
          <w:highlight w:val="none"/>
        </w:rPr>
      </w:pPr>
    </w:p>
    <w:p w14:paraId="772344C1">
      <w:pPr>
        <w:pStyle w:val="10"/>
        <w:rPr>
          <w:b/>
          <w:sz w:val="21"/>
          <w:szCs w:val="21"/>
          <w:highlight w:val="none"/>
        </w:rPr>
      </w:pPr>
    </w:p>
    <w:p w14:paraId="47EC00B8">
      <w:pPr>
        <w:pStyle w:val="10"/>
        <w:rPr>
          <w:b/>
          <w:sz w:val="21"/>
          <w:szCs w:val="21"/>
          <w:highlight w:val="none"/>
        </w:rPr>
      </w:pPr>
    </w:p>
    <w:p w14:paraId="5C8B8F3E">
      <w:pPr>
        <w:pStyle w:val="10"/>
        <w:rPr>
          <w:b/>
          <w:sz w:val="21"/>
          <w:szCs w:val="21"/>
          <w:highlight w:val="none"/>
        </w:rPr>
      </w:pPr>
    </w:p>
    <w:p w14:paraId="50977486">
      <w:pPr>
        <w:pStyle w:val="10"/>
        <w:rPr>
          <w:b/>
          <w:sz w:val="21"/>
          <w:szCs w:val="21"/>
          <w:highlight w:val="none"/>
        </w:rPr>
      </w:pPr>
    </w:p>
    <w:p w14:paraId="66A5A86B">
      <w:pPr>
        <w:pStyle w:val="10"/>
        <w:spacing w:before="5"/>
        <w:rPr>
          <w:b/>
          <w:sz w:val="21"/>
          <w:szCs w:val="21"/>
          <w:highlight w:val="none"/>
        </w:rPr>
      </w:pPr>
    </w:p>
    <w:p w14:paraId="3F989F76">
      <w:pPr>
        <w:spacing w:before="1"/>
        <w:ind w:left="330" w:right="135" w:firstLine="1260" w:firstLineChars="600"/>
        <w:jc w:val="both"/>
        <w:rPr>
          <w:rFonts w:hint="default" w:ascii="宋体" w:hAnsi="宋体" w:eastAsia="宋体"/>
          <w:highlight w:val="none"/>
          <w:lang w:val="en-US" w:eastAsia="zh-CN"/>
        </w:rPr>
      </w:pPr>
      <w:r>
        <w:rPr>
          <w:rFonts w:ascii="宋体" w:hAnsi="宋体"/>
          <w:highlight w:val="none"/>
        </w:rPr>
        <w:t>项目名称：</w:t>
      </w:r>
      <w:r>
        <w:rPr>
          <w:rFonts w:hint="eastAsia" w:ascii="宋体" w:hAnsi="宋体"/>
          <w:highlight w:val="none"/>
          <w:u w:val="single"/>
          <w:lang w:val="en-US" w:eastAsia="zh-CN"/>
        </w:rPr>
        <w:t xml:space="preserve">                                      </w:t>
      </w:r>
    </w:p>
    <w:p w14:paraId="14C123C8">
      <w:pPr>
        <w:pStyle w:val="10"/>
        <w:spacing w:before="3"/>
        <w:rPr>
          <w:sz w:val="21"/>
          <w:szCs w:val="21"/>
          <w:highlight w:val="none"/>
        </w:rPr>
      </w:pPr>
    </w:p>
    <w:p w14:paraId="0636D3FA">
      <w:pPr>
        <w:pStyle w:val="10"/>
        <w:tabs>
          <w:tab w:val="left" w:pos="6636"/>
        </w:tabs>
        <w:spacing w:before="74"/>
        <w:ind w:left="1180" w:firstLine="420" w:firstLineChars="200"/>
        <w:rPr>
          <w:sz w:val="21"/>
          <w:szCs w:val="21"/>
          <w:highlight w:val="none"/>
        </w:rPr>
      </w:pPr>
      <w:r>
        <w:rPr>
          <w:sz w:val="21"/>
          <w:szCs w:val="21"/>
          <w:highlight w:val="none"/>
        </w:rPr>
        <w:t>甲方（采购人</w:t>
      </w:r>
      <w:r>
        <w:rPr>
          <w:spacing w:val="-120"/>
          <w:sz w:val="21"/>
          <w:szCs w:val="21"/>
          <w:highlight w:val="none"/>
        </w:rPr>
        <w:t>）</w:t>
      </w:r>
      <w:r>
        <w:rPr>
          <w:sz w:val="21"/>
          <w:szCs w:val="21"/>
          <w:highlight w:val="none"/>
        </w:rPr>
        <w:t>：</w:t>
      </w:r>
      <w:r>
        <w:rPr>
          <w:sz w:val="21"/>
          <w:szCs w:val="21"/>
          <w:highlight w:val="none"/>
          <w:u w:val="single"/>
        </w:rPr>
        <w:t xml:space="preserve"> </w:t>
      </w:r>
      <w:r>
        <w:rPr>
          <w:sz w:val="21"/>
          <w:szCs w:val="21"/>
          <w:highlight w:val="none"/>
          <w:u w:val="single"/>
        </w:rPr>
        <w:tab/>
      </w:r>
    </w:p>
    <w:p w14:paraId="799D9839">
      <w:pPr>
        <w:pStyle w:val="10"/>
        <w:rPr>
          <w:sz w:val="21"/>
          <w:szCs w:val="21"/>
          <w:highlight w:val="none"/>
        </w:rPr>
      </w:pPr>
    </w:p>
    <w:p w14:paraId="799FA023">
      <w:pPr>
        <w:pStyle w:val="10"/>
        <w:tabs>
          <w:tab w:val="left" w:pos="6636"/>
        </w:tabs>
        <w:spacing w:before="207"/>
        <w:ind w:left="1180" w:firstLine="420" w:firstLineChars="200"/>
        <w:rPr>
          <w:sz w:val="21"/>
          <w:szCs w:val="21"/>
          <w:highlight w:val="none"/>
        </w:rPr>
      </w:pPr>
      <w:r>
        <w:rPr>
          <w:sz w:val="21"/>
          <w:szCs w:val="21"/>
          <w:highlight w:val="none"/>
        </w:rPr>
        <w:t>乙方（中标人</w:t>
      </w:r>
      <w:r>
        <w:rPr>
          <w:spacing w:val="-120"/>
          <w:sz w:val="21"/>
          <w:szCs w:val="21"/>
          <w:highlight w:val="none"/>
        </w:rPr>
        <w:t>）</w:t>
      </w:r>
      <w:r>
        <w:rPr>
          <w:sz w:val="21"/>
          <w:szCs w:val="21"/>
          <w:highlight w:val="none"/>
        </w:rPr>
        <w:t>：</w:t>
      </w:r>
      <w:r>
        <w:rPr>
          <w:sz w:val="21"/>
          <w:szCs w:val="21"/>
          <w:highlight w:val="none"/>
          <w:u w:val="single"/>
        </w:rPr>
        <w:t xml:space="preserve"> </w:t>
      </w:r>
      <w:r>
        <w:rPr>
          <w:sz w:val="21"/>
          <w:szCs w:val="21"/>
          <w:highlight w:val="none"/>
          <w:u w:val="single"/>
        </w:rPr>
        <w:tab/>
      </w:r>
    </w:p>
    <w:p w14:paraId="298FD11E">
      <w:pPr>
        <w:pStyle w:val="10"/>
        <w:rPr>
          <w:sz w:val="21"/>
          <w:szCs w:val="21"/>
          <w:highlight w:val="none"/>
        </w:rPr>
      </w:pPr>
    </w:p>
    <w:p w14:paraId="4070BFDC">
      <w:pPr>
        <w:pStyle w:val="10"/>
        <w:tabs>
          <w:tab w:val="left" w:pos="6636"/>
        </w:tabs>
        <w:spacing w:before="207"/>
        <w:ind w:left="1180" w:firstLine="420" w:firstLineChars="200"/>
        <w:rPr>
          <w:sz w:val="21"/>
          <w:szCs w:val="21"/>
          <w:highlight w:val="none"/>
        </w:rPr>
      </w:pPr>
      <w:r>
        <w:rPr>
          <w:sz w:val="21"/>
          <w:szCs w:val="21"/>
          <w:highlight w:val="none"/>
        </w:rPr>
        <w:t>签订地：</w:t>
      </w:r>
      <w:r>
        <w:rPr>
          <w:sz w:val="21"/>
          <w:szCs w:val="21"/>
          <w:highlight w:val="none"/>
          <w:u w:val="single"/>
        </w:rPr>
        <w:t xml:space="preserve"> </w:t>
      </w:r>
      <w:r>
        <w:rPr>
          <w:sz w:val="21"/>
          <w:szCs w:val="21"/>
          <w:highlight w:val="none"/>
          <w:u w:val="single"/>
        </w:rPr>
        <w:tab/>
      </w:r>
    </w:p>
    <w:p w14:paraId="3E67E332">
      <w:pPr>
        <w:pStyle w:val="10"/>
        <w:rPr>
          <w:sz w:val="21"/>
          <w:szCs w:val="21"/>
          <w:highlight w:val="none"/>
        </w:rPr>
      </w:pPr>
    </w:p>
    <w:p w14:paraId="403D44C1">
      <w:pPr>
        <w:pStyle w:val="10"/>
        <w:tabs>
          <w:tab w:val="left" w:pos="4180"/>
          <w:tab w:val="left" w:pos="5261"/>
          <w:tab w:val="left" w:pos="6341"/>
        </w:tabs>
        <w:spacing w:before="206"/>
        <w:ind w:left="1180" w:firstLine="420" w:firstLineChars="200"/>
        <w:rPr>
          <w:sz w:val="21"/>
          <w:szCs w:val="21"/>
          <w:highlight w:val="none"/>
        </w:rPr>
      </w:pPr>
      <w:r>
        <w:rPr>
          <w:sz w:val="21"/>
          <w:szCs w:val="21"/>
          <w:highlight w:val="none"/>
        </w:rPr>
        <w:t>签订日期：</w:t>
      </w:r>
      <w:r>
        <w:rPr>
          <w:sz w:val="21"/>
          <w:szCs w:val="21"/>
          <w:highlight w:val="none"/>
          <w:u w:val="single"/>
        </w:rPr>
        <w:t xml:space="preserve"> </w:t>
      </w:r>
      <w:r>
        <w:rPr>
          <w:sz w:val="21"/>
          <w:szCs w:val="21"/>
          <w:highlight w:val="none"/>
          <w:u w:val="single"/>
        </w:rPr>
        <w:tab/>
      </w:r>
      <w:r>
        <w:rPr>
          <w:sz w:val="21"/>
          <w:szCs w:val="21"/>
          <w:highlight w:val="none"/>
        </w:rPr>
        <w:t>年</w:t>
      </w:r>
      <w:r>
        <w:rPr>
          <w:sz w:val="21"/>
          <w:szCs w:val="21"/>
          <w:highlight w:val="none"/>
          <w:u w:val="single"/>
        </w:rPr>
        <w:t xml:space="preserve"> </w:t>
      </w:r>
      <w:r>
        <w:rPr>
          <w:sz w:val="21"/>
          <w:szCs w:val="21"/>
          <w:highlight w:val="none"/>
          <w:u w:val="single"/>
        </w:rPr>
        <w:tab/>
      </w:r>
      <w:r>
        <w:rPr>
          <w:sz w:val="21"/>
          <w:szCs w:val="21"/>
          <w:highlight w:val="none"/>
        </w:rPr>
        <w:t>月</w:t>
      </w:r>
      <w:r>
        <w:rPr>
          <w:sz w:val="21"/>
          <w:szCs w:val="21"/>
          <w:highlight w:val="none"/>
          <w:u w:val="single"/>
        </w:rPr>
        <w:t xml:space="preserve"> </w:t>
      </w:r>
      <w:r>
        <w:rPr>
          <w:sz w:val="21"/>
          <w:szCs w:val="21"/>
          <w:highlight w:val="none"/>
          <w:u w:val="single"/>
        </w:rPr>
        <w:tab/>
      </w:r>
      <w:r>
        <w:rPr>
          <w:sz w:val="21"/>
          <w:szCs w:val="21"/>
          <w:highlight w:val="none"/>
        </w:rPr>
        <w:t>日</w:t>
      </w:r>
    </w:p>
    <w:p w14:paraId="7F6B393D">
      <w:pPr>
        <w:rPr>
          <w:rFonts w:ascii="宋体" w:hAnsi="宋体"/>
          <w:highlight w:val="none"/>
        </w:rPr>
        <w:sectPr>
          <w:footerReference r:id="rId4" w:type="default"/>
          <w:pgSz w:w="11911" w:h="16838"/>
          <w:pgMar w:top="1378" w:right="1440" w:bottom="1502" w:left="1582" w:header="879" w:footer="1304" w:gutter="0"/>
          <w:pgNumType w:fmt="decimal" w:start="1"/>
          <w:cols w:space="0" w:num="1"/>
          <w:rtlGutter w:val="0"/>
          <w:docGrid w:linePitch="0" w:charSpace="0"/>
        </w:sectPr>
      </w:pPr>
    </w:p>
    <w:p w14:paraId="06087869">
      <w:pPr>
        <w:pStyle w:val="10"/>
        <w:spacing w:before="10" w:line="360" w:lineRule="auto"/>
        <w:ind w:right="359" w:firstLine="434"/>
        <w:jc w:val="both"/>
        <w:rPr>
          <w:sz w:val="21"/>
          <w:szCs w:val="21"/>
          <w:highlight w:val="none"/>
        </w:rPr>
      </w:pPr>
      <w:r>
        <w:rPr>
          <w:sz w:val="21"/>
          <w:szCs w:val="21"/>
          <w:highlight w:val="none"/>
        </w:rPr>
        <w:t>根据</w:t>
      </w:r>
      <w:r>
        <w:rPr>
          <w:rFonts w:hint="eastAsia"/>
          <w:sz w:val="21"/>
          <w:szCs w:val="21"/>
          <w:highlight w:val="none"/>
        </w:rPr>
        <w:t>《中华人民共和国民法典》</w:t>
      </w:r>
      <w:r>
        <w:rPr>
          <w:sz w:val="21"/>
          <w:szCs w:val="21"/>
          <w:highlight w:val="none"/>
        </w:rPr>
        <w:t>、《中华人民共和国政府采购法》等相关法律法规之规定，按照平等、自愿、公平和诚实信用的原则，经甲方和乙方协商一致， 约定以下合同条款，以兹共同遵守、全面履行。</w:t>
      </w:r>
    </w:p>
    <w:p w14:paraId="029CC3FA">
      <w:pPr>
        <w:pStyle w:val="6"/>
        <w:numPr>
          <w:ilvl w:val="1"/>
          <w:numId w:val="20"/>
        </w:numPr>
        <w:tabs>
          <w:tab w:val="left" w:pos="1142"/>
        </w:tabs>
        <w:spacing w:before="161" w:line="360" w:lineRule="auto"/>
        <w:jc w:val="both"/>
        <w:rPr>
          <w:sz w:val="21"/>
          <w:szCs w:val="21"/>
          <w:highlight w:val="none"/>
        </w:rPr>
      </w:pPr>
      <w:r>
        <w:rPr>
          <w:sz w:val="21"/>
          <w:szCs w:val="21"/>
          <w:highlight w:val="none"/>
        </w:rPr>
        <w:t>合同组成部分</w:t>
      </w:r>
    </w:p>
    <w:p w14:paraId="339EAE89">
      <w:pPr>
        <w:pStyle w:val="10"/>
        <w:spacing w:before="161" w:line="360" w:lineRule="auto"/>
        <w:ind w:right="237" w:firstLine="434"/>
        <w:rPr>
          <w:sz w:val="21"/>
          <w:szCs w:val="21"/>
          <w:highlight w:val="none"/>
        </w:rPr>
      </w:pPr>
      <w:r>
        <w:rPr>
          <w:sz w:val="21"/>
          <w:szCs w:val="21"/>
          <w:highlight w:val="none"/>
        </w:rPr>
        <w:t>下列文件为本合同的组成部分，并构成一个整体，需综合解释、相互补充。</w:t>
      </w:r>
      <w:r>
        <w:rPr>
          <w:spacing w:val="-6"/>
          <w:sz w:val="21"/>
          <w:szCs w:val="21"/>
          <w:highlight w:val="none"/>
        </w:rPr>
        <w:t>如果下列文件内容出现不一致的情形，那么在保证按照采购文件确定的事项前提下，组成本合同的多个文件的优先适用顺序如下：</w:t>
      </w:r>
    </w:p>
    <w:p w14:paraId="58801CFC">
      <w:pPr>
        <w:pStyle w:val="30"/>
        <w:numPr>
          <w:ilvl w:val="2"/>
          <w:numId w:val="20"/>
        </w:numPr>
        <w:tabs>
          <w:tab w:val="left" w:pos="1315"/>
        </w:tabs>
        <w:autoSpaceDE w:val="0"/>
        <w:autoSpaceDN w:val="0"/>
        <w:spacing w:before="2" w:line="360" w:lineRule="auto"/>
        <w:ind w:hanging="661" w:firstLineChars="0"/>
        <w:rPr>
          <w:rFonts w:ascii="宋体" w:hAnsi="宋体"/>
          <w:highlight w:val="none"/>
        </w:rPr>
      </w:pPr>
      <w:r>
        <w:rPr>
          <w:rFonts w:ascii="宋体" w:hAnsi="宋体"/>
          <w:highlight w:val="none"/>
        </w:rPr>
        <w:t>本合同及其补充合同、变更协议；</w:t>
      </w:r>
    </w:p>
    <w:p w14:paraId="51B36E20">
      <w:pPr>
        <w:pStyle w:val="30"/>
        <w:numPr>
          <w:ilvl w:val="2"/>
          <w:numId w:val="20"/>
        </w:numPr>
        <w:tabs>
          <w:tab w:val="left" w:pos="1315"/>
        </w:tabs>
        <w:autoSpaceDE w:val="0"/>
        <w:autoSpaceDN w:val="0"/>
        <w:spacing w:before="160" w:line="360" w:lineRule="auto"/>
        <w:ind w:hanging="661" w:firstLineChars="0"/>
        <w:rPr>
          <w:rFonts w:ascii="宋体" w:hAnsi="宋体"/>
          <w:highlight w:val="none"/>
        </w:rPr>
      </w:pPr>
      <w:r>
        <w:rPr>
          <w:rFonts w:hint="eastAsia" w:ascii="宋体" w:hAnsi="宋体"/>
          <w:highlight w:val="none"/>
        </w:rPr>
        <w:t>成交</w:t>
      </w:r>
      <w:r>
        <w:rPr>
          <w:rFonts w:ascii="宋体" w:hAnsi="宋体"/>
          <w:highlight w:val="none"/>
        </w:rPr>
        <w:t>通知书；</w:t>
      </w:r>
    </w:p>
    <w:p w14:paraId="7FC9BF42">
      <w:pPr>
        <w:pStyle w:val="30"/>
        <w:numPr>
          <w:ilvl w:val="2"/>
          <w:numId w:val="20"/>
        </w:numPr>
        <w:tabs>
          <w:tab w:val="left" w:pos="1315"/>
        </w:tabs>
        <w:autoSpaceDE w:val="0"/>
        <w:autoSpaceDN w:val="0"/>
        <w:spacing w:before="161" w:line="360" w:lineRule="auto"/>
        <w:ind w:hanging="661" w:firstLineChars="0"/>
        <w:rPr>
          <w:rFonts w:ascii="宋体" w:hAnsi="宋体"/>
          <w:highlight w:val="none"/>
        </w:rPr>
      </w:pPr>
      <w:r>
        <w:rPr>
          <w:rFonts w:hint="eastAsia" w:ascii="宋体" w:hAnsi="宋体"/>
          <w:highlight w:val="none"/>
        </w:rPr>
        <w:t>响应</w:t>
      </w:r>
      <w:r>
        <w:rPr>
          <w:rFonts w:ascii="宋体" w:hAnsi="宋体"/>
          <w:highlight w:val="none"/>
        </w:rPr>
        <w:t>文件（含澄清或者说明文件）；</w:t>
      </w:r>
    </w:p>
    <w:p w14:paraId="192D7E0B">
      <w:pPr>
        <w:pStyle w:val="30"/>
        <w:numPr>
          <w:ilvl w:val="2"/>
          <w:numId w:val="20"/>
        </w:numPr>
        <w:tabs>
          <w:tab w:val="left" w:pos="1315"/>
        </w:tabs>
        <w:autoSpaceDE w:val="0"/>
        <w:autoSpaceDN w:val="0"/>
        <w:spacing w:before="160" w:line="360" w:lineRule="auto"/>
        <w:ind w:hanging="661" w:firstLineChars="0"/>
        <w:rPr>
          <w:rFonts w:ascii="宋体" w:hAnsi="宋体"/>
          <w:highlight w:val="none"/>
        </w:rPr>
      </w:pPr>
      <w:r>
        <w:rPr>
          <w:rFonts w:hint="eastAsia" w:ascii="宋体" w:hAnsi="宋体"/>
          <w:highlight w:val="none"/>
        </w:rPr>
        <w:t>磋商</w:t>
      </w:r>
      <w:r>
        <w:rPr>
          <w:rFonts w:ascii="宋体" w:hAnsi="宋体"/>
          <w:highlight w:val="none"/>
        </w:rPr>
        <w:t>文件（含澄清或者修改文件）；</w:t>
      </w:r>
    </w:p>
    <w:p w14:paraId="68FE6B50">
      <w:pPr>
        <w:pStyle w:val="30"/>
        <w:numPr>
          <w:ilvl w:val="2"/>
          <w:numId w:val="20"/>
        </w:numPr>
        <w:tabs>
          <w:tab w:val="left" w:pos="1315"/>
        </w:tabs>
        <w:autoSpaceDE w:val="0"/>
        <w:autoSpaceDN w:val="0"/>
        <w:spacing w:before="161" w:line="360" w:lineRule="auto"/>
        <w:ind w:hanging="661" w:firstLineChars="0"/>
        <w:rPr>
          <w:rFonts w:ascii="宋体" w:hAnsi="宋体"/>
          <w:highlight w:val="none"/>
        </w:rPr>
      </w:pPr>
      <w:r>
        <w:rPr>
          <w:rFonts w:ascii="宋体" w:hAnsi="宋体"/>
          <w:highlight w:val="none"/>
        </w:rPr>
        <w:t>其他相关采购文件。</w:t>
      </w:r>
    </w:p>
    <w:p w14:paraId="4CC9B945">
      <w:pPr>
        <w:pStyle w:val="6"/>
        <w:numPr>
          <w:ilvl w:val="1"/>
          <w:numId w:val="20"/>
        </w:numPr>
        <w:tabs>
          <w:tab w:val="left" w:pos="1142"/>
        </w:tabs>
        <w:spacing w:before="161" w:line="360" w:lineRule="auto"/>
        <w:jc w:val="both"/>
        <w:rPr>
          <w:sz w:val="21"/>
          <w:szCs w:val="21"/>
          <w:highlight w:val="none"/>
        </w:rPr>
      </w:pPr>
      <w:r>
        <w:rPr>
          <w:sz w:val="21"/>
          <w:szCs w:val="21"/>
          <w:highlight w:val="none"/>
        </w:rPr>
        <w:t>服务</w:t>
      </w:r>
    </w:p>
    <w:p w14:paraId="30D1575C">
      <w:pPr>
        <w:pStyle w:val="30"/>
        <w:numPr>
          <w:ilvl w:val="2"/>
          <w:numId w:val="20"/>
        </w:numPr>
        <w:tabs>
          <w:tab w:val="left" w:pos="1315"/>
          <w:tab w:val="left" w:pos="8276"/>
        </w:tabs>
        <w:autoSpaceDE w:val="0"/>
        <w:autoSpaceDN w:val="0"/>
        <w:spacing w:before="160" w:line="360" w:lineRule="auto"/>
        <w:ind w:hanging="661" w:firstLineChars="0"/>
        <w:rPr>
          <w:rFonts w:ascii="宋体" w:hAnsi="宋体"/>
          <w:highlight w:val="none"/>
        </w:rPr>
      </w:pPr>
      <w:r>
        <w:rPr>
          <w:rFonts w:ascii="宋体" w:hAnsi="宋体"/>
          <w:highlight w:val="none"/>
        </w:rPr>
        <w:t>服务名称：</w:t>
      </w:r>
      <w:r>
        <w:rPr>
          <w:rFonts w:ascii="宋体" w:hAnsi="宋体"/>
          <w:highlight w:val="none"/>
          <w:u w:val="single"/>
        </w:rPr>
        <w:t xml:space="preserve"> </w:t>
      </w:r>
      <w:r>
        <w:rPr>
          <w:rFonts w:ascii="宋体" w:hAnsi="宋体"/>
          <w:highlight w:val="none"/>
          <w:u w:val="single"/>
        </w:rPr>
        <w:tab/>
      </w:r>
      <w:r>
        <w:rPr>
          <w:rFonts w:ascii="宋体" w:hAnsi="宋体"/>
          <w:highlight w:val="none"/>
        </w:rPr>
        <w:t>；</w:t>
      </w:r>
    </w:p>
    <w:p w14:paraId="43B7AAEE">
      <w:pPr>
        <w:pStyle w:val="30"/>
        <w:numPr>
          <w:ilvl w:val="2"/>
          <w:numId w:val="20"/>
        </w:numPr>
        <w:tabs>
          <w:tab w:val="left" w:pos="1315"/>
          <w:tab w:val="left" w:pos="8276"/>
        </w:tabs>
        <w:autoSpaceDE w:val="0"/>
        <w:autoSpaceDN w:val="0"/>
        <w:spacing w:before="161" w:line="360" w:lineRule="auto"/>
        <w:ind w:hanging="661" w:firstLineChars="0"/>
        <w:rPr>
          <w:rFonts w:ascii="宋体" w:hAnsi="宋体"/>
          <w:highlight w:val="none"/>
        </w:rPr>
      </w:pPr>
      <w:r>
        <w:rPr>
          <w:rFonts w:ascii="宋体" w:hAnsi="宋体"/>
          <w:highlight w:val="none"/>
        </w:rPr>
        <w:t>服务内容：</w:t>
      </w:r>
      <w:r>
        <w:rPr>
          <w:rFonts w:ascii="宋体" w:hAnsi="宋体"/>
          <w:highlight w:val="none"/>
          <w:u w:val="single"/>
        </w:rPr>
        <w:t xml:space="preserve"> </w:t>
      </w:r>
      <w:r>
        <w:rPr>
          <w:rFonts w:ascii="宋体" w:hAnsi="宋体"/>
          <w:highlight w:val="none"/>
          <w:u w:val="single"/>
        </w:rPr>
        <w:tab/>
      </w:r>
      <w:r>
        <w:rPr>
          <w:rFonts w:ascii="宋体" w:hAnsi="宋体"/>
          <w:highlight w:val="none"/>
        </w:rPr>
        <w:t>；</w:t>
      </w:r>
    </w:p>
    <w:p w14:paraId="2FB061F5">
      <w:pPr>
        <w:pStyle w:val="30"/>
        <w:numPr>
          <w:ilvl w:val="2"/>
          <w:numId w:val="20"/>
        </w:numPr>
        <w:tabs>
          <w:tab w:val="left" w:pos="1315"/>
          <w:tab w:val="left" w:pos="8276"/>
        </w:tabs>
        <w:autoSpaceDE w:val="0"/>
        <w:autoSpaceDN w:val="0"/>
        <w:spacing w:before="160" w:line="360" w:lineRule="auto"/>
        <w:ind w:hanging="661" w:firstLineChars="0"/>
        <w:rPr>
          <w:rFonts w:ascii="宋体" w:hAnsi="宋体"/>
          <w:highlight w:val="none"/>
        </w:rPr>
      </w:pPr>
      <w:r>
        <w:rPr>
          <w:rFonts w:ascii="宋体" w:hAnsi="宋体"/>
          <w:highlight w:val="none"/>
        </w:rPr>
        <w:t>服务质量：</w:t>
      </w:r>
      <w:r>
        <w:rPr>
          <w:rFonts w:ascii="宋体" w:hAnsi="宋体"/>
          <w:highlight w:val="none"/>
          <w:u w:val="single"/>
        </w:rPr>
        <w:t xml:space="preserve"> </w:t>
      </w:r>
      <w:r>
        <w:rPr>
          <w:rFonts w:ascii="宋体" w:hAnsi="宋体"/>
          <w:highlight w:val="none"/>
          <w:u w:val="single"/>
        </w:rPr>
        <w:tab/>
      </w:r>
      <w:r>
        <w:rPr>
          <w:rFonts w:ascii="宋体" w:hAnsi="宋体"/>
          <w:highlight w:val="none"/>
        </w:rPr>
        <w:t>。</w:t>
      </w:r>
    </w:p>
    <w:p w14:paraId="692329D6">
      <w:pPr>
        <w:pStyle w:val="6"/>
        <w:numPr>
          <w:ilvl w:val="1"/>
          <w:numId w:val="20"/>
        </w:numPr>
        <w:tabs>
          <w:tab w:val="left" w:pos="1142"/>
        </w:tabs>
        <w:spacing w:before="161" w:line="360" w:lineRule="auto"/>
        <w:jc w:val="both"/>
        <w:rPr>
          <w:sz w:val="21"/>
          <w:szCs w:val="21"/>
          <w:highlight w:val="none"/>
        </w:rPr>
      </w:pPr>
      <w:r>
        <w:rPr>
          <w:sz w:val="21"/>
          <w:szCs w:val="21"/>
          <w:highlight w:val="none"/>
        </w:rPr>
        <w:t>价款</w:t>
      </w:r>
    </w:p>
    <w:p w14:paraId="4347A931">
      <w:pPr>
        <w:pStyle w:val="10"/>
        <w:tabs>
          <w:tab w:val="left" w:pos="3895"/>
          <w:tab w:val="left" w:pos="7856"/>
        </w:tabs>
        <w:spacing w:before="160" w:line="360" w:lineRule="auto"/>
        <w:ind w:left="654" w:right="428"/>
        <w:rPr>
          <w:sz w:val="21"/>
          <w:szCs w:val="21"/>
          <w:highlight w:val="none"/>
        </w:rPr>
      </w:pPr>
      <w:r>
        <w:rPr>
          <w:sz w:val="21"/>
          <w:szCs w:val="21"/>
          <w:highlight w:val="none"/>
        </w:rPr>
        <w:t>本合同总价为：￥</w:t>
      </w:r>
      <w:r>
        <w:rPr>
          <w:sz w:val="21"/>
          <w:szCs w:val="21"/>
          <w:highlight w:val="none"/>
          <w:u w:val="single"/>
        </w:rPr>
        <w:t xml:space="preserve"> </w:t>
      </w:r>
      <w:r>
        <w:rPr>
          <w:sz w:val="21"/>
          <w:szCs w:val="21"/>
          <w:highlight w:val="none"/>
          <w:u w:val="single"/>
        </w:rPr>
        <w:tab/>
      </w:r>
      <w:r>
        <w:rPr>
          <w:sz w:val="21"/>
          <w:szCs w:val="21"/>
          <w:highlight w:val="none"/>
        </w:rPr>
        <w:t>元（大写：人民币</w:t>
      </w:r>
      <w:r>
        <w:rPr>
          <w:sz w:val="21"/>
          <w:szCs w:val="21"/>
          <w:highlight w:val="none"/>
          <w:u w:val="single"/>
        </w:rPr>
        <w:t xml:space="preserve"> </w:t>
      </w:r>
      <w:r>
        <w:rPr>
          <w:sz w:val="21"/>
          <w:szCs w:val="21"/>
          <w:highlight w:val="none"/>
          <w:u w:val="single"/>
        </w:rPr>
        <w:tab/>
      </w:r>
      <w:r>
        <w:rPr>
          <w:sz w:val="21"/>
          <w:szCs w:val="21"/>
          <w:highlight w:val="none"/>
        </w:rPr>
        <w:t>元</w:t>
      </w:r>
      <w:r>
        <w:rPr>
          <w:spacing w:val="-120"/>
          <w:sz w:val="21"/>
          <w:szCs w:val="21"/>
          <w:highlight w:val="none"/>
        </w:rPr>
        <w:t>）</w:t>
      </w:r>
      <w:r>
        <w:rPr>
          <w:spacing w:val="-18"/>
          <w:sz w:val="21"/>
          <w:szCs w:val="21"/>
          <w:highlight w:val="none"/>
        </w:rPr>
        <w:t>。</w:t>
      </w:r>
      <w:r>
        <w:rPr>
          <w:sz w:val="21"/>
          <w:szCs w:val="21"/>
          <w:highlight w:val="none"/>
        </w:rPr>
        <w:t>分项价格：</w:t>
      </w:r>
    </w:p>
    <w:tbl>
      <w:tblPr>
        <w:tblStyle w:val="20"/>
        <w:tblW w:w="851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8"/>
        <w:gridCol w:w="4317"/>
        <w:gridCol w:w="3239"/>
      </w:tblGrid>
      <w:tr w14:paraId="49AAF2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tcPr>
          <w:p w14:paraId="2CF6F336">
            <w:pPr>
              <w:pStyle w:val="29"/>
              <w:spacing w:before="28"/>
              <w:ind w:left="217" w:right="211"/>
              <w:jc w:val="center"/>
              <w:rPr>
                <w:sz w:val="24"/>
                <w:highlight w:val="none"/>
                <w:lang w:eastAsia="en-US"/>
              </w:rPr>
            </w:pPr>
            <w:r>
              <w:rPr>
                <w:sz w:val="24"/>
                <w:highlight w:val="none"/>
                <w:lang w:eastAsia="en-US"/>
              </w:rPr>
              <w:t>序号</w:t>
            </w:r>
          </w:p>
        </w:tc>
        <w:tc>
          <w:tcPr>
            <w:tcW w:w="4317" w:type="dxa"/>
          </w:tcPr>
          <w:p w14:paraId="61B3961A">
            <w:pPr>
              <w:pStyle w:val="29"/>
              <w:spacing w:before="28"/>
              <w:ind w:left="1755" w:right="1551"/>
              <w:jc w:val="center"/>
              <w:rPr>
                <w:sz w:val="24"/>
                <w:highlight w:val="none"/>
                <w:lang w:eastAsia="en-US"/>
              </w:rPr>
            </w:pPr>
            <w:r>
              <w:rPr>
                <w:sz w:val="24"/>
                <w:highlight w:val="none"/>
                <w:lang w:eastAsia="en-US"/>
              </w:rPr>
              <w:t>分项名称</w:t>
            </w:r>
          </w:p>
        </w:tc>
        <w:tc>
          <w:tcPr>
            <w:tcW w:w="3239" w:type="dxa"/>
          </w:tcPr>
          <w:p w14:paraId="1751B02A">
            <w:pPr>
              <w:pStyle w:val="29"/>
              <w:spacing w:before="28"/>
              <w:ind w:left="1116" w:right="1113"/>
              <w:jc w:val="center"/>
              <w:rPr>
                <w:sz w:val="24"/>
                <w:highlight w:val="none"/>
                <w:lang w:eastAsia="en-US"/>
              </w:rPr>
            </w:pPr>
            <w:r>
              <w:rPr>
                <w:sz w:val="24"/>
                <w:highlight w:val="none"/>
                <w:lang w:eastAsia="en-US"/>
              </w:rPr>
              <w:t>分项价格</w:t>
            </w:r>
          </w:p>
        </w:tc>
      </w:tr>
      <w:tr w14:paraId="1F9FC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tcPr>
          <w:p w14:paraId="325DC2E9">
            <w:pPr>
              <w:pStyle w:val="29"/>
              <w:spacing w:line="307" w:lineRule="exact"/>
              <w:ind w:left="6"/>
              <w:jc w:val="center"/>
              <w:rPr>
                <w:sz w:val="24"/>
                <w:highlight w:val="none"/>
                <w:lang w:eastAsia="en-US"/>
              </w:rPr>
            </w:pPr>
            <w:r>
              <w:rPr>
                <w:sz w:val="24"/>
                <w:highlight w:val="none"/>
                <w:lang w:eastAsia="en-US"/>
              </w:rPr>
              <w:t>1</w:t>
            </w:r>
          </w:p>
        </w:tc>
        <w:tc>
          <w:tcPr>
            <w:tcW w:w="4317" w:type="dxa"/>
          </w:tcPr>
          <w:p w14:paraId="6DBB9027">
            <w:pPr>
              <w:pStyle w:val="29"/>
              <w:rPr>
                <w:rFonts w:ascii="Times New Roman"/>
                <w:highlight w:val="none"/>
                <w:lang w:eastAsia="en-US"/>
              </w:rPr>
            </w:pPr>
          </w:p>
        </w:tc>
        <w:tc>
          <w:tcPr>
            <w:tcW w:w="3239" w:type="dxa"/>
          </w:tcPr>
          <w:p w14:paraId="41480F00">
            <w:pPr>
              <w:pStyle w:val="29"/>
              <w:rPr>
                <w:rFonts w:ascii="Times New Roman"/>
                <w:highlight w:val="none"/>
                <w:lang w:eastAsia="en-US"/>
              </w:rPr>
            </w:pPr>
          </w:p>
        </w:tc>
      </w:tr>
      <w:tr w14:paraId="5A573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tcPr>
          <w:p w14:paraId="09E518D6">
            <w:pPr>
              <w:pStyle w:val="29"/>
              <w:ind w:left="6"/>
              <w:jc w:val="center"/>
              <w:rPr>
                <w:sz w:val="24"/>
                <w:highlight w:val="none"/>
                <w:lang w:eastAsia="en-US"/>
              </w:rPr>
            </w:pPr>
            <w:r>
              <w:rPr>
                <w:sz w:val="24"/>
                <w:highlight w:val="none"/>
                <w:lang w:eastAsia="en-US"/>
              </w:rPr>
              <w:t>2</w:t>
            </w:r>
          </w:p>
        </w:tc>
        <w:tc>
          <w:tcPr>
            <w:tcW w:w="4317" w:type="dxa"/>
          </w:tcPr>
          <w:p w14:paraId="319C5C70">
            <w:pPr>
              <w:pStyle w:val="29"/>
              <w:rPr>
                <w:rFonts w:ascii="Times New Roman"/>
                <w:highlight w:val="none"/>
                <w:lang w:eastAsia="en-US"/>
              </w:rPr>
            </w:pPr>
          </w:p>
        </w:tc>
        <w:tc>
          <w:tcPr>
            <w:tcW w:w="3239" w:type="dxa"/>
          </w:tcPr>
          <w:p w14:paraId="1C420C41">
            <w:pPr>
              <w:pStyle w:val="29"/>
              <w:rPr>
                <w:rFonts w:ascii="Times New Roman"/>
                <w:highlight w:val="none"/>
                <w:lang w:eastAsia="en-US"/>
              </w:rPr>
            </w:pPr>
          </w:p>
        </w:tc>
      </w:tr>
      <w:tr w14:paraId="583B3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tcPr>
          <w:p w14:paraId="17E8CBCB">
            <w:pPr>
              <w:pStyle w:val="29"/>
              <w:spacing w:line="307" w:lineRule="exact"/>
              <w:ind w:left="6"/>
              <w:jc w:val="center"/>
              <w:rPr>
                <w:sz w:val="24"/>
                <w:highlight w:val="none"/>
                <w:lang w:eastAsia="en-US"/>
              </w:rPr>
            </w:pPr>
            <w:r>
              <w:rPr>
                <w:sz w:val="24"/>
                <w:highlight w:val="none"/>
                <w:lang w:eastAsia="en-US"/>
              </w:rPr>
              <w:t>3</w:t>
            </w:r>
          </w:p>
        </w:tc>
        <w:tc>
          <w:tcPr>
            <w:tcW w:w="4317" w:type="dxa"/>
          </w:tcPr>
          <w:p w14:paraId="37F30701">
            <w:pPr>
              <w:pStyle w:val="29"/>
              <w:rPr>
                <w:rFonts w:ascii="Times New Roman"/>
                <w:highlight w:val="none"/>
                <w:lang w:eastAsia="en-US"/>
              </w:rPr>
            </w:pPr>
          </w:p>
        </w:tc>
        <w:tc>
          <w:tcPr>
            <w:tcW w:w="3239" w:type="dxa"/>
          </w:tcPr>
          <w:p w14:paraId="4F9F9E47">
            <w:pPr>
              <w:pStyle w:val="29"/>
              <w:rPr>
                <w:rFonts w:ascii="Times New Roman"/>
                <w:highlight w:val="none"/>
                <w:lang w:eastAsia="en-US"/>
              </w:rPr>
            </w:pPr>
          </w:p>
        </w:tc>
      </w:tr>
      <w:tr w14:paraId="26A45B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tcPr>
          <w:p w14:paraId="0BF3B650">
            <w:pPr>
              <w:pStyle w:val="29"/>
              <w:spacing w:line="307" w:lineRule="exact"/>
              <w:ind w:left="217" w:right="211"/>
              <w:jc w:val="center"/>
              <w:rPr>
                <w:sz w:val="24"/>
                <w:highlight w:val="none"/>
                <w:lang w:eastAsia="en-US"/>
              </w:rPr>
            </w:pPr>
            <w:r>
              <w:rPr>
                <w:w w:val="200"/>
                <w:sz w:val="24"/>
                <w:highlight w:val="none"/>
                <w:lang w:eastAsia="en-US"/>
              </w:rPr>
              <w:t>„„</w:t>
            </w:r>
          </w:p>
        </w:tc>
        <w:tc>
          <w:tcPr>
            <w:tcW w:w="4317" w:type="dxa"/>
          </w:tcPr>
          <w:p w14:paraId="75C53BFC">
            <w:pPr>
              <w:pStyle w:val="29"/>
              <w:rPr>
                <w:rFonts w:ascii="Times New Roman"/>
                <w:highlight w:val="none"/>
                <w:lang w:eastAsia="en-US"/>
              </w:rPr>
            </w:pPr>
          </w:p>
        </w:tc>
        <w:tc>
          <w:tcPr>
            <w:tcW w:w="3239" w:type="dxa"/>
          </w:tcPr>
          <w:p w14:paraId="632407FD">
            <w:pPr>
              <w:pStyle w:val="29"/>
              <w:rPr>
                <w:rFonts w:ascii="Times New Roman"/>
                <w:highlight w:val="none"/>
                <w:lang w:eastAsia="en-US"/>
              </w:rPr>
            </w:pPr>
          </w:p>
        </w:tc>
      </w:tr>
      <w:tr w14:paraId="09E34F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275" w:type="dxa"/>
            <w:gridSpan w:val="2"/>
          </w:tcPr>
          <w:p w14:paraId="32D1C5D5">
            <w:pPr>
              <w:pStyle w:val="29"/>
              <w:spacing w:before="28"/>
              <w:ind w:left="2481" w:right="2264"/>
              <w:jc w:val="center"/>
              <w:rPr>
                <w:sz w:val="24"/>
                <w:highlight w:val="none"/>
                <w:lang w:eastAsia="en-US"/>
              </w:rPr>
            </w:pPr>
            <w:r>
              <w:rPr>
                <w:sz w:val="24"/>
                <w:highlight w:val="none"/>
                <w:lang w:eastAsia="en-US"/>
              </w:rPr>
              <w:t>总价</w:t>
            </w:r>
          </w:p>
        </w:tc>
        <w:tc>
          <w:tcPr>
            <w:tcW w:w="3239" w:type="dxa"/>
            <w:tcBorders>
              <w:right w:val="single" w:color="000000" w:sz="6" w:space="0"/>
            </w:tcBorders>
          </w:tcPr>
          <w:p w14:paraId="41FA1252">
            <w:pPr>
              <w:pStyle w:val="29"/>
              <w:rPr>
                <w:rFonts w:ascii="Times New Roman"/>
                <w:highlight w:val="none"/>
                <w:lang w:eastAsia="en-US"/>
              </w:rPr>
            </w:pPr>
          </w:p>
        </w:tc>
      </w:tr>
    </w:tbl>
    <w:p w14:paraId="71727CAD">
      <w:pPr>
        <w:pStyle w:val="10"/>
        <w:spacing w:line="360" w:lineRule="auto"/>
        <w:rPr>
          <w:sz w:val="21"/>
          <w:szCs w:val="21"/>
          <w:highlight w:val="none"/>
        </w:rPr>
      </w:pPr>
    </w:p>
    <w:p w14:paraId="0F48C6E7">
      <w:pPr>
        <w:pStyle w:val="10"/>
        <w:spacing w:before="6" w:line="360" w:lineRule="auto"/>
        <w:rPr>
          <w:sz w:val="21"/>
          <w:szCs w:val="21"/>
          <w:highlight w:val="none"/>
        </w:rPr>
      </w:pPr>
    </w:p>
    <w:p w14:paraId="401C8972">
      <w:pPr>
        <w:pStyle w:val="6"/>
        <w:numPr>
          <w:ilvl w:val="1"/>
          <w:numId w:val="20"/>
        </w:numPr>
        <w:tabs>
          <w:tab w:val="left" w:pos="1142"/>
        </w:tabs>
        <w:spacing w:before="161" w:line="360" w:lineRule="auto"/>
        <w:jc w:val="both"/>
        <w:rPr>
          <w:sz w:val="21"/>
          <w:szCs w:val="21"/>
          <w:highlight w:val="none"/>
        </w:rPr>
      </w:pPr>
      <w:r>
        <w:rPr>
          <w:sz w:val="21"/>
          <w:szCs w:val="21"/>
          <w:highlight w:val="none"/>
        </w:rPr>
        <w:t>付款方式和发票开具方式</w:t>
      </w:r>
    </w:p>
    <w:p w14:paraId="47C5A048">
      <w:pPr>
        <w:pStyle w:val="30"/>
        <w:numPr>
          <w:ilvl w:val="2"/>
          <w:numId w:val="20"/>
        </w:numPr>
        <w:tabs>
          <w:tab w:val="left" w:pos="1315"/>
          <w:tab w:val="left" w:pos="8276"/>
        </w:tabs>
        <w:autoSpaceDE w:val="0"/>
        <w:autoSpaceDN w:val="0"/>
        <w:spacing w:before="132" w:line="360" w:lineRule="auto"/>
        <w:ind w:hanging="661" w:firstLineChars="0"/>
        <w:rPr>
          <w:rFonts w:ascii="宋体" w:hAnsi="宋体"/>
          <w:highlight w:val="none"/>
        </w:rPr>
      </w:pPr>
      <w:r>
        <w:rPr>
          <w:rFonts w:ascii="宋体" w:hAnsi="宋体"/>
          <w:highlight w:val="none"/>
        </w:rPr>
        <w:t>付款方式：</w:t>
      </w:r>
      <w:r>
        <w:rPr>
          <w:rFonts w:ascii="宋体" w:hAnsi="宋体"/>
          <w:highlight w:val="none"/>
          <w:u w:val="single"/>
        </w:rPr>
        <w:t xml:space="preserve"> </w:t>
      </w:r>
      <w:r>
        <w:rPr>
          <w:rFonts w:hint="eastAsia" w:ascii="宋体" w:hAnsi="宋体"/>
          <w:highlight w:val="none"/>
          <w:u w:val="single"/>
          <w:lang w:val="en-US" w:eastAsia="zh-CN"/>
        </w:rPr>
        <w:t xml:space="preserve">     </w:t>
      </w:r>
      <w:r>
        <w:rPr>
          <w:rFonts w:ascii="宋体" w:hAnsi="宋体"/>
          <w:highlight w:val="none"/>
          <w:u w:val="single"/>
        </w:rPr>
        <w:tab/>
      </w:r>
      <w:r>
        <w:rPr>
          <w:rFonts w:ascii="宋体" w:hAnsi="宋体"/>
          <w:highlight w:val="none"/>
        </w:rPr>
        <w:t>；</w:t>
      </w:r>
    </w:p>
    <w:p w14:paraId="176DB403">
      <w:pPr>
        <w:pStyle w:val="30"/>
        <w:numPr>
          <w:ilvl w:val="2"/>
          <w:numId w:val="20"/>
        </w:numPr>
        <w:tabs>
          <w:tab w:val="left" w:pos="1315"/>
          <w:tab w:val="left" w:pos="8276"/>
        </w:tabs>
        <w:autoSpaceDE w:val="0"/>
        <w:autoSpaceDN w:val="0"/>
        <w:spacing w:before="132" w:line="360" w:lineRule="auto"/>
        <w:ind w:hanging="661" w:firstLineChars="0"/>
        <w:rPr>
          <w:rFonts w:ascii="宋体" w:hAnsi="宋体"/>
          <w:highlight w:val="none"/>
        </w:rPr>
      </w:pPr>
      <w:r>
        <w:rPr>
          <w:rFonts w:ascii="宋体" w:hAnsi="宋体"/>
          <w:highlight w:val="none"/>
        </w:rPr>
        <w:t>发票开具方式：</w:t>
      </w:r>
      <w:r>
        <w:rPr>
          <w:rFonts w:ascii="宋体" w:hAnsi="宋体"/>
          <w:highlight w:val="none"/>
          <w:u w:val="single"/>
        </w:rPr>
        <w:t xml:space="preserve"> </w:t>
      </w:r>
      <w:r>
        <w:rPr>
          <w:rFonts w:ascii="宋体" w:hAnsi="宋体"/>
          <w:highlight w:val="none"/>
          <w:u w:val="single"/>
        </w:rPr>
        <w:tab/>
      </w:r>
      <w:r>
        <w:rPr>
          <w:rFonts w:ascii="宋体" w:hAnsi="宋体"/>
          <w:highlight w:val="none"/>
        </w:rPr>
        <w:t>。</w:t>
      </w:r>
    </w:p>
    <w:p w14:paraId="11C97721">
      <w:pPr>
        <w:pStyle w:val="6"/>
        <w:numPr>
          <w:ilvl w:val="1"/>
          <w:numId w:val="20"/>
        </w:numPr>
        <w:tabs>
          <w:tab w:val="left" w:pos="1142"/>
        </w:tabs>
        <w:spacing w:before="161" w:line="360" w:lineRule="auto"/>
        <w:jc w:val="both"/>
        <w:rPr>
          <w:sz w:val="21"/>
          <w:szCs w:val="21"/>
          <w:highlight w:val="none"/>
        </w:rPr>
      </w:pPr>
      <w:r>
        <w:rPr>
          <w:sz w:val="21"/>
          <w:szCs w:val="21"/>
          <w:highlight w:val="none"/>
        </w:rPr>
        <w:t>服务期限、地点和方式</w:t>
      </w:r>
    </w:p>
    <w:p w14:paraId="657EC878">
      <w:pPr>
        <w:pStyle w:val="30"/>
        <w:numPr>
          <w:ilvl w:val="2"/>
          <w:numId w:val="20"/>
        </w:numPr>
        <w:tabs>
          <w:tab w:val="left" w:pos="1315"/>
          <w:tab w:val="left" w:pos="8276"/>
        </w:tabs>
        <w:autoSpaceDE w:val="0"/>
        <w:autoSpaceDN w:val="0"/>
        <w:spacing w:before="161" w:line="360" w:lineRule="auto"/>
        <w:ind w:hanging="661" w:firstLineChars="0"/>
        <w:rPr>
          <w:rFonts w:ascii="宋体" w:hAnsi="宋体"/>
          <w:highlight w:val="none"/>
        </w:rPr>
      </w:pPr>
      <w:r>
        <w:rPr>
          <w:rFonts w:ascii="宋体" w:hAnsi="宋体"/>
          <w:highlight w:val="none"/>
        </w:rPr>
        <w:t>服务期限：</w:t>
      </w:r>
      <w:r>
        <w:rPr>
          <w:rFonts w:ascii="宋体" w:hAnsi="宋体"/>
          <w:highlight w:val="none"/>
          <w:u w:val="single"/>
        </w:rPr>
        <w:t xml:space="preserve"> </w:t>
      </w:r>
      <w:r>
        <w:rPr>
          <w:rFonts w:ascii="宋体" w:hAnsi="宋体"/>
          <w:highlight w:val="none"/>
          <w:u w:val="single"/>
        </w:rPr>
        <w:tab/>
      </w:r>
      <w:r>
        <w:rPr>
          <w:rFonts w:ascii="宋体" w:hAnsi="宋体"/>
          <w:highlight w:val="none"/>
        </w:rPr>
        <w:t>；</w:t>
      </w:r>
    </w:p>
    <w:p w14:paraId="55DCAAE5">
      <w:pPr>
        <w:pStyle w:val="30"/>
        <w:numPr>
          <w:ilvl w:val="2"/>
          <w:numId w:val="20"/>
        </w:numPr>
        <w:tabs>
          <w:tab w:val="left" w:pos="1315"/>
          <w:tab w:val="left" w:pos="8276"/>
        </w:tabs>
        <w:autoSpaceDE w:val="0"/>
        <w:autoSpaceDN w:val="0"/>
        <w:spacing w:before="160" w:line="360" w:lineRule="auto"/>
        <w:ind w:hanging="661" w:firstLineChars="0"/>
        <w:rPr>
          <w:rFonts w:ascii="宋体" w:hAnsi="宋体"/>
          <w:highlight w:val="none"/>
        </w:rPr>
      </w:pPr>
      <w:r>
        <w:rPr>
          <w:rFonts w:ascii="宋体" w:hAnsi="宋体"/>
          <w:highlight w:val="none"/>
        </w:rPr>
        <w:t>服务地点：</w:t>
      </w:r>
      <w:r>
        <w:rPr>
          <w:rFonts w:ascii="宋体" w:hAnsi="宋体"/>
          <w:highlight w:val="none"/>
          <w:u w:val="single"/>
        </w:rPr>
        <w:t xml:space="preserve"> </w:t>
      </w:r>
      <w:r>
        <w:rPr>
          <w:rFonts w:ascii="宋体" w:hAnsi="宋体"/>
          <w:highlight w:val="none"/>
          <w:u w:val="single"/>
        </w:rPr>
        <w:tab/>
      </w:r>
      <w:r>
        <w:rPr>
          <w:rFonts w:ascii="宋体" w:hAnsi="宋体"/>
          <w:highlight w:val="none"/>
        </w:rPr>
        <w:t>；</w:t>
      </w:r>
    </w:p>
    <w:p w14:paraId="5E369EE6">
      <w:pPr>
        <w:pStyle w:val="30"/>
        <w:numPr>
          <w:ilvl w:val="2"/>
          <w:numId w:val="20"/>
        </w:numPr>
        <w:tabs>
          <w:tab w:val="left" w:pos="1315"/>
          <w:tab w:val="left" w:pos="8276"/>
        </w:tabs>
        <w:autoSpaceDE w:val="0"/>
        <w:autoSpaceDN w:val="0"/>
        <w:spacing w:before="161" w:line="360" w:lineRule="auto"/>
        <w:ind w:hanging="661" w:firstLineChars="0"/>
        <w:rPr>
          <w:rFonts w:ascii="宋体" w:hAnsi="宋体"/>
          <w:highlight w:val="none"/>
        </w:rPr>
      </w:pPr>
      <w:r>
        <w:rPr>
          <w:rFonts w:ascii="宋体" w:hAnsi="宋体"/>
          <w:highlight w:val="none"/>
        </w:rPr>
        <w:t>服务方式：</w:t>
      </w:r>
      <w:r>
        <w:rPr>
          <w:rFonts w:ascii="宋体" w:hAnsi="宋体"/>
          <w:highlight w:val="none"/>
          <w:u w:val="single"/>
        </w:rPr>
        <w:t xml:space="preserve"> </w:t>
      </w:r>
      <w:r>
        <w:rPr>
          <w:rFonts w:ascii="宋体" w:hAnsi="宋体"/>
          <w:highlight w:val="none"/>
          <w:u w:val="single"/>
        </w:rPr>
        <w:tab/>
      </w:r>
      <w:r>
        <w:rPr>
          <w:rFonts w:ascii="宋体" w:hAnsi="宋体"/>
          <w:highlight w:val="none"/>
        </w:rPr>
        <w:t>。</w:t>
      </w:r>
    </w:p>
    <w:p w14:paraId="190A0B2D">
      <w:pPr>
        <w:pStyle w:val="6"/>
        <w:numPr>
          <w:ilvl w:val="1"/>
          <w:numId w:val="20"/>
        </w:numPr>
        <w:tabs>
          <w:tab w:val="left" w:pos="1142"/>
        </w:tabs>
        <w:spacing w:before="161" w:line="360" w:lineRule="auto"/>
        <w:jc w:val="both"/>
        <w:rPr>
          <w:sz w:val="21"/>
          <w:szCs w:val="21"/>
          <w:highlight w:val="none"/>
        </w:rPr>
      </w:pPr>
      <w:r>
        <w:rPr>
          <w:sz w:val="21"/>
          <w:szCs w:val="21"/>
          <w:highlight w:val="none"/>
        </w:rPr>
        <w:t>违约责任</w:t>
      </w:r>
    </w:p>
    <w:p w14:paraId="3AC91FD4">
      <w:pPr>
        <w:pStyle w:val="30"/>
        <w:numPr>
          <w:ilvl w:val="2"/>
          <w:numId w:val="20"/>
        </w:numPr>
        <w:tabs>
          <w:tab w:val="left" w:pos="1327"/>
        </w:tabs>
        <w:autoSpaceDE w:val="0"/>
        <w:autoSpaceDN w:val="0"/>
        <w:spacing w:before="161" w:line="360" w:lineRule="auto"/>
        <w:ind w:left="220" w:right="356" w:firstLine="434" w:firstLineChars="0"/>
        <w:rPr>
          <w:rFonts w:ascii="宋体" w:hAnsi="宋体"/>
          <w:highlight w:val="none"/>
        </w:rPr>
      </w:pPr>
      <w:r>
        <w:rPr>
          <w:rFonts w:ascii="宋体" w:hAnsi="宋体"/>
          <w:spacing w:val="-1"/>
          <w:highlight w:val="none"/>
        </w:rPr>
        <w:t>除不可抗力外，如果乙方没有按照本合同约定的期限、地点和方式履</w:t>
      </w:r>
      <w:r>
        <w:rPr>
          <w:rFonts w:ascii="宋体" w:hAnsi="宋体"/>
          <w:spacing w:val="-11"/>
          <w:highlight w:val="none"/>
        </w:rPr>
        <w:t>行，那么甲方可要求乙方支付违约金，违约金按每迟延履行一日的应提供而未提</w:t>
      </w:r>
      <w:r>
        <w:rPr>
          <w:rFonts w:ascii="宋体" w:hAnsi="宋体"/>
          <w:highlight w:val="none"/>
        </w:rPr>
        <w:t>供服务价格的</w:t>
      </w:r>
      <w:r>
        <w:rPr>
          <w:rFonts w:ascii="宋体" w:hAnsi="宋体"/>
          <w:highlight w:val="none"/>
          <w:u w:val="single"/>
        </w:rPr>
        <w:t xml:space="preserve">   </w:t>
      </w:r>
      <w:r>
        <w:rPr>
          <w:rFonts w:ascii="宋体" w:hAnsi="宋体"/>
          <w:highlight w:val="none"/>
        </w:rPr>
        <w:t xml:space="preserve"> %计算，最高限额为本合同总价的</w:t>
      </w:r>
      <w:r>
        <w:rPr>
          <w:rFonts w:ascii="宋体" w:hAnsi="宋体"/>
          <w:highlight w:val="none"/>
          <w:u w:val="single"/>
        </w:rPr>
        <w:t xml:space="preserve">   </w:t>
      </w:r>
      <w:r>
        <w:rPr>
          <w:rFonts w:ascii="宋体" w:hAnsi="宋体"/>
          <w:highlight w:val="none"/>
        </w:rPr>
        <w:t xml:space="preserve"> %；迟延履行的违约金</w:t>
      </w:r>
      <w:r>
        <w:rPr>
          <w:rFonts w:ascii="宋体" w:hAnsi="宋体"/>
          <w:spacing w:val="-7"/>
          <w:highlight w:val="none"/>
        </w:rPr>
        <w:t>计算数额达到前述最高限额之日起，甲方有权在要求乙方支付违约金的同时，书</w:t>
      </w:r>
      <w:r>
        <w:rPr>
          <w:rFonts w:ascii="宋体" w:hAnsi="宋体"/>
          <w:highlight w:val="none"/>
        </w:rPr>
        <w:t>面通知乙方解除本合同；</w:t>
      </w:r>
    </w:p>
    <w:p w14:paraId="7FD14060">
      <w:pPr>
        <w:pStyle w:val="30"/>
        <w:numPr>
          <w:ilvl w:val="2"/>
          <w:numId w:val="20"/>
        </w:numPr>
        <w:tabs>
          <w:tab w:val="left" w:pos="1327"/>
        </w:tabs>
        <w:autoSpaceDE w:val="0"/>
        <w:autoSpaceDN w:val="0"/>
        <w:spacing w:before="3" w:line="360" w:lineRule="auto"/>
        <w:ind w:left="220" w:right="357" w:firstLine="434" w:firstLineChars="0"/>
        <w:rPr>
          <w:rFonts w:ascii="宋体" w:hAnsi="宋体"/>
          <w:highlight w:val="none"/>
        </w:rPr>
      </w:pPr>
      <w:r>
        <w:rPr>
          <w:rFonts w:ascii="宋体" w:hAnsi="宋体"/>
          <w:spacing w:val="-1"/>
          <w:highlight w:val="none"/>
        </w:rPr>
        <w:t>除不可抗力外，如果甲方没有按照本合同约定的付款方式付款，那么</w:t>
      </w:r>
      <w:r>
        <w:rPr>
          <w:rFonts w:ascii="宋体" w:hAnsi="宋体"/>
          <w:highlight w:val="none"/>
        </w:rPr>
        <w:t>乙方可要求甲方支付违约金，违约金按每迟延付款一日的应付而未付款的</w:t>
      </w:r>
      <w:r>
        <w:rPr>
          <w:rFonts w:ascii="宋体" w:hAnsi="宋体"/>
          <w:highlight w:val="none"/>
          <w:u w:val="single"/>
        </w:rPr>
        <w:t xml:space="preserve"> </w:t>
      </w:r>
      <w:r>
        <w:rPr>
          <w:rFonts w:ascii="宋体" w:hAnsi="宋体"/>
          <w:spacing w:val="2"/>
          <w:highlight w:val="none"/>
        </w:rPr>
        <w:t xml:space="preserve"> % </w:t>
      </w:r>
      <w:r>
        <w:rPr>
          <w:rFonts w:ascii="宋体" w:hAnsi="宋体"/>
          <w:spacing w:val="-7"/>
          <w:highlight w:val="none"/>
        </w:rPr>
        <w:t>计算，最高限额为本合同总价的</w:t>
      </w:r>
      <w:r>
        <w:rPr>
          <w:rFonts w:ascii="宋体" w:hAnsi="宋体"/>
          <w:highlight w:val="none"/>
          <w:u w:val="single"/>
        </w:rPr>
        <w:t xml:space="preserve">  </w:t>
      </w:r>
      <w:r>
        <w:rPr>
          <w:rFonts w:ascii="宋体" w:hAnsi="宋体"/>
          <w:spacing w:val="-1"/>
          <w:highlight w:val="none"/>
        </w:rPr>
        <w:t xml:space="preserve"> %；迟延付款的违约金计算数额达到前述最</w:t>
      </w:r>
      <w:r>
        <w:rPr>
          <w:rFonts w:ascii="宋体" w:hAnsi="宋体"/>
          <w:spacing w:val="-10"/>
          <w:highlight w:val="none"/>
        </w:rPr>
        <w:t>高限额之日起，乙方有权在要求甲方支付违约金的同时，书面通知甲方解除本合</w:t>
      </w:r>
      <w:r>
        <w:rPr>
          <w:rFonts w:ascii="宋体" w:hAnsi="宋体"/>
          <w:highlight w:val="none"/>
        </w:rPr>
        <w:t>同；</w:t>
      </w:r>
    </w:p>
    <w:p w14:paraId="4DD787E3">
      <w:pPr>
        <w:pStyle w:val="30"/>
        <w:numPr>
          <w:ilvl w:val="2"/>
          <w:numId w:val="20"/>
        </w:numPr>
        <w:tabs>
          <w:tab w:val="left" w:pos="1327"/>
        </w:tabs>
        <w:autoSpaceDE w:val="0"/>
        <w:autoSpaceDN w:val="0"/>
        <w:spacing w:before="4" w:line="360" w:lineRule="auto"/>
        <w:ind w:left="220" w:right="117" w:firstLine="434" w:firstLineChars="0"/>
        <w:rPr>
          <w:rFonts w:ascii="宋体" w:hAnsi="宋体"/>
          <w:highlight w:val="none"/>
        </w:rPr>
      </w:pPr>
      <w:r>
        <w:rPr>
          <w:rFonts w:ascii="宋体" w:hAnsi="宋体"/>
          <w:highlight w:val="none"/>
        </w:rPr>
        <w:t xml:space="preserve">除不可抗力外，任何一方未能履行本合同约定的其他主要义务，经催 </w:t>
      </w:r>
      <w:r>
        <w:rPr>
          <w:rFonts w:ascii="宋体" w:hAnsi="宋体"/>
          <w:spacing w:val="-7"/>
          <w:highlight w:val="none"/>
        </w:rPr>
        <w:t xml:space="preserve">告后在合理期限内仍未履行的，或者任何一方有其他违约行为致使不能实现合同 </w:t>
      </w:r>
      <w:r>
        <w:rPr>
          <w:rFonts w:ascii="宋体" w:hAnsi="宋体"/>
          <w:spacing w:val="-10"/>
          <w:highlight w:val="none"/>
        </w:rPr>
        <w:t>目的的，或者任何一方有腐败行为</w:t>
      </w:r>
      <w:r>
        <w:rPr>
          <w:rFonts w:ascii="宋体" w:hAnsi="宋体"/>
          <w:highlight w:val="none"/>
        </w:rPr>
        <w:t>（</w:t>
      </w:r>
      <w:r>
        <w:rPr>
          <w:rFonts w:ascii="宋体" w:hAnsi="宋体"/>
          <w:spacing w:val="-6"/>
          <w:highlight w:val="none"/>
        </w:rPr>
        <w:t xml:space="preserve">即：提供或给予或接受或索取任何财物或其 </w:t>
      </w:r>
      <w:r>
        <w:rPr>
          <w:rFonts w:ascii="宋体" w:hAnsi="宋体"/>
          <w:spacing w:val="-10"/>
          <w:highlight w:val="none"/>
        </w:rPr>
        <w:t>他好处或者采取其他不正当手段影响对方当事人在合同签订、履行过程中的行为</w:t>
      </w:r>
      <w:r>
        <w:rPr>
          <w:rFonts w:ascii="宋体" w:hAnsi="宋体"/>
          <w:spacing w:val="-17"/>
          <w:highlight w:val="none"/>
        </w:rPr>
        <w:t xml:space="preserve">） </w:t>
      </w:r>
      <w:r>
        <w:rPr>
          <w:rFonts w:ascii="宋体" w:hAnsi="宋体"/>
          <w:spacing w:val="-8"/>
          <w:highlight w:val="none"/>
        </w:rPr>
        <w:t>或者欺诈行为</w:t>
      </w:r>
      <w:r>
        <w:rPr>
          <w:rFonts w:ascii="宋体" w:hAnsi="宋体"/>
          <w:highlight w:val="none"/>
        </w:rPr>
        <w:t>（</w:t>
      </w:r>
      <w:r>
        <w:rPr>
          <w:rFonts w:ascii="宋体" w:hAnsi="宋体"/>
          <w:spacing w:val="-7"/>
          <w:highlight w:val="none"/>
        </w:rPr>
        <w:t>即：以谎报事实或者隐瞒真相的方法来影响对方当事人在合同签 订、履行过程中的行为）的，对方当事人可以书面通知违约方解除本合同；</w:t>
      </w:r>
    </w:p>
    <w:p w14:paraId="0419D6DA">
      <w:pPr>
        <w:pStyle w:val="30"/>
        <w:numPr>
          <w:ilvl w:val="2"/>
          <w:numId w:val="20"/>
        </w:numPr>
        <w:tabs>
          <w:tab w:val="left" w:pos="1327"/>
        </w:tabs>
        <w:autoSpaceDE w:val="0"/>
        <w:autoSpaceDN w:val="0"/>
        <w:spacing w:before="4" w:line="360" w:lineRule="auto"/>
        <w:ind w:left="220" w:right="357" w:firstLine="434" w:firstLineChars="0"/>
        <w:rPr>
          <w:rFonts w:ascii="宋体" w:hAnsi="宋体"/>
          <w:highlight w:val="none"/>
        </w:rPr>
      </w:pPr>
      <w:r>
        <w:rPr>
          <w:rFonts w:ascii="宋体" w:hAnsi="宋体"/>
          <w:spacing w:val="-1"/>
          <w:highlight w:val="none"/>
        </w:rPr>
        <w:t>任何一方按照前述约定要求违约方支付违约金的同时，仍有权要求违</w:t>
      </w:r>
      <w:r>
        <w:rPr>
          <w:rFonts w:ascii="宋体" w:hAnsi="宋体"/>
          <w:spacing w:val="-10"/>
          <w:highlight w:val="none"/>
        </w:rPr>
        <w:t>约方继续履行合同、采取补救措施，并有权按照己方实际损失情况要求违约方赔偿损失；任何一方按照前述约定要求解除本合同的同时，仍有权要求违约方支付</w:t>
      </w:r>
      <w:r>
        <w:rPr>
          <w:rFonts w:ascii="宋体" w:hAnsi="宋体"/>
          <w:spacing w:val="-5"/>
          <w:highlight w:val="none"/>
        </w:rPr>
        <w:t>违约金和按照己方实际损失情况要求违约方赔偿损失；且守约方行使的任何权利</w:t>
      </w:r>
      <w:r>
        <w:rPr>
          <w:rFonts w:ascii="宋体" w:hAnsi="宋体"/>
          <w:highlight w:val="none"/>
        </w:rPr>
        <w:t>救济方式均不视为其放弃了其他法定或者约定的权利救济方式；</w:t>
      </w:r>
    </w:p>
    <w:p w14:paraId="7B726BB4">
      <w:pPr>
        <w:pStyle w:val="30"/>
        <w:numPr>
          <w:ilvl w:val="2"/>
          <w:numId w:val="20"/>
        </w:numPr>
        <w:tabs>
          <w:tab w:val="left" w:pos="1315"/>
        </w:tabs>
        <w:autoSpaceDE w:val="0"/>
        <w:autoSpaceDN w:val="0"/>
        <w:spacing w:before="3" w:line="360" w:lineRule="auto"/>
        <w:ind w:left="220" w:right="359" w:firstLine="434" w:firstLineChars="0"/>
        <w:rPr>
          <w:rFonts w:ascii="宋体" w:hAnsi="宋体"/>
          <w:highlight w:val="none"/>
        </w:rPr>
      </w:pPr>
      <w:r>
        <w:rPr>
          <w:rFonts w:ascii="宋体" w:hAnsi="宋体"/>
          <w:spacing w:val="-16"/>
          <w:highlight w:val="none"/>
        </w:rPr>
        <w:t xml:space="preserve">除前述约定外，除不可抗力外，任何一方未能履行本合同约定的义务， </w:t>
      </w:r>
      <w:r>
        <w:rPr>
          <w:rFonts w:ascii="宋体" w:hAnsi="宋体"/>
          <w:spacing w:val="-7"/>
          <w:highlight w:val="none"/>
        </w:rPr>
        <w:t>对方当事人均有权要求继续履行、采取补救措施或者赔偿损失等，且对方当事人</w:t>
      </w:r>
    </w:p>
    <w:p w14:paraId="047EE739">
      <w:pPr>
        <w:spacing w:line="360" w:lineRule="auto"/>
        <w:rPr>
          <w:rFonts w:ascii="宋体" w:hAnsi="宋体"/>
          <w:highlight w:val="none"/>
        </w:rPr>
        <w:sectPr>
          <w:pgSz w:w="11911" w:h="16838"/>
          <w:pgMar w:top="1378" w:right="1440" w:bottom="1502" w:left="1582" w:header="879" w:footer="1304" w:gutter="0"/>
          <w:pgNumType w:fmt="decimal"/>
          <w:cols w:space="0" w:num="1"/>
          <w:rtlGutter w:val="0"/>
          <w:docGrid w:linePitch="0" w:charSpace="0"/>
        </w:sectPr>
      </w:pPr>
    </w:p>
    <w:p w14:paraId="0B600B47">
      <w:pPr>
        <w:pStyle w:val="10"/>
        <w:spacing w:before="132" w:line="360" w:lineRule="auto"/>
        <w:rPr>
          <w:sz w:val="21"/>
          <w:szCs w:val="21"/>
          <w:highlight w:val="none"/>
        </w:rPr>
      </w:pPr>
      <w:r>
        <w:rPr>
          <w:sz w:val="21"/>
          <w:szCs w:val="21"/>
          <w:highlight w:val="none"/>
        </w:rPr>
        <w:t>行使的任何权利救济方式均不视为其放弃了其他法定或者约定的权利救济方式；</w:t>
      </w:r>
    </w:p>
    <w:p w14:paraId="2933B320">
      <w:pPr>
        <w:pStyle w:val="30"/>
        <w:numPr>
          <w:ilvl w:val="2"/>
          <w:numId w:val="20"/>
        </w:numPr>
        <w:tabs>
          <w:tab w:val="left" w:pos="1327"/>
        </w:tabs>
        <w:autoSpaceDE w:val="0"/>
        <w:autoSpaceDN w:val="0"/>
        <w:spacing w:before="160" w:line="360" w:lineRule="auto"/>
        <w:ind w:left="220" w:right="357" w:firstLine="434" w:firstLineChars="0"/>
        <w:rPr>
          <w:rFonts w:ascii="宋体" w:hAnsi="宋体"/>
          <w:highlight w:val="none"/>
        </w:rPr>
      </w:pPr>
      <w:r>
        <w:rPr>
          <w:rFonts w:ascii="宋体" w:hAnsi="宋体"/>
          <w:spacing w:val="-1"/>
          <w:highlight w:val="none"/>
        </w:rPr>
        <w:t>如果出现政府采购监督管理部门在处理投诉事项期间，书面通知甲方</w:t>
      </w:r>
      <w:r>
        <w:rPr>
          <w:rFonts w:ascii="宋体" w:hAnsi="宋体"/>
          <w:spacing w:val="-8"/>
          <w:highlight w:val="none"/>
        </w:rPr>
        <w:t>暂停采购活动的情形，或者询问或质疑事项可能影响中标结果的，导致甲方中止</w:t>
      </w:r>
      <w:r>
        <w:rPr>
          <w:rFonts w:ascii="宋体" w:hAnsi="宋体"/>
          <w:highlight w:val="none"/>
        </w:rPr>
        <w:t>履行合同的情形，均不视为甲方违约。</w:t>
      </w:r>
    </w:p>
    <w:p w14:paraId="097B6875">
      <w:pPr>
        <w:pStyle w:val="6"/>
        <w:numPr>
          <w:ilvl w:val="1"/>
          <w:numId w:val="20"/>
        </w:numPr>
        <w:tabs>
          <w:tab w:val="left" w:pos="1142"/>
        </w:tabs>
        <w:spacing w:before="161" w:line="360" w:lineRule="auto"/>
        <w:jc w:val="both"/>
        <w:rPr>
          <w:sz w:val="21"/>
          <w:szCs w:val="21"/>
          <w:highlight w:val="none"/>
        </w:rPr>
      </w:pPr>
      <w:r>
        <w:rPr>
          <w:sz w:val="21"/>
          <w:szCs w:val="21"/>
          <w:highlight w:val="none"/>
        </w:rPr>
        <w:t>合同争议的解决</w:t>
      </w:r>
    </w:p>
    <w:p w14:paraId="2F973034">
      <w:pPr>
        <w:pStyle w:val="10"/>
        <w:tabs>
          <w:tab w:val="left" w:pos="6701"/>
        </w:tabs>
        <w:spacing w:before="161" w:line="360" w:lineRule="auto"/>
        <w:ind w:right="116" w:firstLine="434"/>
        <w:rPr>
          <w:sz w:val="21"/>
          <w:szCs w:val="21"/>
          <w:highlight w:val="none"/>
        </w:rPr>
      </w:pPr>
      <w:r>
        <w:rPr>
          <w:sz w:val="21"/>
          <w:szCs w:val="21"/>
          <w:highlight w:val="none"/>
        </w:rPr>
        <w:t>本合同履行过程中发生的任何争议</w:t>
      </w:r>
      <w:r>
        <w:rPr>
          <w:spacing w:val="-48"/>
          <w:sz w:val="21"/>
          <w:szCs w:val="21"/>
          <w:highlight w:val="none"/>
        </w:rPr>
        <w:t>，</w:t>
      </w:r>
      <w:r>
        <w:rPr>
          <w:sz w:val="21"/>
          <w:szCs w:val="21"/>
          <w:highlight w:val="none"/>
        </w:rPr>
        <w:t>双方当事人均可通过和解或者调解解决</w:t>
      </w:r>
      <w:r>
        <w:rPr>
          <w:spacing w:val="-17"/>
          <w:sz w:val="21"/>
          <w:szCs w:val="21"/>
          <w:highlight w:val="none"/>
        </w:rPr>
        <w:t xml:space="preserve">； </w:t>
      </w:r>
      <w:r>
        <w:rPr>
          <w:sz w:val="21"/>
          <w:szCs w:val="21"/>
          <w:highlight w:val="none"/>
        </w:rPr>
        <w:t>不愿和解、调解或者和解、调解不成的，可以选择下列第</w:t>
      </w:r>
      <w:r>
        <w:rPr>
          <w:sz w:val="21"/>
          <w:szCs w:val="21"/>
          <w:highlight w:val="none"/>
          <w:u w:val="single"/>
        </w:rPr>
        <w:t xml:space="preserve"> </w:t>
      </w:r>
      <w:r>
        <w:rPr>
          <w:rFonts w:hint="eastAsia"/>
          <w:sz w:val="21"/>
          <w:szCs w:val="21"/>
          <w:highlight w:val="none"/>
          <w:u w:val="single"/>
          <w:lang w:val="en-US" w:eastAsia="zh-CN"/>
        </w:rPr>
        <w:t xml:space="preserve"> 1.7.2  </w:t>
      </w:r>
      <w:r>
        <w:rPr>
          <w:sz w:val="21"/>
          <w:szCs w:val="21"/>
          <w:highlight w:val="none"/>
        </w:rPr>
        <w:t>种方式解决：</w:t>
      </w:r>
    </w:p>
    <w:p w14:paraId="053DB891">
      <w:pPr>
        <w:pStyle w:val="30"/>
        <w:numPr>
          <w:ilvl w:val="2"/>
          <w:numId w:val="20"/>
        </w:numPr>
        <w:tabs>
          <w:tab w:val="left" w:pos="1327"/>
          <w:tab w:val="left" w:pos="4207"/>
        </w:tabs>
        <w:autoSpaceDE w:val="0"/>
        <w:autoSpaceDN w:val="0"/>
        <w:spacing w:before="1" w:line="360" w:lineRule="auto"/>
        <w:ind w:left="220" w:right="358" w:firstLine="434" w:firstLineChars="0"/>
        <w:rPr>
          <w:rFonts w:ascii="宋体" w:hAnsi="宋体"/>
          <w:highlight w:val="none"/>
        </w:rPr>
      </w:pPr>
      <w:r>
        <w:rPr>
          <w:rFonts w:ascii="宋体" w:hAnsi="宋体"/>
          <w:highlight w:val="none"/>
        </w:rPr>
        <w:t>将争议提交</w:t>
      </w:r>
      <w:r>
        <w:rPr>
          <w:rFonts w:ascii="宋体" w:hAnsi="宋体"/>
          <w:highlight w:val="none"/>
          <w:u w:val="single"/>
        </w:rPr>
        <w:t xml:space="preserve"> </w:t>
      </w:r>
      <w:r>
        <w:rPr>
          <w:rFonts w:ascii="宋体" w:hAnsi="宋体"/>
          <w:highlight w:val="none"/>
          <w:u w:val="single"/>
        </w:rPr>
        <w:tab/>
      </w:r>
      <w:r>
        <w:rPr>
          <w:rFonts w:ascii="宋体" w:hAnsi="宋体"/>
          <w:highlight w:val="none"/>
        </w:rPr>
        <w:t>仲裁委员会依申请仲裁时其现行有效的</w:t>
      </w:r>
      <w:r>
        <w:rPr>
          <w:rFonts w:ascii="宋体" w:hAnsi="宋体"/>
          <w:spacing w:val="-19"/>
          <w:highlight w:val="none"/>
        </w:rPr>
        <w:t>仲</w:t>
      </w:r>
      <w:r>
        <w:rPr>
          <w:rFonts w:ascii="宋体" w:hAnsi="宋体"/>
          <w:highlight w:val="none"/>
        </w:rPr>
        <w:t>裁规则裁决；</w:t>
      </w:r>
    </w:p>
    <w:p w14:paraId="48CB0F93">
      <w:pPr>
        <w:pStyle w:val="30"/>
        <w:numPr>
          <w:ilvl w:val="2"/>
          <w:numId w:val="20"/>
        </w:numPr>
        <w:tabs>
          <w:tab w:val="left" w:pos="1315"/>
          <w:tab w:val="left" w:pos="4435"/>
        </w:tabs>
        <w:autoSpaceDE w:val="0"/>
        <w:autoSpaceDN w:val="0"/>
        <w:spacing w:before="2" w:line="360" w:lineRule="auto"/>
        <w:ind w:hanging="661" w:firstLineChars="0"/>
        <w:rPr>
          <w:rFonts w:ascii="宋体" w:hAnsi="宋体"/>
          <w:highlight w:val="none"/>
        </w:rPr>
      </w:pPr>
      <w:r>
        <w:rPr>
          <w:rFonts w:ascii="宋体" w:hAnsi="宋体"/>
          <w:highlight w:val="none"/>
        </w:rPr>
        <w:t>向</w:t>
      </w:r>
      <w:r>
        <w:rPr>
          <w:rFonts w:ascii="宋体" w:hAnsi="宋体"/>
          <w:highlight w:val="none"/>
          <w:u w:val="single"/>
        </w:rPr>
        <w:t xml:space="preserve"> </w:t>
      </w:r>
      <w:r>
        <w:rPr>
          <w:rFonts w:hint="eastAsia" w:ascii="宋体" w:hAnsi="宋体"/>
          <w:highlight w:val="none"/>
          <w:u w:val="single"/>
          <w:lang w:val="en-US" w:eastAsia="zh-CN"/>
        </w:rPr>
        <w:t xml:space="preserve">界首市 </w:t>
      </w:r>
      <w:r>
        <w:rPr>
          <w:rFonts w:ascii="宋体" w:hAnsi="宋体"/>
          <w:highlight w:val="none"/>
        </w:rPr>
        <w:t>人民法院起诉。</w:t>
      </w:r>
    </w:p>
    <w:p w14:paraId="6119FA87">
      <w:pPr>
        <w:pStyle w:val="6"/>
        <w:numPr>
          <w:ilvl w:val="1"/>
          <w:numId w:val="20"/>
        </w:numPr>
        <w:tabs>
          <w:tab w:val="left" w:pos="1142"/>
        </w:tabs>
        <w:spacing w:before="161" w:line="360" w:lineRule="auto"/>
        <w:jc w:val="both"/>
        <w:rPr>
          <w:sz w:val="21"/>
          <w:szCs w:val="21"/>
          <w:highlight w:val="none"/>
        </w:rPr>
      </w:pPr>
      <w:r>
        <w:rPr>
          <w:sz w:val="21"/>
          <w:szCs w:val="21"/>
          <w:highlight w:val="none"/>
        </w:rPr>
        <w:t>合同生效</w:t>
      </w:r>
    </w:p>
    <w:p w14:paraId="436B208B">
      <w:pPr>
        <w:pStyle w:val="10"/>
        <w:spacing w:before="161" w:line="360" w:lineRule="auto"/>
        <w:ind w:left="654"/>
        <w:rPr>
          <w:sz w:val="21"/>
          <w:szCs w:val="21"/>
          <w:highlight w:val="none"/>
        </w:rPr>
      </w:pPr>
      <w:r>
        <w:rPr>
          <w:sz w:val="21"/>
          <w:szCs w:val="21"/>
          <w:highlight w:val="none"/>
        </w:rPr>
        <w:t>本合同自双方当事人盖章时生效。</w:t>
      </w:r>
    </w:p>
    <w:p w14:paraId="761FD56B">
      <w:pPr>
        <w:pStyle w:val="10"/>
        <w:spacing w:line="360" w:lineRule="auto"/>
        <w:rPr>
          <w:sz w:val="21"/>
          <w:szCs w:val="21"/>
          <w:highlight w:val="none"/>
        </w:rPr>
      </w:pPr>
    </w:p>
    <w:p w14:paraId="10E966D6">
      <w:pPr>
        <w:pStyle w:val="10"/>
        <w:spacing w:line="360" w:lineRule="auto"/>
        <w:rPr>
          <w:sz w:val="21"/>
          <w:szCs w:val="21"/>
          <w:highlight w:val="none"/>
        </w:rPr>
      </w:pPr>
    </w:p>
    <w:p w14:paraId="0E8A9634">
      <w:pPr>
        <w:pStyle w:val="10"/>
        <w:spacing w:line="360" w:lineRule="auto"/>
        <w:rPr>
          <w:sz w:val="21"/>
          <w:szCs w:val="21"/>
          <w:highlight w:val="none"/>
        </w:rPr>
      </w:pPr>
    </w:p>
    <w:p w14:paraId="2A7DD5EE">
      <w:pPr>
        <w:pStyle w:val="10"/>
        <w:spacing w:line="360" w:lineRule="auto"/>
        <w:rPr>
          <w:sz w:val="21"/>
          <w:szCs w:val="21"/>
          <w:highlight w:val="none"/>
        </w:rPr>
      </w:pPr>
    </w:p>
    <w:p w14:paraId="0F937B79">
      <w:pPr>
        <w:pStyle w:val="10"/>
        <w:spacing w:line="360" w:lineRule="auto"/>
        <w:rPr>
          <w:sz w:val="21"/>
          <w:szCs w:val="21"/>
          <w:highlight w:val="none"/>
        </w:rPr>
      </w:pPr>
    </w:p>
    <w:p w14:paraId="6417DBD6">
      <w:pPr>
        <w:pStyle w:val="10"/>
        <w:spacing w:before="10" w:line="360" w:lineRule="auto"/>
        <w:rPr>
          <w:sz w:val="21"/>
          <w:szCs w:val="21"/>
          <w:highlight w:val="none"/>
        </w:rPr>
      </w:pPr>
    </w:p>
    <w:p w14:paraId="72CB0A97">
      <w:pPr>
        <w:pStyle w:val="10"/>
        <w:tabs>
          <w:tab w:val="left" w:pos="940"/>
          <w:tab w:val="left" w:pos="1900"/>
          <w:tab w:val="left" w:pos="3940"/>
          <w:tab w:val="left" w:pos="5141"/>
          <w:tab w:val="left" w:pos="6341"/>
          <w:tab w:val="left" w:pos="8381"/>
        </w:tabs>
        <w:spacing w:line="360" w:lineRule="auto"/>
        <w:rPr>
          <w:sz w:val="21"/>
          <w:szCs w:val="21"/>
          <w:highlight w:val="none"/>
        </w:rPr>
      </w:pPr>
      <w:r>
        <w:rPr>
          <w:sz w:val="21"/>
          <w:szCs w:val="21"/>
          <w:highlight w:val="none"/>
        </w:rPr>
        <w:t>甲</w:t>
      </w:r>
      <w:r>
        <w:rPr>
          <w:sz w:val="21"/>
          <w:szCs w:val="21"/>
          <w:highlight w:val="none"/>
        </w:rPr>
        <w:tab/>
      </w:r>
      <w:r>
        <w:rPr>
          <w:sz w:val="21"/>
          <w:szCs w:val="21"/>
          <w:highlight w:val="none"/>
        </w:rPr>
        <w:t>方：</w:t>
      </w:r>
      <w:r>
        <w:rPr>
          <w:sz w:val="21"/>
          <w:szCs w:val="21"/>
          <w:highlight w:val="none"/>
          <w:u w:val="single"/>
        </w:rPr>
        <w:t xml:space="preserve"> </w:t>
      </w:r>
      <w:r>
        <w:rPr>
          <w:sz w:val="21"/>
          <w:szCs w:val="21"/>
          <w:highlight w:val="none"/>
          <w:u w:val="single"/>
        </w:rPr>
        <w:tab/>
      </w:r>
      <w:r>
        <w:rPr>
          <w:sz w:val="21"/>
          <w:szCs w:val="21"/>
          <w:highlight w:val="none"/>
          <w:u w:val="single"/>
        </w:rPr>
        <w:t>（单位盖章）</w:t>
      </w:r>
      <w:r>
        <w:rPr>
          <w:sz w:val="21"/>
          <w:szCs w:val="21"/>
          <w:highlight w:val="none"/>
          <w:u w:val="single"/>
        </w:rPr>
        <w:tab/>
      </w:r>
      <w:r>
        <w:rPr>
          <w:sz w:val="21"/>
          <w:szCs w:val="21"/>
          <w:highlight w:val="none"/>
        </w:rPr>
        <w:tab/>
      </w:r>
      <w:r>
        <w:rPr>
          <w:sz w:val="21"/>
          <w:szCs w:val="21"/>
          <w:highlight w:val="none"/>
        </w:rPr>
        <w:t>乙方：</w:t>
      </w:r>
      <w:r>
        <w:rPr>
          <w:sz w:val="21"/>
          <w:szCs w:val="21"/>
          <w:highlight w:val="none"/>
          <w:u w:val="single"/>
        </w:rPr>
        <w:t xml:space="preserve"> </w:t>
      </w:r>
      <w:r>
        <w:rPr>
          <w:sz w:val="21"/>
          <w:szCs w:val="21"/>
          <w:highlight w:val="none"/>
          <w:u w:val="single"/>
        </w:rPr>
        <w:tab/>
      </w:r>
      <w:r>
        <w:rPr>
          <w:sz w:val="21"/>
          <w:szCs w:val="21"/>
          <w:highlight w:val="none"/>
          <w:u w:val="single"/>
        </w:rPr>
        <w:t>（单位盖章）</w:t>
      </w:r>
      <w:r>
        <w:rPr>
          <w:sz w:val="21"/>
          <w:szCs w:val="21"/>
          <w:highlight w:val="none"/>
          <w:u w:val="single"/>
        </w:rPr>
        <w:tab/>
      </w:r>
    </w:p>
    <w:p w14:paraId="6641D4E5">
      <w:pPr>
        <w:pStyle w:val="10"/>
        <w:spacing w:before="6" w:line="360" w:lineRule="auto"/>
        <w:rPr>
          <w:sz w:val="21"/>
          <w:szCs w:val="21"/>
          <w:highlight w:val="none"/>
        </w:rPr>
      </w:pPr>
    </w:p>
    <w:p w14:paraId="3B3DB33E">
      <w:pPr>
        <w:pStyle w:val="10"/>
        <w:tabs>
          <w:tab w:val="left" w:pos="5141"/>
        </w:tabs>
        <w:spacing w:before="66" w:line="360" w:lineRule="auto"/>
        <w:rPr>
          <w:sz w:val="21"/>
          <w:szCs w:val="21"/>
          <w:highlight w:val="none"/>
        </w:rPr>
      </w:pPr>
      <w:r>
        <w:rPr>
          <w:sz w:val="21"/>
          <w:szCs w:val="21"/>
          <w:highlight w:val="none"/>
        </w:rPr>
        <w:t>法定代表人</w:t>
      </w:r>
      <w:r>
        <w:rPr>
          <w:sz w:val="21"/>
          <w:szCs w:val="21"/>
          <w:highlight w:val="none"/>
        </w:rPr>
        <w:tab/>
      </w:r>
      <w:r>
        <w:rPr>
          <w:sz w:val="21"/>
          <w:szCs w:val="21"/>
          <w:highlight w:val="none"/>
        </w:rPr>
        <w:t>法定代表人</w:t>
      </w:r>
    </w:p>
    <w:p w14:paraId="2E7D93A1">
      <w:pPr>
        <w:pStyle w:val="10"/>
        <w:spacing w:before="11" w:line="360" w:lineRule="auto"/>
        <w:rPr>
          <w:sz w:val="21"/>
          <w:szCs w:val="21"/>
          <w:highlight w:val="none"/>
        </w:rPr>
      </w:pPr>
    </w:p>
    <w:p w14:paraId="19F02B80">
      <w:pPr>
        <w:pStyle w:val="10"/>
        <w:tabs>
          <w:tab w:val="left" w:pos="5141"/>
        </w:tabs>
        <w:spacing w:line="360" w:lineRule="auto"/>
        <w:rPr>
          <w:sz w:val="21"/>
          <w:szCs w:val="21"/>
          <w:highlight w:val="none"/>
        </w:rPr>
      </w:pPr>
      <w:r>
        <w:rPr>
          <w:sz w:val="21"/>
          <w:szCs w:val="21"/>
          <w:highlight w:val="none"/>
        </w:rPr>
        <w:t>或授权代表（签字</w:t>
      </w:r>
      <w:r>
        <w:rPr>
          <w:spacing w:val="-120"/>
          <w:sz w:val="21"/>
          <w:szCs w:val="21"/>
          <w:highlight w:val="none"/>
        </w:rPr>
        <w:t>）</w:t>
      </w:r>
      <w:r>
        <w:rPr>
          <w:rFonts w:hint="eastAsia"/>
          <w:sz w:val="21"/>
          <w:szCs w:val="21"/>
          <w:highlight w:val="none"/>
        </w:rPr>
        <w:t>）：</w:t>
      </w:r>
      <w:r>
        <w:rPr>
          <w:sz w:val="21"/>
          <w:szCs w:val="21"/>
          <w:highlight w:val="none"/>
        </w:rPr>
        <w:tab/>
      </w:r>
      <w:r>
        <w:rPr>
          <w:sz w:val="21"/>
          <w:szCs w:val="21"/>
          <w:highlight w:val="none"/>
        </w:rPr>
        <w:t>或授权代表（签字</w:t>
      </w:r>
      <w:r>
        <w:rPr>
          <w:spacing w:val="-120"/>
          <w:sz w:val="21"/>
          <w:szCs w:val="21"/>
          <w:highlight w:val="none"/>
        </w:rPr>
        <w:t>））</w:t>
      </w:r>
      <w:r>
        <w:rPr>
          <w:rFonts w:hint="eastAsia"/>
          <w:sz w:val="21"/>
          <w:szCs w:val="21"/>
          <w:highlight w:val="none"/>
        </w:rPr>
        <w:t>）：</w:t>
      </w:r>
    </w:p>
    <w:p w14:paraId="19C543E1">
      <w:pPr>
        <w:pStyle w:val="10"/>
        <w:spacing w:before="8" w:line="360" w:lineRule="auto"/>
        <w:rPr>
          <w:sz w:val="21"/>
          <w:szCs w:val="21"/>
          <w:highlight w:val="none"/>
        </w:rPr>
      </w:pPr>
    </w:p>
    <w:p w14:paraId="10C09236">
      <w:pPr>
        <w:pStyle w:val="10"/>
        <w:tabs>
          <w:tab w:val="left" w:pos="1660"/>
          <w:tab w:val="left" w:pos="2380"/>
          <w:tab w:val="left" w:pos="3100"/>
          <w:tab w:val="left" w:pos="5141"/>
          <w:tab w:val="left" w:pos="6581"/>
          <w:tab w:val="left" w:pos="7301"/>
          <w:tab w:val="left" w:pos="8021"/>
        </w:tabs>
        <w:spacing w:line="360" w:lineRule="auto"/>
        <w:rPr>
          <w:sz w:val="21"/>
          <w:szCs w:val="21"/>
          <w:highlight w:val="none"/>
        </w:rPr>
      </w:pPr>
      <w:r>
        <w:rPr>
          <w:sz w:val="21"/>
          <w:szCs w:val="21"/>
          <w:highlight w:val="none"/>
        </w:rPr>
        <w:t>时间：</w:t>
      </w:r>
      <w:r>
        <w:rPr>
          <w:sz w:val="21"/>
          <w:szCs w:val="21"/>
          <w:highlight w:val="none"/>
          <w:u w:val="single"/>
        </w:rPr>
        <w:t xml:space="preserve"> </w:t>
      </w:r>
      <w:r>
        <w:rPr>
          <w:sz w:val="21"/>
          <w:szCs w:val="21"/>
          <w:highlight w:val="none"/>
          <w:u w:val="single"/>
        </w:rPr>
        <w:tab/>
      </w:r>
      <w:r>
        <w:rPr>
          <w:sz w:val="21"/>
          <w:szCs w:val="21"/>
          <w:highlight w:val="none"/>
        </w:rPr>
        <w:t>年</w:t>
      </w:r>
      <w:r>
        <w:rPr>
          <w:sz w:val="21"/>
          <w:szCs w:val="21"/>
          <w:highlight w:val="none"/>
          <w:u w:val="single"/>
        </w:rPr>
        <w:t xml:space="preserve"> </w:t>
      </w:r>
      <w:r>
        <w:rPr>
          <w:sz w:val="21"/>
          <w:szCs w:val="21"/>
          <w:highlight w:val="none"/>
          <w:u w:val="single"/>
        </w:rPr>
        <w:tab/>
      </w:r>
      <w:r>
        <w:rPr>
          <w:sz w:val="21"/>
          <w:szCs w:val="21"/>
          <w:highlight w:val="none"/>
        </w:rPr>
        <w:t>月</w:t>
      </w:r>
      <w:r>
        <w:rPr>
          <w:sz w:val="21"/>
          <w:szCs w:val="21"/>
          <w:highlight w:val="none"/>
          <w:u w:val="single"/>
        </w:rPr>
        <w:t xml:space="preserve"> </w:t>
      </w:r>
      <w:r>
        <w:rPr>
          <w:sz w:val="21"/>
          <w:szCs w:val="21"/>
          <w:highlight w:val="none"/>
          <w:u w:val="single"/>
        </w:rPr>
        <w:tab/>
      </w:r>
      <w:r>
        <w:rPr>
          <w:sz w:val="21"/>
          <w:szCs w:val="21"/>
          <w:highlight w:val="none"/>
        </w:rPr>
        <w:t>日</w:t>
      </w:r>
      <w:r>
        <w:rPr>
          <w:sz w:val="21"/>
          <w:szCs w:val="21"/>
          <w:highlight w:val="none"/>
        </w:rPr>
        <w:tab/>
      </w:r>
      <w:r>
        <w:rPr>
          <w:sz w:val="21"/>
          <w:szCs w:val="21"/>
          <w:highlight w:val="none"/>
        </w:rPr>
        <w:t>时间：</w:t>
      </w:r>
      <w:r>
        <w:rPr>
          <w:sz w:val="21"/>
          <w:szCs w:val="21"/>
          <w:highlight w:val="none"/>
          <w:u w:val="single"/>
        </w:rPr>
        <w:t xml:space="preserve"> </w:t>
      </w:r>
      <w:r>
        <w:rPr>
          <w:sz w:val="21"/>
          <w:szCs w:val="21"/>
          <w:highlight w:val="none"/>
          <w:u w:val="single"/>
        </w:rPr>
        <w:tab/>
      </w:r>
      <w:r>
        <w:rPr>
          <w:sz w:val="21"/>
          <w:szCs w:val="21"/>
          <w:highlight w:val="none"/>
        </w:rPr>
        <w:t>年</w:t>
      </w:r>
      <w:r>
        <w:rPr>
          <w:sz w:val="21"/>
          <w:szCs w:val="21"/>
          <w:highlight w:val="none"/>
          <w:u w:val="single"/>
        </w:rPr>
        <w:t xml:space="preserve"> </w:t>
      </w:r>
      <w:r>
        <w:rPr>
          <w:sz w:val="21"/>
          <w:szCs w:val="21"/>
          <w:highlight w:val="none"/>
          <w:u w:val="single"/>
        </w:rPr>
        <w:tab/>
      </w:r>
      <w:r>
        <w:rPr>
          <w:sz w:val="21"/>
          <w:szCs w:val="21"/>
          <w:highlight w:val="none"/>
        </w:rPr>
        <w:t>月</w:t>
      </w:r>
      <w:r>
        <w:rPr>
          <w:sz w:val="21"/>
          <w:szCs w:val="21"/>
          <w:highlight w:val="none"/>
          <w:u w:val="single"/>
        </w:rPr>
        <w:t xml:space="preserve"> </w:t>
      </w:r>
      <w:r>
        <w:rPr>
          <w:sz w:val="21"/>
          <w:szCs w:val="21"/>
          <w:highlight w:val="none"/>
          <w:u w:val="single"/>
        </w:rPr>
        <w:tab/>
      </w:r>
      <w:r>
        <w:rPr>
          <w:sz w:val="21"/>
          <w:szCs w:val="21"/>
          <w:highlight w:val="none"/>
        </w:rPr>
        <w:t>日</w:t>
      </w:r>
    </w:p>
    <w:p w14:paraId="34356FF1">
      <w:pPr>
        <w:spacing w:line="360" w:lineRule="auto"/>
        <w:rPr>
          <w:rFonts w:ascii="宋体" w:hAnsi="宋体"/>
          <w:highlight w:val="none"/>
        </w:rPr>
        <w:sectPr>
          <w:pgSz w:w="11911" w:h="16838"/>
          <w:pgMar w:top="1378" w:right="1440" w:bottom="1502" w:left="1582" w:header="879" w:footer="1304" w:gutter="0"/>
          <w:pgNumType w:fmt="decimal"/>
          <w:cols w:space="0" w:num="1"/>
          <w:rtlGutter w:val="0"/>
          <w:docGrid w:linePitch="0" w:charSpace="0"/>
        </w:sectPr>
      </w:pPr>
    </w:p>
    <w:p w14:paraId="3F32DD11">
      <w:pPr>
        <w:pStyle w:val="6"/>
        <w:spacing w:line="360" w:lineRule="auto"/>
        <w:ind w:left="1367" w:right="1505"/>
        <w:jc w:val="center"/>
        <w:rPr>
          <w:sz w:val="21"/>
          <w:szCs w:val="21"/>
          <w:highlight w:val="none"/>
        </w:rPr>
      </w:pPr>
      <w:r>
        <w:rPr>
          <w:sz w:val="21"/>
          <w:szCs w:val="21"/>
          <w:highlight w:val="none"/>
        </w:rPr>
        <w:t>第二部分 合同一般条款</w:t>
      </w:r>
    </w:p>
    <w:p w14:paraId="2A717AAD">
      <w:pPr>
        <w:pStyle w:val="6"/>
        <w:numPr>
          <w:ilvl w:val="1"/>
          <w:numId w:val="21"/>
        </w:numPr>
        <w:tabs>
          <w:tab w:val="left" w:pos="1142"/>
        </w:tabs>
        <w:spacing w:before="161" w:line="360" w:lineRule="auto"/>
        <w:jc w:val="both"/>
        <w:rPr>
          <w:sz w:val="21"/>
          <w:szCs w:val="21"/>
          <w:highlight w:val="none"/>
        </w:rPr>
      </w:pPr>
      <w:r>
        <w:rPr>
          <w:sz w:val="21"/>
          <w:szCs w:val="21"/>
          <w:highlight w:val="none"/>
        </w:rPr>
        <w:t>定义</w:t>
      </w:r>
    </w:p>
    <w:p w14:paraId="66B16C20">
      <w:pPr>
        <w:pStyle w:val="10"/>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sz w:val="21"/>
          <w:szCs w:val="21"/>
          <w:highlight w:val="none"/>
        </w:rPr>
      </w:pPr>
      <w:r>
        <w:rPr>
          <w:sz w:val="21"/>
          <w:szCs w:val="21"/>
          <w:highlight w:val="none"/>
        </w:rPr>
        <w:t>本合同中的下列词语应按以下内容进行解释：</w:t>
      </w:r>
    </w:p>
    <w:p w14:paraId="2FA117B8">
      <w:pPr>
        <w:pStyle w:val="30"/>
        <w:keepNext w:val="0"/>
        <w:keepLines w:val="0"/>
        <w:pageBreakBefore w:val="0"/>
        <w:widowControl w:val="0"/>
        <w:numPr>
          <w:ilvl w:val="2"/>
          <w:numId w:val="21"/>
        </w:numPr>
        <w:tabs>
          <w:tab w:val="left" w:pos="1256"/>
        </w:tabs>
        <w:kinsoku/>
        <w:wordWrap/>
        <w:overflowPunct/>
        <w:topLinePunct w:val="0"/>
        <w:autoSpaceDE w:val="0"/>
        <w:autoSpaceDN w:val="0"/>
        <w:bidi w:val="0"/>
        <w:adjustRightInd/>
        <w:snapToGrid/>
        <w:spacing w:line="360" w:lineRule="auto"/>
        <w:ind w:left="0" w:right="0" w:firstLine="420" w:firstLineChars="200"/>
        <w:textAlignment w:val="auto"/>
        <w:rPr>
          <w:rFonts w:ascii="宋体" w:hAnsi="宋体"/>
          <w:highlight w:val="none"/>
        </w:rPr>
      </w:pPr>
      <w:r>
        <w:rPr>
          <w:rFonts w:ascii="宋体" w:hAnsi="宋体"/>
          <w:highlight w:val="none"/>
        </w:rPr>
        <w:t>“合同”系指采购人和中标人签订的载明双方当事人所达成的协议， 并包括所有的附件、附录和构成合同的其他文件。</w:t>
      </w:r>
    </w:p>
    <w:p w14:paraId="12820624">
      <w:pPr>
        <w:pStyle w:val="30"/>
        <w:keepNext w:val="0"/>
        <w:keepLines w:val="0"/>
        <w:pageBreakBefore w:val="0"/>
        <w:widowControl w:val="0"/>
        <w:numPr>
          <w:ilvl w:val="2"/>
          <w:numId w:val="21"/>
        </w:numPr>
        <w:tabs>
          <w:tab w:val="left" w:pos="1256"/>
        </w:tabs>
        <w:kinsoku/>
        <w:wordWrap/>
        <w:overflowPunct/>
        <w:topLinePunct w:val="0"/>
        <w:autoSpaceDE w:val="0"/>
        <w:autoSpaceDN w:val="0"/>
        <w:bidi w:val="0"/>
        <w:adjustRightInd/>
        <w:snapToGrid/>
        <w:spacing w:line="360" w:lineRule="auto"/>
        <w:ind w:left="0" w:right="0" w:firstLine="420" w:firstLineChars="200"/>
        <w:textAlignment w:val="auto"/>
        <w:rPr>
          <w:rFonts w:ascii="宋体" w:hAnsi="宋体"/>
          <w:highlight w:val="none"/>
        </w:rPr>
      </w:pPr>
      <w:r>
        <w:rPr>
          <w:rFonts w:ascii="宋体" w:hAnsi="宋体"/>
          <w:highlight w:val="none"/>
        </w:rPr>
        <w:t>“合同价”系指根据合同约定，中标人在完全履行合同义务后，采购人应支付给中标人的价格。</w:t>
      </w:r>
    </w:p>
    <w:p w14:paraId="65E6BC20">
      <w:pPr>
        <w:pStyle w:val="30"/>
        <w:keepNext w:val="0"/>
        <w:keepLines w:val="0"/>
        <w:pageBreakBefore w:val="0"/>
        <w:widowControl w:val="0"/>
        <w:numPr>
          <w:ilvl w:val="2"/>
          <w:numId w:val="21"/>
        </w:numPr>
        <w:tabs>
          <w:tab w:val="left" w:pos="1256"/>
        </w:tabs>
        <w:kinsoku/>
        <w:wordWrap/>
        <w:overflowPunct/>
        <w:topLinePunct w:val="0"/>
        <w:autoSpaceDE w:val="0"/>
        <w:autoSpaceDN w:val="0"/>
        <w:bidi w:val="0"/>
        <w:adjustRightInd/>
        <w:snapToGrid/>
        <w:spacing w:line="360" w:lineRule="auto"/>
        <w:ind w:left="0" w:right="0" w:firstLine="420" w:firstLineChars="200"/>
        <w:textAlignment w:val="auto"/>
        <w:rPr>
          <w:rFonts w:ascii="宋体" w:hAnsi="宋体"/>
          <w:highlight w:val="none"/>
        </w:rPr>
      </w:pPr>
      <w:r>
        <w:rPr>
          <w:rFonts w:ascii="宋体" w:hAnsi="宋体"/>
          <w:highlight w:val="none"/>
        </w:rPr>
        <w:t>“服务”系指中标人根据合同约定应向采购人履行的除货物和工程以</w:t>
      </w:r>
      <w:r>
        <w:rPr>
          <w:rFonts w:ascii="宋体" w:hAnsi="宋体"/>
          <w:spacing w:val="-10"/>
          <w:highlight w:val="none"/>
        </w:rPr>
        <w:t>外的其他政府采购对象，包括采购人自身需要的服务和向社会公众提供的公共服</w:t>
      </w:r>
      <w:r>
        <w:rPr>
          <w:rFonts w:ascii="宋体" w:hAnsi="宋体"/>
          <w:highlight w:val="none"/>
        </w:rPr>
        <w:t>务。</w:t>
      </w:r>
    </w:p>
    <w:p w14:paraId="05DFF278">
      <w:pPr>
        <w:pStyle w:val="30"/>
        <w:keepNext w:val="0"/>
        <w:keepLines w:val="0"/>
        <w:pageBreakBefore w:val="0"/>
        <w:widowControl w:val="0"/>
        <w:numPr>
          <w:ilvl w:val="2"/>
          <w:numId w:val="21"/>
        </w:numPr>
        <w:tabs>
          <w:tab w:val="left" w:pos="1256"/>
        </w:tabs>
        <w:kinsoku/>
        <w:wordWrap/>
        <w:overflowPunct/>
        <w:topLinePunct w:val="0"/>
        <w:autoSpaceDE w:val="0"/>
        <w:autoSpaceDN w:val="0"/>
        <w:bidi w:val="0"/>
        <w:adjustRightInd/>
        <w:snapToGrid/>
        <w:spacing w:line="360" w:lineRule="auto"/>
        <w:ind w:left="0" w:right="0" w:firstLine="420" w:firstLineChars="200"/>
        <w:textAlignment w:val="auto"/>
        <w:rPr>
          <w:rFonts w:ascii="宋体" w:hAnsi="宋体"/>
          <w:highlight w:val="none"/>
        </w:rPr>
      </w:pPr>
      <w:r>
        <w:rPr>
          <w:rFonts w:ascii="宋体" w:hAnsi="宋体"/>
          <w:highlight w:val="none"/>
        </w:rPr>
        <w:t>“甲方”系指与中标人签署合同的采购人；采购人委托采购代理机构代表其与乙方签订合同的，采购人的授权委托书作为合同附件。</w:t>
      </w:r>
    </w:p>
    <w:p w14:paraId="4DBF440D">
      <w:pPr>
        <w:pStyle w:val="30"/>
        <w:keepNext w:val="0"/>
        <w:keepLines w:val="0"/>
        <w:pageBreakBefore w:val="0"/>
        <w:widowControl w:val="0"/>
        <w:numPr>
          <w:ilvl w:val="2"/>
          <w:numId w:val="21"/>
        </w:numPr>
        <w:tabs>
          <w:tab w:val="left" w:pos="1256"/>
        </w:tabs>
        <w:kinsoku/>
        <w:wordWrap/>
        <w:overflowPunct/>
        <w:topLinePunct w:val="0"/>
        <w:autoSpaceDE w:val="0"/>
        <w:autoSpaceDN w:val="0"/>
        <w:bidi w:val="0"/>
        <w:adjustRightInd/>
        <w:snapToGrid/>
        <w:spacing w:line="360" w:lineRule="auto"/>
        <w:ind w:left="0" w:right="0" w:firstLine="420" w:firstLineChars="200"/>
        <w:textAlignment w:val="auto"/>
        <w:rPr>
          <w:rFonts w:ascii="宋体" w:hAnsi="宋体"/>
          <w:highlight w:val="none"/>
        </w:rPr>
      </w:pPr>
      <w:r>
        <w:rPr>
          <w:rFonts w:ascii="宋体" w:hAnsi="宋体"/>
          <w:highlight w:val="none"/>
        </w:rPr>
        <w:t>“乙方”系指根据合同约定提供服务的中标人；两个以上的自然人、</w:t>
      </w:r>
      <w:r>
        <w:rPr>
          <w:rFonts w:ascii="宋体" w:hAnsi="宋体"/>
          <w:spacing w:val="-1"/>
          <w:highlight w:val="none"/>
        </w:rPr>
        <w:t xml:space="preserve">法人或者其他组织组成一个联合体，以一个供应商的身份共同参加政府采购的， </w:t>
      </w:r>
      <w:r>
        <w:rPr>
          <w:rFonts w:ascii="宋体" w:hAnsi="宋体"/>
          <w:spacing w:val="-4"/>
          <w:highlight w:val="none"/>
        </w:rPr>
        <w:t>联合体各方均应为乙方或者与乙方相同地位的合同当事人，并就合同约定的事项对甲方承担连带责任。</w:t>
      </w:r>
    </w:p>
    <w:p w14:paraId="20ADD708">
      <w:pPr>
        <w:pStyle w:val="30"/>
        <w:keepNext w:val="0"/>
        <w:keepLines w:val="0"/>
        <w:pageBreakBefore w:val="0"/>
        <w:widowControl w:val="0"/>
        <w:numPr>
          <w:ilvl w:val="2"/>
          <w:numId w:val="21"/>
        </w:numPr>
        <w:tabs>
          <w:tab w:val="left" w:pos="1256"/>
        </w:tabs>
        <w:kinsoku/>
        <w:wordWrap/>
        <w:overflowPunct/>
        <w:topLinePunct w:val="0"/>
        <w:autoSpaceDE w:val="0"/>
        <w:autoSpaceDN w:val="0"/>
        <w:bidi w:val="0"/>
        <w:adjustRightInd/>
        <w:snapToGrid/>
        <w:spacing w:line="360" w:lineRule="auto"/>
        <w:ind w:left="0" w:right="0" w:firstLine="420" w:firstLineChars="200"/>
        <w:textAlignment w:val="auto"/>
        <w:rPr>
          <w:rFonts w:ascii="宋体" w:hAnsi="宋体"/>
          <w:highlight w:val="none"/>
        </w:rPr>
      </w:pPr>
      <w:r>
        <w:rPr>
          <w:rFonts w:ascii="宋体" w:hAnsi="宋体"/>
          <w:highlight w:val="none"/>
        </w:rPr>
        <w:t>“现场”系指合同约定提供服务的地点。</w:t>
      </w:r>
    </w:p>
    <w:p w14:paraId="3A0EF287">
      <w:pPr>
        <w:pStyle w:val="6"/>
        <w:numPr>
          <w:ilvl w:val="1"/>
          <w:numId w:val="21"/>
        </w:numPr>
        <w:tabs>
          <w:tab w:val="left" w:pos="1142"/>
        </w:tabs>
        <w:spacing w:before="161" w:line="360" w:lineRule="auto"/>
        <w:jc w:val="both"/>
        <w:rPr>
          <w:sz w:val="21"/>
          <w:szCs w:val="21"/>
          <w:highlight w:val="none"/>
        </w:rPr>
      </w:pPr>
      <w:r>
        <w:rPr>
          <w:sz w:val="21"/>
          <w:szCs w:val="21"/>
          <w:highlight w:val="none"/>
        </w:rPr>
        <w:t>技术规范</w:t>
      </w:r>
    </w:p>
    <w:p w14:paraId="4D522765">
      <w:pPr>
        <w:pStyle w:val="10"/>
        <w:spacing w:before="160" w:line="360" w:lineRule="auto"/>
        <w:ind w:right="356" w:firstLine="434"/>
        <w:jc w:val="both"/>
        <w:rPr>
          <w:sz w:val="21"/>
          <w:szCs w:val="21"/>
          <w:highlight w:val="none"/>
        </w:rPr>
      </w:pPr>
      <w:r>
        <w:rPr>
          <w:sz w:val="21"/>
          <w:szCs w:val="21"/>
          <w:highlight w:val="none"/>
        </w:rPr>
        <w:t>货物所应遵守的技术规范应与采购文件规定的技术规范和技术规范附件(如</w:t>
      </w:r>
      <w:r>
        <w:rPr>
          <w:spacing w:val="-1"/>
          <w:sz w:val="21"/>
          <w:szCs w:val="21"/>
          <w:highlight w:val="none"/>
        </w:rPr>
        <w:t>果有的话)及其技术规范偏差表(如果被甲方接受的话)相一致；如果采购文件中</w:t>
      </w:r>
      <w:r>
        <w:rPr>
          <w:spacing w:val="-9"/>
          <w:sz w:val="21"/>
          <w:szCs w:val="21"/>
          <w:highlight w:val="none"/>
        </w:rPr>
        <w:t>没有技术规范的相应说明，那么应以国家有关部门最新颁布的相应标准和规范为</w:t>
      </w:r>
      <w:r>
        <w:rPr>
          <w:sz w:val="21"/>
          <w:szCs w:val="21"/>
          <w:highlight w:val="none"/>
        </w:rPr>
        <w:t>准。</w:t>
      </w:r>
    </w:p>
    <w:p w14:paraId="47ABCDF8">
      <w:pPr>
        <w:pStyle w:val="6"/>
        <w:numPr>
          <w:ilvl w:val="1"/>
          <w:numId w:val="21"/>
        </w:numPr>
        <w:tabs>
          <w:tab w:val="left" w:pos="1142"/>
        </w:tabs>
        <w:spacing w:before="161" w:line="360" w:lineRule="auto"/>
        <w:jc w:val="both"/>
        <w:rPr>
          <w:sz w:val="21"/>
          <w:szCs w:val="21"/>
          <w:highlight w:val="none"/>
        </w:rPr>
      </w:pPr>
      <w:r>
        <w:rPr>
          <w:sz w:val="21"/>
          <w:szCs w:val="21"/>
          <w:highlight w:val="none"/>
        </w:rPr>
        <w:t>知识产权</w:t>
      </w:r>
    </w:p>
    <w:p w14:paraId="7FBAF0FE">
      <w:pPr>
        <w:pStyle w:val="30"/>
        <w:numPr>
          <w:ilvl w:val="2"/>
          <w:numId w:val="21"/>
        </w:numPr>
        <w:tabs>
          <w:tab w:val="left" w:pos="1327"/>
        </w:tabs>
        <w:autoSpaceDE w:val="0"/>
        <w:autoSpaceDN w:val="0"/>
        <w:spacing w:before="161" w:line="360" w:lineRule="auto"/>
        <w:ind w:right="356" w:firstLine="434" w:firstLineChars="0"/>
        <w:rPr>
          <w:rFonts w:ascii="宋体" w:hAnsi="宋体"/>
          <w:highlight w:val="none"/>
        </w:rPr>
      </w:pPr>
      <w:r>
        <w:rPr>
          <w:rFonts w:ascii="宋体" w:hAnsi="宋体"/>
          <w:spacing w:val="-1"/>
          <w:highlight w:val="none"/>
        </w:rPr>
        <w:t>乙方应保证其提供的服务不受任何第三方提出的侵犯其著作权、商标</w:t>
      </w:r>
      <w:r>
        <w:rPr>
          <w:rFonts w:ascii="宋体" w:hAnsi="宋体"/>
          <w:spacing w:val="-10"/>
          <w:highlight w:val="none"/>
        </w:rPr>
        <w:t>权、专利权等知识产权方面的起诉；如果任何第三方提出侵权指控，那么乙方须</w:t>
      </w:r>
      <w:r>
        <w:rPr>
          <w:rFonts w:ascii="宋体" w:hAnsi="宋体"/>
          <w:highlight w:val="none"/>
        </w:rPr>
        <w:t>与该第三方交涉并承担由此发生的一切责任、费用和赔偿；</w:t>
      </w:r>
    </w:p>
    <w:p w14:paraId="64C3E169">
      <w:pPr>
        <w:pStyle w:val="30"/>
        <w:numPr>
          <w:ilvl w:val="2"/>
          <w:numId w:val="21"/>
        </w:numPr>
        <w:tabs>
          <w:tab w:val="left" w:pos="1322"/>
        </w:tabs>
        <w:autoSpaceDE w:val="0"/>
        <w:autoSpaceDN w:val="0"/>
        <w:spacing w:line="360" w:lineRule="auto"/>
        <w:ind w:right="356" w:firstLine="434" w:firstLineChars="0"/>
        <w:rPr>
          <w:rFonts w:ascii="宋体" w:hAnsi="宋体"/>
          <w:highlight w:val="none"/>
        </w:rPr>
      </w:pPr>
      <w:r>
        <w:rPr>
          <w:rFonts w:ascii="宋体" w:hAnsi="宋体"/>
          <w:spacing w:val="-10"/>
          <w:highlight w:val="none"/>
        </w:rPr>
        <w:t>具有知识产权的计算机软件等货物的知识产权归属，详见</w:t>
      </w:r>
      <w:r>
        <w:rPr>
          <w:rFonts w:ascii="宋体" w:hAnsi="宋体"/>
          <w:b/>
          <w:highlight w:val="none"/>
          <w:u w:val="single"/>
        </w:rPr>
        <w:t>合同专用条款</w:t>
      </w:r>
      <w:r>
        <w:rPr>
          <w:rFonts w:ascii="宋体" w:hAnsi="宋体"/>
          <w:highlight w:val="none"/>
        </w:rPr>
        <w:t>。</w:t>
      </w:r>
    </w:p>
    <w:p w14:paraId="39A9804D">
      <w:pPr>
        <w:pStyle w:val="6"/>
        <w:numPr>
          <w:ilvl w:val="1"/>
          <w:numId w:val="21"/>
        </w:numPr>
        <w:tabs>
          <w:tab w:val="left" w:pos="1142"/>
        </w:tabs>
        <w:spacing w:before="161" w:line="360" w:lineRule="auto"/>
        <w:jc w:val="both"/>
        <w:rPr>
          <w:sz w:val="21"/>
          <w:szCs w:val="21"/>
          <w:highlight w:val="none"/>
        </w:rPr>
      </w:pPr>
      <w:r>
        <w:rPr>
          <w:sz w:val="21"/>
          <w:szCs w:val="21"/>
          <w:highlight w:val="none"/>
        </w:rPr>
        <w:t>履约检查和问题反馈</w:t>
      </w:r>
    </w:p>
    <w:p w14:paraId="4F8EFB51">
      <w:pPr>
        <w:spacing w:line="360" w:lineRule="auto"/>
        <w:rPr>
          <w:rFonts w:ascii="宋体" w:hAnsi="宋体"/>
          <w:highlight w:val="none"/>
        </w:rPr>
        <w:sectPr>
          <w:pgSz w:w="11911" w:h="16838"/>
          <w:pgMar w:top="1378" w:right="1440" w:bottom="1502" w:left="1582" w:header="879" w:footer="1304" w:gutter="0"/>
          <w:pgNumType w:fmt="decimal"/>
          <w:cols w:space="0" w:num="1"/>
          <w:rtlGutter w:val="0"/>
          <w:docGrid w:linePitch="0" w:charSpace="0"/>
        </w:sectPr>
      </w:pPr>
    </w:p>
    <w:p w14:paraId="2B7D23F4">
      <w:pPr>
        <w:pStyle w:val="30"/>
        <w:numPr>
          <w:ilvl w:val="2"/>
          <w:numId w:val="21"/>
        </w:numPr>
        <w:tabs>
          <w:tab w:val="left" w:pos="1327"/>
        </w:tabs>
        <w:autoSpaceDE w:val="0"/>
        <w:autoSpaceDN w:val="0"/>
        <w:spacing w:before="132" w:line="360" w:lineRule="auto"/>
        <w:ind w:right="356" w:firstLine="434" w:firstLineChars="0"/>
        <w:rPr>
          <w:rFonts w:ascii="宋体" w:hAnsi="宋体"/>
          <w:highlight w:val="none"/>
        </w:rPr>
      </w:pPr>
      <w:r>
        <w:rPr>
          <w:rFonts w:ascii="宋体" w:hAnsi="宋体"/>
          <w:spacing w:val="-1"/>
          <w:highlight w:val="none"/>
        </w:rPr>
        <w:t>甲方有权在其认为必要时，对乙方是否能够按照合同约定提供服务进</w:t>
      </w:r>
      <w:r>
        <w:rPr>
          <w:rFonts w:ascii="宋体" w:hAnsi="宋体"/>
          <w:spacing w:val="-10"/>
          <w:highlight w:val="none"/>
        </w:rPr>
        <w:t>行履约检查，以确保乙方所提供的服务能够依约满足甲方项目需求，但不得因履</w:t>
      </w:r>
      <w:r>
        <w:rPr>
          <w:rFonts w:ascii="宋体" w:hAnsi="宋体"/>
          <w:highlight w:val="none"/>
        </w:rPr>
        <w:t>约检查妨碍乙方的正常工作，乙方应予积极配合；</w:t>
      </w:r>
    </w:p>
    <w:p w14:paraId="7F19A2C6">
      <w:pPr>
        <w:pStyle w:val="30"/>
        <w:numPr>
          <w:ilvl w:val="2"/>
          <w:numId w:val="21"/>
        </w:numPr>
        <w:tabs>
          <w:tab w:val="left" w:pos="1327"/>
        </w:tabs>
        <w:autoSpaceDE w:val="0"/>
        <w:autoSpaceDN w:val="0"/>
        <w:spacing w:before="2" w:line="360" w:lineRule="auto"/>
        <w:ind w:right="357" w:firstLine="434" w:firstLineChars="0"/>
        <w:rPr>
          <w:rFonts w:ascii="宋体" w:hAnsi="宋体"/>
          <w:highlight w:val="none"/>
        </w:rPr>
      </w:pPr>
      <w:r>
        <w:rPr>
          <w:rFonts w:ascii="宋体" w:hAnsi="宋体"/>
          <w:spacing w:val="-1"/>
          <w:highlight w:val="none"/>
        </w:rPr>
        <w:t>合同履行期间，甲方有权将履行过程中出现的问题反馈给乙方，双方</w:t>
      </w:r>
      <w:r>
        <w:rPr>
          <w:rFonts w:ascii="宋体" w:hAnsi="宋体"/>
          <w:highlight w:val="none"/>
        </w:rPr>
        <w:t>当事人应以书面形式约定需要完善和改进的内容。</w:t>
      </w:r>
    </w:p>
    <w:p w14:paraId="635E0311">
      <w:pPr>
        <w:pStyle w:val="6"/>
        <w:numPr>
          <w:ilvl w:val="1"/>
          <w:numId w:val="21"/>
        </w:numPr>
        <w:tabs>
          <w:tab w:val="left" w:pos="1142"/>
        </w:tabs>
        <w:spacing w:before="161" w:line="360" w:lineRule="auto"/>
        <w:jc w:val="both"/>
        <w:rPr>
          <w:rFonts w:ascii="宋体" w:hAnsi="宋体"/>
          <w:highlight w:val="none"/>
        </w:rPr>
      </w:pPr>
      <w:r>
        <w:rPr>
          <w:rFonts w:ascii="Times New Roman" w:hAnsi="Times New Roman" w:eastAsia="宋体" w:cs="Times New Roman"/>
          <w:b/>
          <w:bCs/>
          <w:kern w:val="2"/>
          <w:sz w:val="21"/>
          <w:szCs w:val="21"/>
          <w:highlight w:val="none"/>
          <w:lang w:val="en-US" w:eastAsia="zh-CN" w:bidi="ar-SA"/>
        </w:rPr>
        <w:t>结算方式和付款条件</w:t>
      </w:r>
      <w:r>
        <w:rPr>
          <w:sz w:val="21"/>
          <w:szCs w:val="21"/>
          <w:highlight w:val="none"/>
          <w:lang w:val="en-US" w:eastAsia="zh-CN"/>
        </w:rPr>
        <w:t>详</w:t>
      </w:r>
    </w:p>
    <w:p w14:paraId="5CD2F3E3">
      <w:pPr>
        <w:pStyle w:val="6"/>
        <w:numPr>
          <w:ilvl w:val="0"/>
          <w:numId w:val="0"/>
        </w:numPr>
        <w:tabs>
          <w:tab w:val="left" w:pos="1142"/>
        </w:tabs>
        <w:spacing w:before="161" w:line="360" w:lineRule="auto"/>
        <w:ind w:left="657" w:leftChars="0"/>
        <w:jc w:val="both"/>
        <w:rPr>
          <w:rFonts w:ascii="宋体" w:hAnsi="宋体" w:eastAsia="宋体" w:cs="Times New Roman"/>
          <w:b w:val="0"/>
          <w:bCs w:val="0"/>
          <w:kern w:val="2"/>
          <w:sz w:val="21"/>
          <w:szCs w:val="21"/>
          <w:highlight w:val="none"/>
          <w:lang w:val="en-US" w:eastAsia="zh-CN" w:bidi="ar-SA"/>
        </w:rPr>
      </w:pPr>
      <w:r>
        <w:rPr>
          <w:rFonts w:ascii="宋体" w:hAnsi="宋体" w:eastAsia="宋体" w:cs="Times New Roman"/>
          <w:b w:val="0"/>
          <w:bCs w:val="0"/>
          <w:kern w:val="2"/>
          <w:sz w:val="21"/>
          <w:szCs w:val="21"/>
          <w:highlight w:val="none"/>
          <w:lang w:val="en-US" w:eastAsia="zh-CN" w:bidi="ar-SA"/>
        </w:rPr>
        <w:t>见合同专用条款。</w:t>
      </w:r>
    </w:p>
    <w:p w14:paraId="1006E8F9">
      <w:pPr>
        <w:pStyle w:val="6"/>
        <w:numPr>
          <w:ilvl w:val="1"/>
          <w:numId w:val="21"/>
        </w:numPr>
        <w:tabs>
          <w:tab w:val="left" w:pos="1142"/>
        </w:tabs>
        <w:spacing w:before="161" w:line="360" w:lineRule="auto"/>
        <w:jc w:val="both"/>
        <w:rPr>
          <w:rFonts w:ascii="Times New Roman" w:hAnsi="Times New Roman" w:eastAsia="宋体" w:cs="Times New Roman"/>
          <w:b/>
          <w:bCs/>
          <w:kern w:val="2"/>
          <w:sz w:val="21"/>
          <w:szCs w:val="21"/>
          <w:highlight w:val="none"/>
          <w:lang w:val="en-US" w:eastAsia="zh-CN" w:bidi="ar-SA"/>
        </w:rPr>
      </w:pPr>
      <w:r>
        <w:rPr>
          <w:rFonts w:ascii="Times New Roman" w:hAnsi="Times New Roman" w:eastAsia="宋体" w:cs="Times New Roman"/>
          <w:b/>
          <w:bCs/>
          <w:kern w:val="2"/>
          <w:sz w:val="21"/>
          <w:szCs w:val="21"/>
          <w:highlight w:val="none"/>
          <w:lang w:val="en-US" w:eastAsia="zh-CN" w:bidi="ar-SA"/>
        </w:rPr>
        <w:t>技术资料和保密义务</w:t>
      </w:r>
    </w:p>
    <w:p w14:paraId="2711CBD6">
      <w:pPr>
        <w:pStyle w:val="30"/>
        <w:numPr>
          <w:ilvl w:val="2"/>
          <w:numId w:val="21"/>
        </w:numPr>
        <w:tabs>
          <w:tab w:val="left" w:pos="1327"/>
        </w:tabs>
        <w:autoSpaceDE w:val="0"/>
        <w:autoSpaceDN w:val="0"/>
        <w:spacing w:before="160" w:line="360" w:lineRule="auto"/>
        <w:ind w:right="357" w:firstLine="434" w:firstLineChars="0"/>
        <w:rPr>
          <w:rFonts w:ascii="宋体" w:hAnsi="宋体"/>
          <w:highlight w:val="none"/>
        </w:rPr>
      </w:pPr>
      <w:r>
        <w:rPr>
          <w:rFonts w:ascii="宋体" w:hAnsi="宋体"/>
          <w:spacing w:val="-1"/>
          <w:highlight w:val="none"/>
        </w:rPr>
        <w:t>乙方有权依据合同约定和项目需要，向甲方了解有关情况，调阅有关</w:t>
      </w:r>
      <w:r>
        <w:rPr>
          <w:rFonts w:ascii="宋体" w:hAnsi="宋体"/>
          <w:highlight w:val="none"/>
        </w:rPr>
        <w:t>资料等，甲方应予积极配合；</w:t>
      </w:r>
    </w:p>
    <w:p w14:paraId="444B49E5">
      <w:pPr>
        <w:pStyle w:val="30"/>
        <w:numPr>
          <w:ilvl w:val="2"/>
          <w:numId w:val="21"/>
        </w:numPr>
        <w:tabs>
          <w:tab w:val="left" w:pos="1315"/>
        </w:tabs>
        <w:autoSpaceDE w:val="0"/>
        <w:autoSpaceDN w:val="0"/>
        <w:spacing w:before="2" w:line="360" w:lineRule="auto"/>
        <w:ind w:left="1314" w:hanging="661" w:firstLineChars="0"/>
        <w:rPr>
          <w:rFonts w:ascii="宋体" w:hAnsi="宋体"/>
          <w:highlight w:val="none"/>
        </w:rPr>
      </w:pPr>
      <w:r>
        <w:rPr>
          <w:rFonts w:ascii="宋体" w:hAnsi="宋体"/>
          <w:highlight w:val="none"/>
        </w:rPr>
        <w:t>乙方有义务妥善保管和保护由甲方提供的前款信息和资料等；</w:t>
      </w:r>
    </w:p>
    <w:p w14:paraId="23917FB1">
      <w:pPr>
        <w:pStyle w:val="30"/>
        <w:numPr>
          <w:ilvl w:val="2"/>
          <w:numId w:val="21"/>
        </w:numPr>
        <w:tabs>
          <w:tab w:val="left" w:pos="1327"/>
        </w:tabs>
        <w:autoSpaceDE w:val="0"/>
        <w:autoSpaceDN w:val="0"/>
        <w:spacing w:before="160" w:line="360" w:lineRule="auto"/>
        <w:ind w:right="355" w:firstLine="434" w:firstLineChars="0"/>
        <w:rPr>
          <w:rFonts w:ascii="宋体" w:hAnsi="宋体"/>
          <w:highlight w:val="none"/>
        </w:rPr>
      </w:pPr>
      <w:r>
        <w:rPr>
          <w:rFonts w:ascii="宋体" w:hAnsi="宋体"/>
          <w:spacing w:val="-1"/>
          <w:highlight w:val="none"/>
        </w:rPr>
        <w:t>除非依照法律规定或者对方当事人的书面同意，任何一方均应保证不</w:t>
      </w:r>
      <w:r>
        <w:rPr>
          <w:rFonts w:ascii="宋体" w:hAnsi="宋体"/>
          <w:highlight w:val="none"/>
        </w:rPr>
        <w:t>向任何第三方提供或披露有关合同的或者履行合同过程中知悉的对方当事人任</w:t>
      </w:r>
      <w:r>
        <w:rPr>
          <w:rFonts w:ascii="宋体" w:hAnsi="宋体"/>
          <w:spacing w:val="-7"/>
          <w:highlight w:val="none"/>
        </w:rPr>
        <w:t>何未公开的信息和资料，包括但不限于技术情报、技术资料、商业秘密和商业信</w:t>
      </w:r>
      <w:r>
        <w:rPr>
          <w:rFonts w:ascii="宋体" w:hAnsi="宋体"/>
          <w:spacing w:val="-12"/>
          <w:highlight w:val="none"/>
        </w:rPr>
        <w:t>息等，并采取一切合理和必要措施和方式防止任何第三方接触到对方当事人的上</w:t>
      </w:r>
      <w:r>
        <w:rPr>
          <w:rFonts w:ascii="宋体" w:hAnsi="宋体"/>
          <w:highlight w:val="none"/>
        </w:rPr>
        <w:t>述保密信息和资料。</w:t>
      </w:r>
    </w:p>
    <w:p w14:paraId="56FF1E84">
      <w:pPr>
        <w:pStyle w:val="6"/>
        <w:numPr>
          <w:ilvl w:val="1"/>
          <w:numId w:val="21"/>
        </w:numPr>
        <w:tabs>
          <w:tab w:val="left" w:pos="1142"/>
        </w:tabs>
        <w:spacing w:before="4" w:line="360" w:lineRule="auto"/>
        <w:jc w:val="both"/>
        <w:rPr>
          <w:sz w:val="21"/>
          <w:szCs w:val="21"/>
          <w:highlight w:val="none"/>
        </w:rPr>
      </w:pPr>
      <w:r>
        <w:rPr>
          <w:sz w:val="21"/>
          <w:szCs w:val="21"/>
          <w:highlight w:val="none"/>
        </w:rPr>
        <w:t>质量保证</w:t>
      </w:r>
    </w:p>
    <w:p w14:paraId="603AB00D">
      <w:pPr>
        <w:pStyle w:val="30"/>
        <w:numPr>
          <w:ilvl w:val="2"/>
          <w:numId w:val="21"/>
        </w:numPr>
        <w:tabs>
          <w:tab w:val="left" w:pos="1327"/>
        </w:tabs>
        <w:autoSpaceDE w:val="0"/>
        <w:autoSpaceDN w:val="0"/>
        <w:spacing w:before="160" w:line="360" w:lineRule="auto"/>
        <w:ind w:right="357" w:firstLine="434" w:firstLineChars="0"/>
        <w:rPr>
          <w:rFonts w:ascii="宋体" w:hAnsi="宋体"/>
          <w:highlight w:val="none"/>
        </w:rPr>
      </w:pPr>
      <w:r>
        <w:rPr>
          <w:rFonts w:ascii="宋体" w:hAnsi="宋体"/>
          <w:spacing w:val="-1"/>
          <w:highlight w:val="none"/>
        </w:rPr>
        <w:t>乙方应建立和完善履行合同的内部质量保证体系，并提供相关内部规</w:t>
      </w:r>
      <w:r>
        <w:rPr>
          <w:rFonts w:ascii="宋体" w:hAnsi="宋体"/>
          <w:highlight w:val="none"/>
        </w:rPr>
        <w:t>章制度给甲方，以便甲方进行监督检查；</w:t>
      </w:r>
    </w:p>
    <w:p w14:paraId="0B9FA117">
      <w:pPr>
        <w:pStyle w:val="30"/>
        <w:numPr>
          <w:ilvl w:val="2"/>
          <w:numId w:val="21"/>
        </w:numPr>
        <w:tabs>
          <w:tab w:val="left" w:pos="1327"/>
        </w:tabs>
        <w:autoSpaceDE w:val="0"/>
        <w:autoSpaceDN w:val="0"/>
        <w:spacing w:before="1" w:line="360" w:lineRule="auto"/>
        <w:ind w:right="357" w:firstLine="434" w:firstLineChars="0"/>
        <w:rPr>
          <w:rFonts w:ascii="宋体" w:hAnsi="宋体"/>
          <w:highlight w:val="none"/>
        </w:rPr>
      </w:pPr>
      <w:r>
        <w:rPr>
          <w:rFonts w:ascii="宋体" w:hAnsi="宋体"/>
          <w:spacing w:val="-1"/>
          <w:highlight w:val="none"/>
        </w:rPr>
        <w:t>乙方应保证履行合同的人员数量和素质、软件和硬件设备的配置、场</w:t>
      </w:r>
      <w:r>
        <w:rPr>
          <w:rFonts w:ascii="宋体" w:hAnsi="宋体"/>
          <w:highlight w:val="none"/>
        </w:rPr>
        <w:t>地、环境和设施等满足全面履行合同的要求，并应接受甲方的监督检查。</w:t>
      </w:r>
    </w:p>
    <w:p w14:paraId="5A270A02">
      <w:pPr>
        <w:pStyle w:val="6"/>
        <w:numPr>
          <w:ilvl w:val="1"/>
          <w:numId w:val="21"/>
        </w:numPr>
        <w:tabs>
          <w:tab w:val="left" w:pos="1142"/>
        </w:tabs>
        <w:spacing w:before="161" w:line="360" w:lineRule="auto"/>
        <w:jc w:val="both"/>
        <w:rPr>
          <w:sz w:val="21"/>
          <w:szCs w:val="21"/>
          <w:highlight w:val="none"/>
        </w:rPr>
      </w:pPr>
      <w:r>
        <w:rPr>
          <w:sz w:val="21"/>
          <w:szCs w:val="21"/>
          <w:highlight w:val="none"/>
        </w:rPr>
        <w:t>延迟履行</w:t>
      </w:r>
    </w:p>
    <w:p w14:paraId="069C7EE3">
      <w:pPr>
        <w:pStyle w:val="10"/>
        <w:spacing w:before="161" w:line="360" w:lineRule="auto"/>
        <w:ind w:right="239" w:firstLine="434"/>
        <w:rPr>
          <w:sz w:val="21"/>
          <w:szCs w:val="21"/>
          <w:highlight w:val="none"/>
        </w:rPr>
      </w:pPr>
      <w:r>
        <w:rPr>
          <w:spacing w:val="-4"/>
          <w:sz w:val="21"/>
          <w:szCs w:val="21"/>
          <w:highlight w:val="none"/>
        </w:rPr>
        <w:t>在合同履行过程中，如果乙方遇到不能按时提供服务的情况，应及时以书面</w:t>
      </w:r>
      <w:r>
        <w:rPr>
          <w:spacing w:val="-16"/>
          <w:sz w:val="21"/>
          <w:szCs w:val="21"/>
          <w:highlight w:val="none"/>
        </w:rPr>
        <w:t xml:space="preserve">形式将不能按时提供服务的理由、预期延误时间通知甲方；甲方收到乙方通知后， </w:t>
      </w:r>
      <w:r>
        <w:rPr>
          <w:sz w:val="21"/>
          <w:szCs w:val="21"/>
          <w:highlight w:val="none"/>
        </w:rPr>
        <w:t>认为其理由正当的，可以书面形式酌情同意乙方可以延长履行的具体时间。</w:t>
      </w:r>
    </w:p>
    <w:p w14:paraId="2C52E20F">
      <w:pPr>
        <w:pStyle w:val="6"/>
        <w:numPr>
          <w:ilvl w:val="1"/>
          <w:numId w:val="21"/>
        </w:numPr>
        <w:tabs>
          <w:tab w:val="left" w:pos="1142"/>
        </w:tabs>
        <w:spacing w:before="1" w:line="360" w:lineRule="auto"/>
        <w:jc w:val="both"/>
        <w:rPr>
          <w:sz w:val="21"/>
          <w:szCs w:val="21"/>
          <w:highlight w:val="none"/>
        </w:rPr>
      </w:pPr>
      <w:r>
        <w:rPr>
          <w:sz w:val="21"/>
          <w:szCs w:val="21"/>
          <w:highlight w:val="none"/>
        </w:rPr>
        <w:t>合同变更</w:t>
      </w:r>
    </w:p>
    <w:p w14:paraId="560BD928">
      <w:pPr>
        <w:pStyle w:val="10"/>
        <w:spacing w:before="161" w:line="360" w:lineRule="auto"/>
        <w:ind w:right="239" w:firstLine="618" w:firstLineChars="306"/>
        <w:rPr>
          <w:rFonts w:ascii="宋体" w:hAnsi="宋体" w:eastAsia="宋体" w:cs="宋体"/>
          <w:spacing w:val="-4"/>
          <w:sz w:val="21"/>
          <w:szCs w:val="21"/>
          <w:highlight w:val="none"/>
        </w:rPr>
      </w:pPr>
      <w:r>
        <w:rPr>
          <w:rFonts w:hint="eastAsia" w:ascii="宋体" w:hAnsi="宋体" w:eastAsia="宋体" w:cs="宋体"/>
          <w:spacing w:val="-4"/>
          <w:sz w:val="21"/>
          <w:szCs w:val="21"/>
          <w:highlight w:val="none"/>
          <w:lang w:val="en-US" w:eastAsia="zh-CN"/>
        </w:rPr>
        <w:t xml:space="preserve">2.9.1 </w:t>
      </w:r>
      <w:r>
        <w:rPr>
          <w:rFonts w:ascii="宋体" w:hAnsi="宋体" w:eastAsia="宋体" w:cs="宋体"/>
          <w:spacing w:val="-4"/>
          <w:sz w:val="21"/>
          <w:szCs w:val="21"/>
          <w:highlight w:val="none"/>
        </w:rPr>
        <w:t>双方当事人协商一致，可以签订书面补充合同的形式变更合同，但不得违背采购文件确定的事项；</w:t>
      </w:r>
    </w:p>
    <w:p w14:paraId="39600039">
      <w:pPr>
        <w:pStyle w:val="10"/>
        <w:spacing w:before="161" w:line="360" w:lineRule="auto"/>
        <w:ind w:right="239" w:firstLine="618" w:firstLineChars="306"/>
        <w:rPr>
          <w:rFonts w:ascii="宋体" w:hAnsi="宋体" w:eastAsia="宋体" w:cs="宋体"/>
          <w:spacing w:val="-4"/>
          <w:sz w:val="21"/>
          <w:szCs w:val="21"/>
          <w:highlight w:val="none"/>
        </w:rPr>
      </w:pPr>
      <w:r>
        <w:rPr>
          <w:rFonts w:hint="eastAsia" w:ascii="宋体" w:hAnsi="宋体" w:eastAsia="宋体" w:cs="宋体"/>
          <w:spacing w:val="-4"/>
          <w:sz w:val="21"/>
          <w:szCs w:val="21"/>
          <w:highlight w:val="none"/>
          <w:lang w:val="en-US" w:eastAsia="zh-CN"/>
        </w:rPr>
        <w:t xml:space="preserve">2.9.2 </w:t>
      </w:r>
      <w:r>
        <w:rPr>
          <w:rFonts w:ascii="宋体" w:hAnsi="宋体" w:eastAsia="宋体" w:cs="宋体"/>
          <w:spacing w:val="-4"/>
          <w:sz w:val="21"/>
          <w:szCs w:val="21"/>
          <w:highlight w:val="none"/>
        </w:rPr>
        <w:t>合同继续履行将损害国家利益和社会公共利益的，双方当事人应当以书面形式变更合同。有过错的一方应当承担赔偿责任，双方当事人都有过错的， 各自承担相应的责任。</w:t>
      </w:r>
    </w:p>
    <w:p w14:paraId="003A218F">
      <w:pPr>
        <w:pStyle w:val="6"/>
        <w:numPr>
          <w:ilvl w:val="1"/>
          <w:numId w:val="21"/>
        </w:numPr>
        <w:tabs>
          <w:tab w:val="left" w:pos="1262"/>
        </w:tabs>
        <w:spacing w:before="1" w:line="360" w:lineRule="auto"/>
        <w:ind w:left="1262" w:hanging="605"/>
        <w:jc w:val="both"/>
        <w:rPr>
          <w:sz w:val="21"/>
          <w:szCs w:val="21"/>
          <w:highlight w:val="none"/>
        </w:rPr>
      </w:pPr>
      <w:r>
        <w:rPr>
          <w:sz w:val="21"/>
          <w:szCs w:val="21"/>
          <w:highlight w:val="none"/>
        </w:rPr>
        <w:t>合同转让和分包</w:t>
      </w:r>
    </w:p>
    <w:p w14:paraId="5961DDB3">
      <w:pPr>
        <w:pStyle w:val="10"/>
        <w:spacing w:before="161" w:line="360" w:lineRule="auto"/>
        <w:ind w:right="356" w:firstLine="434"/>
        <w:jc w:val="both"/>
        <w:rPr>
          <w:sz w:val="21"/>
          <w:szCs w:val="21"/>
          <w:highlight w:val="none"/>
        </w:rPr>
      </w:pPr>
      <w:r>
        <w:rPr>
          <w:spacing w:val="-5"/>
          <w:sz w:val="21"/>
          <w:szCs w:val="21"/>
          <w:highlight w:val="none"/>
        </w:rPr>
        <w:t>合同的权利义务依法不得转让，但经甲方同意，乙方可以依法采取分包方式</w:t>
      </w:r>
      <w:r>
        <w:rPr>
          <w:spacing w:val="-11"/>
          <w:sz w:val="21"/>
          <w:szCs w:val="21"/>
          <w:highlight w:val="none"/>
        </w:rPr>
        <w:t>履行合同，即：依法可以将合同项下的部分非主体、非关键性工作分包给他人完</w:t>
      </w:r>
      <w:r>
        <w:rPr>
          <w:spacing w:val="-10"/>
          <w:sz w:val="21"/>
          <w:szCs w:val="21"/>
          <w:highlight w:val="none"/>
        </w:rPr>
        <w:t>成，接受分包的人应当具备相应的资格条件，并不得再次分包，且乙方应就分包</w:t>
      </w:r>
      <w:r>
        <w:rPr>
          <w:sz w:val="21"/>
          <w:szCs w:val="21"/>
          <w:highlight w:val="none"/>
        </w:rPr>
        <w:t>项目向甲方负责，并与分包供应商就分包项目向甲方承担连带责任。</w:t>
      </w:r>
    </w:p>
    <w:p w14:paraId="09FAD6A0">
      <w:pPr>
        <w:pStyle w:val="6"/>
        <w:numPr>
          <w:ilvl w:val="1"/>
          <w:numId w:val="21"/>
        </w:numPr>
        <w:tabs>
          <w:tab w:val="left" w:pos="1262"/>
        </w:tabs>
        <w:spacing w:before="3" w:line="360" w:lineRule="auto"/>
        <w:ind w:left="1262" w:hanging="605"/>
        <w:jc w:val="both"/>
        <w:rPr>
          <w:sz w:val="21"/>
          <w:szCs w:val="21"/>
          <w:highlight w:val="none"/>
        </w:rPr>
      </w:pPr>
      <w:r>
        <w:rPr>
          <w:sz w:val="21"/>
          <w:szCs w:val="21"/>
          <w:highlight w:val="none"/>
        </w:rPr>
        <w:t>不可抗力</w:t>
      </w:r>
    </w:p>
    <w:p w14:paraId="1E7E3F93">
      <w:pPr>
        <w:pStyle w:val="30"/>
        <w:numPr>
          <w:ilvl w:val="2"/>
          <w:numId w:val="21"/>
        </w:numPr>
        <w:tabs>
          <w:tab w:val="left" w:pos="1435"/>
        </w:tabs>
        <w:autoSpaceDE w:val="0"/>
        <w:autoSpaceDN w:val="0"/>
        <w:spacing w:before="160" w:line="360" w:lineRule="auto"/>
        <w:ind w:right="361" w:firstLine="434" w:firstLineChars="0"/>
        <w:rPr>
          <w:rFonts w:ascii="宋体" w:hAnsi="宋体"/>
          <w:highlight w:val="none"/>
        </w:rPr>
      </w:pPr>
      <w:r>
        <w:rPr>
          <w:rFonts w:ascii="宋体" w:hAnsi="宋体"/>
          <w:spacing w:val="-7"/>
          <w:highlight w:val="none"/>
        </w:rPr>
        <w:t>如果任何一方遭遇法律规定的不可抗力，致使合同履行受阻时，履行</w:t>
      </w:r>
      <w:r>
        <w:rPr>
          <w:rFonts w:ascii="宋体" w:hAnsi="宋体"/>
          <w:highlight w:val="none"/>
        </w:rPr>
        <w:t>合同的期限应予延长，延长的期限应相当于不可抗力所影响的时间；</w:t>
      </w:r>
    </w:p>
    <w:p w14:paraId="5F735BA7">
      <w:pPr>
        <w:pStyle w:val="30"/>
        <w:numPr>
          <w:ilvl w:val="2"/>
          <w:numId w:val="21"/>
        </w:numPr>
        <w:tabs>
          <w:tab w:val="left" w:pos="1435"/>
        </w:tabs>
        <w:autoSpaceDE w:val="0"/>
        <w:autoSpaceDN w:val="0"/>
        <w:spacing w:before="1" w:line="360" w:lineRule="auto"/>
        <w:ind w:left="1434" w:hanging="781" w:firstLineChars="0"/>
        <w:rPr>
          <w:rFonts w:ascii="宋体" w:hAnsi="宋体"/>
          <w:highlight w:val="none"/>
        </w:rPr>
      </w:pPr>
      <w:r>
        <w:rPr>
          <w:rFonts w:ascii="宋体" w:hAnsi="宋体"/>
          <w:highlight w:val="none"/>
        </w:rPr>
        <w:t>因不可抗力致使不能实现合同目的的，当事人可以解除合同；</w:t>
      </w:r>
    </w:p>
    <w:p w14:paraId="7714F540">
      <w:pPr>
        <w:pStyle w:val="30"/>
        <w:numPr>
          <w:ilvl w:val="2"/>
          <w:numId w:val="21"/>
        </w:numPr>
        <w:tabs>
          <w:tab w:val="left" w:pos="1435"/>
        </w:tabs>
        <w:autoSpaceDE w:val="0"/>
        <w:autoSpaceDN w:val="0"/>
        <w:spacing w:before="151" w:line="360" w:lineRule="auto"/>
        <w:ind w:right="356" w:firstLine="434" w:firstLineChars="0"/>
        <w:rPr>
          <w:rFonts w:ascii="宋体" w:hAnsi="宋体"/>
          <w:highlight w:val="none"/>
        </w:rPr>
      </w:pPr>
      <w:r>
        <w:rPr>
          <w:rFonts w:ascii="宋体" w:hAnsi="宋体"/>
          <w:highlight w:val="none"/>
        </w:rPr>
        <w:t>因不可抗力致使合同有变更必要的，双方当事人应在</w:t>
      </w:r>
      <w:r>
        <w:rPr>
          <w:rFonts w:ascii="宋体" w:hAnsi="宋体"/>
          <w:b/>
          <w:highlight w:val="none"/>
          <w:u w:val="single"/>
        </w:rPr>
        <w:t>合同专用条款</w:t>
      </w:r>
      <w:r>
        <w:rPr>
          <w:rFonts w:hint="eastAsia" w:ascii="宋体" w:hAnsi="宋体"/>
          <w:b/>
          <w:highlight w:val="none"/>
          <w:u w:val="single"/>
        </w:rPr>
        <w:t xml:space="preserve"> </w:t>
      </w:r>
      <w:r>
        <w:rPr>
          <w:rFonts w:ascii="宋体" w:hAnsi="宋体"/>
          <w:highlight w:val="none"/>
        </w:rPr>
        <w:t>约定时间内以书面形式变更合同；</w:t>
      </w:r>
    </w:p>
    <w:p w14:paraId="106F9F97">
      <w:pPr>
        <w:pStyle w:val="30"/>
        <w:numPr>
          <w:ilvl w:val="2"/>
          <w:numId w:val="21"/>
        </w:numPr>
        <w:tabs>
          <w:tab w:val="left" w:pos="1435"/>
        </w:tabs>
        <w:autoSpaceDE w:val="0"/>
        <w:autoSpaceDN w:val="0"/>
        <w:spacing w:line="360" w:lineRule="auto"/>
        <w:ind w:right="356" w:firstLine="434" w:firstLineChars="0"/>
        <w:rPr>
          <w:rFonts w:ascii="宋体" w:hAnsi="宋体"/>
          <w:highlight w:val="none"/>
        </w:rPr>
      </w:pPr>
      <w:r>
        <w:rPr>
          <w:rFonts w:ascii="宋体" w:hAnsi="宋体"/>
          <w:highlight w:val="none"/>
        </w:rPr>
        <w:t>受不可抗力影响的一方在不可抗力发生后，应在</w:t>
      </w:r>
      <w:r>
        <w:rPr>
          <w:rFonts w:ascii="宋体" w:hAnsi="宋体"/>
          <w:b/>
          <w:highlight w:val="none"/>
          <w:u w:val="single"/>
        </w:rPr>
        <w:t>合同专用条款</w:t>
      </w:r>
      <w:r>
        <w:rPr>
          <w:rFonts w:hint="eastAsia" w:ascii="宋体" w:hAnsi="宋体"/>
          <w:b/>
          <w:w w:val="95"/>
          <w:highlight w:val="none"/>
          <w:u w:val="single"/>
        </w:rPr>
        <w:t xml:space="preserve"> </w:t>
      </w:r>
      <w:r>
        <w:rPr>
          <w:rFonts w:ascii="宋体" w:hAnsi="宋体"/>
          <w:highlight w:val="none"/>
        </w:rPr>
        <w:t>约定时间内以书面形式通知对方当事人，并在</w:t>
      </w:r>
      <w:r>
        <w:rPr>
          <w:rFonts w:ascii="宋体" w:hAnsi="宋体"/>
          <w:b/>
          <w:highlight w:val="none"/>
          <w:u w:val="single"/>
        </w:rPr>
        <w:t>合同专用条款</w:t>
      </w:r>
      <w:r>
        <w:rPr>
          <w:rFonts w:hint="eastAsia" w:ascii="宋体" w:hAnsi="宋体"/>
          <w:b/>
          <w:w w:val="95"/>
          <w:highlight w:val="none"/>
          <w:u w:val="single"/>
        </w:rPr>
        <w:t xml:space="preserve"> </w:t>
      </w:r>
      <w:r>
        <w:rPr>
          <w:rFonts w:ascii="宋体" w:hAnsi="宋体"/>
          <w:highlight w:val="none"/>
        </w:rPr>
        <w:t>约定时间内，将有关部门出具的证明文件送达对方当事人。</w:t>
      </w:r>
    </w:p>
    <w:p w14:paraId="5787443D">
      <w:pPr>
        <w:pStyle w:val="6"/>
        <w:numPr>
          <w:ilvl w:val="1"/>
          <w:numId w:val="21"/>
        </w:numPr>
        <w:tabs>
          <w:tab w:val="left" w:pos="1262"/>
        </w:tabs>
        <w:spacing w:before="11" w:line="360" w:lineRule="auto"/>
        <w:ind w:left="1262" w:hanging="605"/>
        <w:jc w:val="both"/>
        <w:rPr>
          <w:sz w:val="21"/>
          <w:szCs w:val="21"/>
          <w:highlight w:val="none"/>
        </w:rPr>
      </w:pPr>
      <w:r>
        <w:rPr>
          <w:sz w:val="21"/>
          <w:szCs w:val="21"/>
          <w:highlight w:val="none"/>
        </w:rPr>
        <w:t>税费</w:t>
      </w:r>
    </w:p>
    <w:p w14:paraId="42F6E782">
      <w:pPr>
        <w:pStyle w:val="10"/>
        <w:spacing w:before="161" w:line="360" w:lineRule="auto"/>
        <w:ind w:left="654"/>
        <w:rPr>
          <w:sz w:val="21"/>
          <w:szCs w:val="21"/>
          <w:highlight w:val="none"/>
        </w:rPr>
      </w:pPr>
      <w:r>
        <w:rPr>
          <w:sz w:val="21"/>
          <w:szCs w:val="21"/>
          <w:highlight w:val="none"/>
        </w:rPr>
        <w:t>与合同有关的一切税费，均按照中华人民共和国法律的相关规定缴纳。</w:t>
      </w:r>
    </w:p>
    <w:p w14:paraId="647E78B9">
      <w:pPr>
        <w:pStyle w:val="6"/>
        <w:numPr>
          <w:ilvl w:val="1"/>
          <w:numId w:val="21"/>
        </w:numPr>
        <w:tabs>
          <w:tab w:val="left" w:pos="1262"/>
        </w:tabs>
        <w:spacing w:before="160" w:line="360" w:lineRule="auto"/>
        <w:ind w:left="1262" w:hanging="605"/>
        <w:jc w:val="both"/>
        <w:rPr>
          <w:sz w:val="21"/>
          <w:szCs w:val="21"/>
          <w:highlight w:val="none"/>
        </w:rPr>
      </w:pPr>
      <w:r>
        <w:rPr>
          <w:sz w:val="21"/>
          <w:szCs w:val="21"/>
          <w:highlight w:val="none"/>
        </w:rPr>
        <w:t>乙方破产</w:t>
      </w:r>
    </w:p>
    <w:p w14:paraId="57AE721D">
      <w:pPr>
        <w:pStyle w:val="10"/>
        <w:spacing w:before="161" w:line="360" w:lineRule="auto"/>
        <w:ind w:right="358" w:firstLine="434"/>
        <w:jc w:val="both"/>
        <w:rPr>
          <w:sz w:val="21"/>
          <w:szCs w:val="21"/>
          <w:highlight w:val="none"/>
        </w:rPr>
      </w:pPr>
      <w:r>
        <w:rPr>
          <w:spacing w:val="-4"/>
          <w:sz w:val="21"/>
          <w:szCs w:val="21"/>
          <w:highlight w:val="none"/>
        </w:rPr>
        <w:t>如果乙方破产导致合同无法履行时，甲方可以书面形式通知乙方终止合同且</w:t>
      </w:r>
      <w:r>
        <w:rPr>
          <w:spacing w:val="-9"/>
          <w:sz w:val="21"/>
          <w:szCs w:val="21"/>
          <w:highlight w:val="none"/>
        </w:rPr>
        <w:t>不给予乙方任何补偿和赔偿，但合同的终止不损害或不影响甲方已经采取或将要</w:t>
      </w:r>
      <w:r>
        <w:rPr>
          <w:sz w:val="21"/>
          <w:szCs w:val="21"/>
          <w:highlight w:val="none"/>
        </w:rPr>
        <w:t>采取的任何要求乙方支付违约金、赔偿损失等的行动或补救措施的权利。</w:t>
      </w:r>
    </w:p>
    <w:p w14:paraId="0FA933DD">
      <w:pPr>
        <w:pStyle w:val="6"/>
        <w:numPr>
          <w:ilvl w:val="1"/>
          <w:numId w:val="21"/>
        </w:numPr>
        <w:tabs>
          <w:tab w:val="left" w:pos="1262"/>
        </w:tabs>
        <w:spacing w:before="2" w:line="360" w:lineRule="auto"/>
        <w:ind w:left="1262" w:hanging="605"/>
        <w:jc w:val="both"/>
        <w:rPr>
          <w:sz w:val="21"/>
          <w:szCs w:val="21"/>
          <w:highlight w:val="none"/>
        </w:rPr>
      </w:pPr>
      <w:r>
        <w:rPr>
          <w:sz w:val="21"/>
          <w:szCs w:val="21"/>
          <w:highlight w:val="none"/>
        </w:rPr>
        <w:t>合同中止、终止</w:t>
      </w:r>
    </w:p>
    <w:p w14:paraId="307D94E1">
      <w:pPr>
        <w:pStyle w:val="30"/>
        <w:numPr>
          <w:ilvl w:val="2"/>
          <w:numId w:val="21"/>
        </w:numPr>
        <w:tabs>
          <w:tab w:val="left" w:pos="1435"/>
        </w:tabs>
        <w:autoSpaceDE w:val="0"/>
        <w:autoSpaceDN w:val="0"/>
        <w:spacing w:before="161" w:line="360" w:lineRule="auto"/>
        <w:ind w:left="1434" w:hanging="781" w:firstLineChars="0"/>
        <w:rPr>
          <w:rFonts w:ascii="宋体" w:hAnsi="宋体"/>
          <w:highlight w:val="none"/>
        </w:rPr>
      </w:pPr>
      <w:r>
        <w:rPr>
          <w:rFonts w:ascii="宋体" w:hAnsi="宋体"/>
          <w:highlight w:val="none"/>
        </w:rPr>
        <w:t>双方当事人不得擅自中止或者终止合同；</w:t>
      </w:r>
    </w:p>
    <w:p w14:paraId="72CAACA7">
      <w:pPr>
        <w:pStyle w:val="30"/>
        <w:numPr>
          <w:ilvl w:val="2"/>
          <w:numId w:val="21"/>
        </w:numPr>
        <w:tabs>
          <w:tab w:val="left" w:pos="1435"/>
        </w:tabs>
        <w:autoSpaceDE w:val="0"/>
        <w:autoSpaceDN w:val="0"/>
        <w:spacing w:before="160" w:line="360" w:lineRule="auto"/>
        <w:ind w:right="357" w:firstLine="434" w:firstLineChars="0"/>
        <w:rPr>
          <w:rFonts w:ascii="宋体" w:hAnsi="宋体"/>
          <w:highlight w:val="none"/>
        </w:rPr>
      </w:pPr>
      <w:r>
        <w:rPr>
          <w:rFonts w:ascii="宋体" w:hAnsi="宋体"/>
          <w:spacing w:val="-6"/>
          <w:highlight w:val="none"/>
        </w:rPr>
        <w:t>合同继续履行将损害国家利益和社会公共利益的，双方当事人应当中</w:t>
      </w:r>
      <w:r>
        <w:rPr>
          <w:rFonts w:ascii="宋体" w:hAnsi="宋体"/>
          <w:spacing w:val="-8"/>
          <w:highlight w:val="none"/>
        </w:rPr>
        <w:t>止或者终止合同。有过错的一方应当承担赔偿责任，双方当事人都有过错的，各</w:t>
      </w:r>
      <w:r>
        <w:rPr>
          <w:rFonts w:ascii="宋体" w:hAnsi="宋体"/>
          <w:highlight w:val="none"/>
        </w:rPr>
        <w:t>自承担相应的责任。</w:t>
      </w:r>
    </w:p>
    <w:p w14:paraId="0BB55B90">
      <w:pPr>
        <w:pStyle w:val="6"/>
        <w:numPr>
          <w:ilvl w:val="1"/>
          <w:numId w:val="21"/>
        </w:numPr>
        <w:tabs>
          <w:tab w:val="left" w:pos="1262"/>
        </w:tabs>
        <w:spacing w:before="2" w:line="360" w:lineRule="auto"/>
        <w:ind w:left="1262" w:hanging="605"/>
        <w:jc w:val="both"/>
        <w:rPr>
          <w:sz w:val="21"/>
          <w:szCs w:val="21"/>
          <w:highlight w:val="none"/>
        </w:rPr>
      </w:pPr>
      <w:r>
        <w:rPr>
          <w:sz w:val="21"/>
          <w:szCs w:val="21"/>
          <w:highlight w:val="none"/>
        </w:rPr>
        <w:t>检验和验收</w:t>
      </w:r>
    </w:p>
    <w:p w14:paraId="3C2ADDEE">
      <w:pPr>
        <w:pStyle w:val="30"/>
        <w:numPr>
          <w:ilvl w:val="2"/>
          <w:numId w:val="21"/>
        </w:numPr>
        <w:tabs>
          <w:tab w:val="left" w:pos="1435"/>
        </w:tabs>
        <w:autoSpaceDE w:val="0"/>
        <w:autoSpaceDN w:val="0"/>
        <w:spacing w:before="151" w:line="360" w:lineRule="auto"/>
        <w:ind w:left="1434" w:hanging="781" w:firstLineChars="0"/>
        <w:rPr>
          <w:rFonts w:ascii="宋体" w:hAnsi="宋体"/>
          <w:highlight w:val="none"/>
        </w:rPr>
      </w:pPr>
      <w:r>
        <w:rPr>
          <w:rFonts w:ascii="宋体" w:hAnsi="宋体"/>
          <w:highlight w:val="none"/>
        </w:rPr>
        <w:t>乙方按照</w:t>
      </w:r>
      <w:r>
        <w:rPr>
          <w:rFonts w:ascii="宋体" w:hAnsi="宋体"/>
          <w:b/>
          <w:highlight w:val="none"/>
          <w:u w:val="single"/>
        </w:rPr>
        <w:t>合同专用条款</w:t>
      </w:r>
      <w:r>
        <w:rPr>
          <w:rFonts w:ascii="宋体" w:hAnsi="宋体"/>
          <w:spacing w:val="-13"/>
          <w:highlight w:val="none"/>
        </w:rPr>
        <w:t>的约定，定期提交服务报告，甲方按照</w:t>
      </w:r>
      <w:r>
        <w:rPr>
          <w:rFonts w:ascii="宋体" w:hAnsi="宋体"/>
          <w:b/>
          <w:highlight w:val="none"/>
          <w:u w:val="single"/>
        </w:rPr>
        <w:t>合同专用条款</w:t>
      </w:r>
      <w:r>
        <w:rPr>
          <w:rFonts w:ascii="宋体" w:hAnsi="宋体"/>
          <w:highlight w:val="none"/>
        </w:rPr>
        <w:t>的约定进行定期验收；</w:t>
      </w:r>
    </w:p>
    <w:p w14:paraId="1E3DEB41">
      <w:pPr>
        <w:pStyle w:val="30"/>
        <w:numPr>
          <w:ilvl w:val="2"/>
          <w:numId w:val="21"/>
        </w:numPr>
        <w:tabs>
          <w:tab w:val="left" w:pos="1435"/>
        </w:tabs>
        <w:autoSpaceDE w:val="0"/>
        <w:autoSpaceDN w:val="0"/>
        <w:spacing w:before="158" w:line="360" w:lineRule="auto"/>
        <w:ind w:right="357" w:firstLine="434" w:firstLineChars="0"/>
        <w:rPr>
          <w:rFonts w:ascii="宋体" w:hAnsi="宋体"/>
          <w:highlight w:val="none"/>
        </w:rPr>
      </w:pPr>
      <w:r>
        <w:rPr>
          <w:rFonts w:ascii="宋体" w:hAnsi="宋体"/>
          <w:spacing w:val="-8"/>
          <w:highlight w:val="none"/>
        </w:rPr>
        <w:t>合同期满或者履行完毕后，甲方有权组织</w:t>
      </w:r>
      <w:r>
        <w:rPr>
          <w:rFonts w:ascii="宋体" w:hAnsi="宋体"/>
          <w:highlight w:val="none"/>
        </w:rPr>
        <w:t>（</w:t>
      </w:r>
      <w:r>
        <w:rPr>
          <w:rFonts w:ascii="宋体" w:hAnsi="宋体"/>
          <w:spacing w:val="-2"/>
          <w:highlight w:val="none"/>
        </w:rPr>
        <w:t>包括依法邀请国家认可的</w:t>
      </w:r>
      <w:r>
        <w:rPr>
          <w:rFonts w:ascii="宋体" w:hAnsi="宋体"/>
          <w:highlight w:val="none"/>
        </w:rPr>
        <w:t>质量检测机构参加</w:t>
      </w:r>
      <w:r>
        <w:rPr>
          <w:rFonts w:ascii="宋体" w:hAnsi="宋体"/>
          <w:spacing w:val="-24"/>
          <w:highlight w:val="none"/>
        </w:rPr>
        <w:t>）</w:t>
      </w:r>
      <w:r>
        <w:rPr>
          <w:rFonts w:ascii="宋体" w:hAnsi="宋体"/>
          <w:spacing w:val="-7"/>
          <w:highlight w:val="none"/>
        </w:rPr>
        <w:t>对乙方履约的验收，即：按照合同约定的标准，组织对乙方</w:t>
      </w:r>
      <w:r>
        <w:rPr>
          <w:rFonts w:ascii="宋体" w:hAnsi="宋体"/>
          <w:spacing w:val="-8"/>
          <w:highlight w:val="none"/>
        </w:rPr>
        <w:t>履约情况的验收，并出具验收书；向社会公众提供的公共服务项目，验收时应当</w:t>
      </w:r>
      <w:r>
        <w:rPr>
          <w:rFonts w:ascii="宋体" w:hAnsi="宋体"/>
          <w:highlight w:val="none"/>
        </w:rPr>
        <w:t>邀请服务对象参与并出具意见，验收结果应当向社会公告；</w:t>
      </w:r>
    </w:p>
    <w:p w14:paraId="366A64DA">
      <w:pPr>
        <w:pStyle w:val="30"/>
        <w:numPr>
          <w:ilvl w:val="2"/>
          <w:numId w:val="21"/>
        </w:numPr>
        <w:tabs>
          <w:tab w:val="left" w:pos="1435"/>
        </w:tabs>
        <w:autoSpaceDE w:val="0"/>
        <w:autoSpaceDN w:val="0"/>
        <w:spacing w:before="158" w:line="360" w:lineRule="auto"/>
        <w:ind w:right="357" w:firstLine="434" w:firstLineChars="0"/>
        <w:rPr>
          <w:rFonts w:ascii="宋体" w:hAnsi="宋体"/>
          <w:highlight w:val="none"/>
        </w:rPr>
      </w:pPr>
      <w:r>
        <w:rPr>
          <w:rFonts w:ascii="宋体" w:hAnsi="宋体"/>
          <w:highlight w:val="none"/>
        </w:rPr>
        <w:t>检验和验收标准、程序等具体内容以及前述验收书的效力详见</w:t>
      </w:r>
      <w:r>
        <w:rPr>
          <w:rFonts w:ascii="宋体" w:hAnsi="宋体"/>
          <w:b/>
          <w:highlight w:val="none"/>
          <w:u w:val="single"/>
        </w:rPr>
        <w:t>合同专用条款</w:t>
      </w:r>
      <w:r>
        <w:rPr>
          <w:rFonts w:ascii="宋体" w:hAnsi="宋体"/>
          <w:highlight w:val="none"/>
        </w:rPr>
        <w:t>。</w:t>
      </w:r>
    </w:p>
    <w:p w14:paraId="4114D6B4">
      <w:pPr>
        <w:pStyle w:val="6"/>
        <w:numPr>
          <w:ilvl w:val="1"/>
          <w:numId w:val="21"/>
        </w:numPr>
        <w:tabs>
          <w:tab w:val="left" w:pos="1262"/>
        </w:tabs>
        <w:spacing w:before="3" w:line="360" w:lineRule="auto"/>
        <w:ind w:left="1262" w:hanging="605"/>
        <w:jc w:val="both"/>
        <w:rPr>
          <w:sz w:val="21"/>
          <w:szCs w:val="21"/>
          <w:highlight w:val="none"/>
        </w:rPr>
      </w:pPr>
      <w:r>
        <w:rPr>
          <w:sz w:val="21"/>
          <w:szCs w:val="21"/>
          <w:highlight w:val="none"/>
        </w:rPr>
        <w:t>合同使用的文字和适用的法律</w:t>
      </w:r>
    </w:p>
    <w:p w14:paraId="2EC28D56">
      <w:pPr>
        <w:pStyle w:val="30"/>
        <w:numPr>
          <w:ilvl w:val="2"/>
          <w:numId w:val="21"/>
        </w:numPr>
        <w:tabs>
          <w:tab w:val="left" w:pos="1435"/>
        </w:tabs>
        <w:autoSpaceDE w:val="0"/>
        <w:autoSpaceDN w:val="0"/>
        <w:spacing w:before="161" w:line="360" w:lineRule="auto"/>
        <w:ind w:left="1434" w:hanging="781" w:firstLineChars="0"/>
        <w:rPr>
          <w:rFonts w:ascii="宋体" w:hAnsi="宋体"/>
          <w:highlight w:val="none"/>
        </w:rPr>
      </w:pPr>
      <w:r>
        <w:rPr>
          <w:rFonts w:ascii="宋体" w:hAnsi="宋体"/>
          <w:highlight w:val="none"/>
        </w:rPr>
        <w:t>合同使用汉语书</w:t>
      </w:r>
      <w:r>
        <w:rPr>
          <w:rFonts w:hint="eastAsia" w:ascii="宋体" w:hAnsi="宋体"/>
          <w:highlight w:val="none"/>
          <w:lang w:eastAsia="zh-CN"/>
        </w:rPr>
        <w:t>写</w:t>
      </w:r>
      <w:r>
        <w:rPr>
          <w:rFonts w:ascii="宋体" w:hAnsi="宋体"/>
          <w:highlight w:val="none"/>
        </w:rPr>
        <w:t>、变更和解释；</w:t>
      </w:r>
    </w:p>
    <w:p w14:paraId="03050565">
      <w:pPr>
        <w:pStyle w:val="30"/>
        <w:numPr>
          <w:ilvl w:val="2"/>
          <w:numId w:val="21"/>
        </w:numPr>
        <w:tabs>
          <w:tab w:val="left" w:pos="1435"/>
        </w:tabs>
        <w:autoSpaceDE w:val="0"/>
        <w:autoSpaceDN w:val="0"/>
        <w:spacing w:before="160" w:line="360" w:lineRule="auto"/>
        <w:ind w:left="1434" w:hanging="781" w:firstLineChars="0"/>
        <w:rPr>
          <w:rFonts w:ascii="宋体" w:hAnsi="宋体"/>
          <w:highlight w:val="none"/>
        </w:rPr>
      </w:pPr>
      <w:r>
        <w:rPr>
          <w:rFonts w:ascii="宋体" w:hAnsi="宋体"/>
          <w:highlight w:val="none"/>
        </w:rPr>
        <w:t>合同适用中华人民共和国法律。</w:t>
      </w:r>
    </w:p>
    <w:p w14:paraId="52392C20">
      <w:pPr>
        <w:pStyle w:val="6"/>
        <w:numPr>
          <w:ilvl w:val="1"/>
          <w:numId w:val="21"/>
        </w:numPr>
        <w:tabs>
          <w:tab w:val="left" w:pos="1262"/>
        </w:tabs>
        <w:spacing w:before="161" w:line="360" w:lineRule="auto"/>
        <w:ind w:left="1262" w:hanging="605"/>
        <w:jc w:val="both"/>
        <w:rPr>
          <w:sz w:val="21"/>
          <w:szCs w:val="21"/>
          <w:highlight w:val="none"/>
        </w:rPr>
      </w:pPr>
      <w:r>
        <w:rPr>
          <w:sz w:val="21"/>
          <w:szCs w:val="21"/>
          <w:highlight w:val="none"/>
        </w:rPr>
        <w:t>履约保证金</w:t>
      </w:r>
    </w:p>
    <w:p w14:paraId="4ADDEF43">
      <w:pPr>
        <w:pStyle w:val="30"/>
        <w:numPr>
          <w:ilvl w:val="2"/>
          <w:numId w:val="21"/>
        </w:numPr>
        <w:tabs>
          <w:tab w:val="left" w:pos="1435"/>
        </w:tabs>
        <w:autoSpaceDE w:val="0"/>
        <w:autoSpaceDN w:val="0"/>
        <w:spacing w:before="150" w:line="360" w:lineRule="auto"/>
        <w:ind w:right="244" w:firstLine="434" w:firstLineChars="0"/>
        <w:rPr>
          <w:rFonts w:ascii="宋体" w:hAnsi="宋体"/>
          <w:highlight w:val="none"/>
        </w:rPr>
      </w:pPr>
      <w:r>
        <w:rPr>
          <w:rFonts w:ascii="宋体" w:hAnsi="宋体"/>
          <w:spacing w:val="-7"/>
          <w:highlight w:val="none"/>
        </w:rPr>
        <w:t>采购文件要求乙方提交履约保证金的，乙方应按</w:t>
      </w:r>
      <w:r>
        <w:rPr>
          <w:rFonts w:ascii="宋体" w:hAnsi="宋体"/>
          <w:b/>
          <w:highlight w:val="none"/>
          <w:u w:val="single"/>
        </w:rPr>
        <w:t>合同专用条款</w:t>
      </w:r>
      <w:r>
        <w:rPr>
          <w:rFonts w:ascii="宋体" w:hAnsi="宋体"/>
          <w:highlight w:val="none"/>
        </w:rPr>
        <w:t>约定的</w:t>
      </w:r>
      <w:r>
        <w:rPr>
          <w:rFonts w:ascii="宋体" w:hAnsi="宋体"/>
          <w:spacing w:val="-1"/>
          <w:highlight w:val="none"/>
        </w:rPr>
        <w:t xml:space="preserve">方式，以支票、汇票、本票或者金融机构、担保机构出具的保函等非现金形式， </w:t>
      </w:r>
      <w:r>
        <w:rPr>
          <w:rFonts w:ascii="宋体" w:hAnsi="宋体"/>
          <w:spacing w:val="-7"/>
          <w:highlight w:val="none"/>
        </w:rPr>
        <w:t xml:space="preserve">提交不超过合同价 </w:t>
      </w:r>
      <w:r>
        <w:rPr>
          <w:rFonts w:ascii="宋体" w:hAnsi="宋体"/>
          <w:highlight w:val="none"/>
        </w:rPr>
        <w:t>10%的履约保证金；</w:t>
      </w:r>
    </w:p>
    <w:p w14:paraId="69FB48ED">
      <w:pPr>
        <w:pStyle w:val="30"/>
        <w:numPr>
          <w:ilvl w:val="2"/>
          <w:numId w:val="21"/>
        </w:numPr>
        <w:tabs>
          <w:tab w:val="left" w:pos="1435"/>
          <w:tab w:val="left" w:pos="2980"/>
        </w:tabs>
        <w:autoSpaceDE w:val="0"/>
        <w:autoSpaceDN w:val="0"/>
        <w:spacing w:line="360" w:lineRule="auto"/>
        <w:ind w:right="473" w:firstLine="434" w:firstLineChars="0"/>
        <w:rPr>
          <w:rFonts w:ascii="宋体" w:hAnsi="宋体"/>
          <w:highlight w:val="none"/>
        </w:rPr>
      </w:pPr>
      <w:r>
        <w:rPr>
          <w:rFonts w:ascii="宋体" w:hAnsi="宋体"/>
          <w:highlight w:val="none"/>
        </w:rPr>
        <w:t>履约保证金在</w:t>
      </w:r>
      <w:r>
        <w:rPr>
          <w:rFonts w:ascii="宋体" w:hAnsi="宋体"/>
          <w:b/>
          <w:highlight w:val="none"/>
          <w:u w:val="single"/>
        </w:rPr>
        <w:t>合同专用条款</w:t>
      </w:r>
      <w:r>
        <w:rPr>
          <w:rFonts w:hint="eastAsia" w:ascii="宋体" w:hAnsi="宋体"/>
          <w:b/>
          <w:highlight w:val="none"/>
          <w:u w:val="single"/>
        </w:rPr>
        <w:t xml:space="preserve"> </w:t>
      </w:r>
      <w:r>
        <w:rPr>
          <w:rFonts w:ascii="宋体" w:hAnsi="宋体"/>
          <w:highlight w:val="none"/>
        </w:rPr>
        <w:t>约定期间内不予退还或者应完全有效，前述约定期间届满之日起</w:t>
      </w:r>
      <w:r>
        <w:rPr>
          <w:rFonts w:ascii="宋体" w:hAnsi="宋体"/>
          <w:highlight w:val="none"/>
          <w:u w:val="single"/>
        </w:rPr>
        <w:t xml:space="preserve"> </w:t>
      </w:r>
      <w:r>
        <w:rPr>
          <w:rFonts w:ascii="宋体" w:hAnsi="宋体"/>
          <w:highlight w:val="none"/>
          <w:u w:val="single"/>
        </w:rPr>
        <w:tab/>
      </w:r>
      <w:r>
        <w:rPr>
          <w:rFonts w:ascii="宋体" w:hAnsi="宋体"/>
          <w:highlight w:val="none"/>
        </w:rPr>
        <w:t>个工作日内，甲方应将履约保证金退还乙方；</w:t>
      </w:r>
    </w:p>
    <w:p w14:paraId="04D42232">
      <w:pPr>
        <w:pStyle w:val="30"/>
        <w:numPr>
          <w:ilvl w:val="2"/>
          <w:numId w:val="21"/>
        </w:numPr>
        <w:tabs>
          <w:tab w:val="left" w:pos="1435"/>
        </w:tabs>
        <w:autoSpaceDE w:val="0"/>
        <w:autoSpaceDN w:val="0"/>
        <w:spacing w:before="3" w:line="360" w:lineRule="auto"/>
        <w:ind w:right="358" w:firstLine="434" w:firstLineChars="0"/>
        <w:rPr>
          <w:rFonts w:ascii="宋体" w:hAnsi="宋体"/>
          <w:highlight w:val="none"/>
        </w:rPr>
      </w:pPr>
      <w:r>
        <w:rPr>
          <w:rFonts w:ascii="宋体" w:hAnsi="宋体"/>
          <w:spacing w:val="-10"/>
          <w:highlight w:val="none"/>
        </w:rPr>
        <w:t>如果乙方不履行合同，履约保证金不予退还；如果乙方未能按合同约</w:t>
      </w:r>
      <w:r>
        <w:rPr>
          <w:rFonts w:ascii="宋体" w:hAnsi="宋体"/>
          <w:spacing w:val="-9"/>
          <w:highlight w:val="none"/>
        </w:rPr>
        <w:t>定全面履行义务，那么甲方有权从履约保证金中取得补偿或赔偿，同时不影响甲</w:t>
      </w:r>
      <w:r>
        <w:rPr>
          <w:rFonts w:ascii="宋体" w:hAnsi="宋体"/>
          <w:highlight w:val="none"/>
        </w:rPr>
        <w:t>方要求乙方承担合同约定的超过履约保证金的违约责任的权利。</w:t>
      </w:r>
    </w:p>
    <w:p w14:paraId="6C3754F8">
      <w:pPr>
        <w:pStyle w:val="6"/>
        <w:numPr>
          <w:ilvl w:val="1"/>
          <w:numId w:val="21"/>
        </w:numPr>
        <w:tabs>
          <w:tab w:val="left" w:pos="1262"/>
        </w:tabs>
        <w:spacing w:before="2" w:line="360" w:lineRule="auto"/>
        <w:ind w:left="1262" w:hanging="605"/>
        <w:jc w:val="both"/>
        <w:rPr>
          <w:sz w:val="21"/>
          <w:szCs w:val="21"/>
          <w:highlight w:val="none"/>
        </w:rPr>
      </w:pPr>
      <w:r>
        <w:rPr>
          <w:sz w:val="21"/>
          <w:szCs w:val="21"/>
          <w:highlight w:val="none"/>
        </w:rPr>
        <w:t>合同份数</w:t>
      </w:r>
    </w:p>
    <w:p w14:paraId="68C886D1">
      <w:pPr>
        <w:spacing w:before="150" w:line="360" w:lineRule="auto"/>
        <w:ind w:left="654"/>
        <w:rPr>
          <w:rFonts w:ascii="宋体" w:hAnsi="宋体"/>
          <w:highlight w:val="none"/>
        </w:rPr>
      </w:pPr>
      <w:r>
        <w:rPr>
          <w:rFonts w:ascii="宋体" w:hAnsi="宋体"/>
          <w:highlight w:val="none"/>
        </w:rPr>
        <w:t>合同份数按</w:t>
      </w:r>
      <w:r>
        <w:rPr>
          <w:rFonts w:ascii="宋体" w:hAnsi="宋体"/>
          <w:b/>
          <w:highlight w:val="none"/>
          <w:u w:val="single"/>
        </w:rPr>
        <w:t>合同专用条款</w:t>
      </w:r>
      <w:r>
        <w:rPr>
          <w:rFonts w:ascii="宋体" w:hAnsi="宋体"/>
          <w:highlight w:val="none"/>
        </w:rPr>
        <w:t>规定，每份均具有同等法律效力。</w:t>
      </w:r>
    </w:p>
    <w:p w14:paraId="57A13F52">
      <w:pPr>
        <w:spacing w:line="360" w:lineRule="auto"/>
        <w:rPr>
          <w:rFonts w:ascii="宋体" w:hAnsi="宋体"/>
          <w:highlight w:val="none"/>
        </w:rPr>
        <w:sectPr>
          <w:pgSz w:w="11911" w:h="16838"/>
          <w:pgMar w:top="1378" w:right="1440" w:bottom="1502" w:left="1582" w:header="879" w:footer="1304" w:gutter="0"/>
          <w:pgNumType w:fmt="decimal"/>
          <w:cols w:space="0" w:num="1"/>
          <w:rtlGutter w:val="0"/>
          <w:docGrid w:linePitch="0" w:charSpace="0"/>
        </w:sectPr>
      </w:pPr>
    </w:p>
    <w:p w14:paraId="0BD5E0DD">
      <w:pPr>
        <w:pStyle w:val="6"/>
        <w:spacing w:line="360" w:lineRule="auto"/>
        <w:ind w:left="3108"/>
        <w:jc w:val="both"/>
        <w:rPr>
          <w:sz w:val="21"/>
          <w:szCs w:val="21"/>
          <w:highlight w:val="none"/>
        </w:rPr>
      </w:pPr>
      <w:r>
        <w:rPr>
          <w:sz w:val="21"/>
          <w:szCs w:val="21"/>
          <w:highlight w:val="none"/>
        </w:rPr>
        <w:t>第三部分 合同专用条款</w:t>
      </w:r>
    </w:p>
    <w:p w14:paraId="51A1E0B1">
      <w:pPr>
        <w:pStyle w:val="10"/>
        <w:spacing w:before="160" w:line="360" w:lineRule="auto"/>
        <w:ind w:right="238" w:firstLine="434"/>
        <w:rPr>
          <w:spacing w:val="-7"/>
          <w:sz w:val="21"/>
          <w:szCs w:val="21"/>
          <w:highlight w:val="none"/>
        </w:rPr>
      </w:pPr>
      <w:r>
        <w:rPr>
          <w:sz w:val="21"/>
          <w:szCs w:val="21"/>
          <w:highlight w:val="none"/>
        </w:rPr>
        <w:t xml:space="preserve">本部分是对前两部分的补充和修改，如果前两部分和本部分的约定不一致， </w:t>
      </w:r>
      <w:r>
        <w:rPr>
          <w:spacing w:val="-7"/>
          <w:sz w:val="21"/>
          <w:szCs w:val="21"/>
          <w:highlight w:val="none"/>
        </w:rPr>
        <w:t>应以本部分的约定为准。本部分的条款号应与前两部分的条款号保持对应；与前两部分无对应关系的内容可另行编制</w:t>
      </w:r>
    </w:p>
    <w:p w14:paraId="4D573BB4">
      <w:pPr>
        <w:pStyle w:val="10"/>
        <w:spacing w:before="160" w:line="360" w:lineRule="auto"/>
        <w:ind w:right="238" w:firstLine="434"/>
        <w:rPr>
          <w:spacing w:val="-7"/>
          <w:sz w:val="21"/>
          <w:szCs w:val="21"/>
          <w:highlight w:val="none"/>
        </w:rPr>
      </w:pPr>
    </w:p>
    <w:tbl>
      <w:tblPr>
        <w:tblStyle w:val="20"/>
        <w:tblW w:w="836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94"/>
        <w:gridCol w:w="7571"/>
      </w:tblGrid>
      <w:tr w14:paraId="4B50B6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794" w:type="dxa"/>
            <w:tcBorders>
              <w:left w:val="single" w:color="000000" w:sz="4" w:space="0"/>
            </w:tcBorders>
          </w:tcPr>
          <w:p w14:paraId="4863B352">
            <w:pPr>
              <w:pStyle w:val="29"/>
              <w:spacing w:before="40"/>
              <w:ind w:left="35"/>
              <w:rPr>
                <w:b/>
                <w:sz w:val="24"/>
                <w:highlight w:val="none"/>
                <w:lang w:eastAsia="en-US"/>
              </w:rPr>
            </w:pPr>
            <w:r>
              <w:rPr>
                <w:b/>
                <w:sz w:val="24"/>
                <w:highlight w:val="none"/>
                <w:lang w:eastAsia="en-US"/>
              </w:rPr>
              <w:t>条款号</w:t>
            </w:r>
          </w:p>
        </w:tc>
        <w:tc>
          <w:tcPr>
            <w:tcW w:w="7571" w:type="dxa"/>
          </w:tcPr>
          <w:p w14:paraId="3A4F0507">
            <w:pPr>
              <w:pStyle w:val="29"/>
              <w:spacing w:before="40"/>
              <w:ind w:left="3280" w:right="3271"/>
              <w:jc w:val="center"/>
              <w:rPr>
                <w:b/>
                <w:sz w:val="24"/>
                <w:highlight w:val="none"/>
                <w:lang w:eastAsia="en-US"/>
              </w:rPr>
            </w:pPr>
            <w:r>
              <w:rPr>
                <w:b/>
                <w:sz w:val="24"/>
                <w:highlight w:val="none"/>
                <w:lang w:eastAsia="en-US"/>
              </w:rPr>
              <w:t>约定内容</w:t>
            </w:r>
          </w:p>
        </w:tc>
      </w:tr>
      <w:tr w14:paraId="73EF3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794" w:type="dxa"/>
            <w:tcBorders>
              <w:left w:val="single" w:color="000000" w:sz="4" w:space="0"/>
            </w:tcBorders>
          </w:tcPr>
          <w:p w14:paraId="1D3BDA4C">
            <w:pPr>
              <w:pStyle w:val="29"/>
              <w:rPr>
                <w:rFonts w:ascii="Times New Roman"/>
                <w:highlight w:val="none"/>
                <w:lang w:eastAsia="en-US"/>
              </w:rPr>
            </w:pPr>
          </w:p>
        </w:tc>
        <w:tc>
          <w:tcPr>
            <w:tcW w:w="7571" w:type="dxa"/>
          </w:tcPr>
          <w:p w14:paraId="0D69FD5C">
            <w:pPr>
              <w:pStyle w:val="29"/>
              <w:rPr>
                <w:rFonts w:ascii="Times New Roman"/>
                <w:highlight w:val="none"/>
                <w:lang w:eastAsia="en-US"/>
              </w:rPr>
            </w:pPr>
          </w:p>
        </w:tc>
      </w:tr>
      <w:tr w14:paraId="62FE6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tcPr>
          <w:p w14:paraId="0100BAF1">
            <w:pPr>
              <w:pStyle w:val="29"/>
              <w:rPr>
                <w:rFonts w:ascii="Times New Roman"/>
                <w:highlight w:val="none"/>
                <w:lang w:eastAsia="en-US"/>
              </w:rPr>
            </w:pPr>
          </w:p>
        </w:tc>
        <w:tc>
          <w:tcPr>
            <w:tcW w:w="7571" w:type="dxa"/>
          </w:tcPr>
          <w:p w14:paraId="2C56F5C7">
            <w:pPr>
              <w:pStyle w:val="29"/>
              <w:rPr>
                <w:rFonts w:ascii="Times New Roman"/>
                <w:highlight w:val="none"/>
                <w:lang w:eastAsia="en-US"/>
              </w:rPr>
            </w:pPr>
          </w:p>
        </w:tc>
      </w:tr>
      <w:tr w14:paraId="56DF7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tcPr>
          <w:p w14:paraId="070C9C15">
            <w:pPr>
              <w:pStyle w:val="29"/>
              <w:rPr>
                <w:rFonts w:ascii="Times New Roman"/>
                <w:highlight w:val="none"/>
                <w:lang w:eastAsia="en-US"/>
              </w:rPr>
            </w:pPr>
          </w:p>
        </w:tc>
        <w:tc>
          <w:tcPr>
            <w:tcW w:w="7571" w:type="dxa"/>
          </w:tcPr>
          <w:p w14:paraId="5AC91715">
            <w:pPr>
              <w:pStyle w:val="29"/>
              <w:rPr>
                <w:rFonts w:ascii="Times New Roman"/>
                <w:highlight w:val="none"/>
                <w:lang w:eastAsia="en-US"/>
              </w:rPr>
            </w:pPr>
          </w:p>
        </w:tc>
      </w:tr>
      <w:tr w14:paraId="564408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tcPr>
          <w:p w14:paraId="670D353D">
            <w:pPr>
              <w:pStyle w:val="29"/>
              <w:rPr>
                <w:rFonts w:ascii="Times New Roman"/>
                <w:highlight w:val="none"/>
                <w:lang w:eastAsia="en-US"/>
              </w:rPr>
            </w:pPr>
          </w:p>
        </w:tc>
        <w:tc>
          <w:tcPr>
            <w:tcW w:w="7571" w:type="dxa"/>
          </w:tcPr>
          <w:p w14:paraId="6EBA7C53">
            <w:pPr>
              <w:pStyle w:val="29"/>
              <w:rPr>
                <w:rFonts w:ascii="Times New Roman"/>
                <w:highlight w:val="none"/>
                <w:lang w:eastAsia="en-US"/>
              </w:rPr>
            </w:pPr>
          </w:p>
        </w:tc>
      </w:tr>
      <w:tr w14:paraId="138C3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794" w:type="dxa"/>
            <w:tcBorders>
              <w:left w:val="single" w:color="000000" w:sz="4" w:space="0"/>
            </w:tcBorders>
          </w:tcPr>
          <w:p w14:paraId="77BDC5E9">
            <w:pPr>
              <w:pStyle w:val="29"/>
              <w:rPr>
                <w:rFonts w:ascii="Times New Roman"/>
                <w:highlight w:val="none"/>
                <w:lang w:eastAsia="en-US"/>
              </w:rPr>
            </w:pPr>
          </w:p>
        </w:tc>
        <w:tc>
          <w:tcPr>
            <w:tcW w:w="7571" w:type="dxa"/>
          </w:tcPr>
          <w:p w14:paraId="07DC9182">
            <w:pPr>
              <w:pStyle w:val="29"/>
              <w:rPr>
                <w:rFonts w:ascii="Times New Roman"/>
                <w:highlight w:val="none"/>
                <w:lang w:eastAsia="en-US"/>
              </w:rPr>
            </w:pPr>
          </w:p>
        </w:tc>
      </w:tr>
      <w:tr w14:paraId="3ECC2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tcPr>
          <w:p w14:paraId="02216C1A">
            <w:pPr>
              <w:pStyle w:val="29"/>
              <w:rPr>
                <w:rFonts w:ascii="Times New Roman"/>
                <w:highlight w:val="none"/>
                <w:lang w:eastAsia="en-US"/>
              </w:rPr>
            </w:pPr>
          </w:p>
        </w:tc>
        <w:tc>
          <w:tcPr>
            <w:tcW w:w="7571" w:type="dxa"/>
          </w:tcPr>
          <w:p w14:paraId="599BED59">
            <w:pPr>
              <w:pStyle w:val="29"/>
              <w:rPr>
                <w:rFonts w:ascii="Times New Roman"/>
                <w:highlight w:val="none"/>
              </w:rPr>
            </w:pPr>
          </w:p>
        </w:tc>
      </w:tr>
      <w:tr w14:paraId="28674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tcPr>
          <w:p w14:paraId="6EAAECBA">
            <w:pPr>
              <w:pStyle w:val="29"/>
              <w:rPr>
                <w:rFonts w:ascii="Times New Roman"/>
                <w:highlight w:val="none"/>
                <w:lang w:eastAsia="en-US"/>
              </w:rPr>
            </w:pPr>
          </w:p>
        </w:tc>
        <w:tc>
          <w:tcPr>
            <w:tcW w:w="7571" w:type="dxa"/>
          </w:tcPr>
          <w:p w14:paraId="68206B77">
            <w:pPr>
              <w:pStyle w:val="29"/>
              <w:rPr>
                <w:rFonts w:ascii="Times New Roman"/>
                <w:highlight w:val="none"/>
                <w:lang w:eastAsia="en-US"/>
              </w:rPr>
            </w:pPr>
          </w:p>
        </w:tc>
      </w:tr>
      <w:tr w14:paraId="44035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tcPr>
          <w:p w14:paraId="2F76E49C">
            <w:pPr>
              <w:pStyle w:val="29"/>
              <w:rPr>
                <w:rFonts w:ascii="Times New Roman"/>
                <w:highlight w:val="none"/>
                <w:lang w:eastAsia="en-US"/>
              </w:rPr>
            </w:pPr>
          </w:p>
        </w:tc>
        <w:tc>
          <w:tcPr>
            <w:tcW w:w="7571" w:type="dxa"/>
          </w:tcPr>
          <w:p w14:paraId="6FDFC3C3">
            <w:pPr>
              <w:pStyle w:val="29"/>
              <w:rPr>
                <w:rFonts w:ascii="Times New Roman"/>
                <w:highlight w:val="none"/>
                <w:lang w:eastAsia="en-US"/>
              </w:rPr>
            </w:pPr>
          </w:p>
        </w:tc>
      </w:tr>
      <w:tr w14:paraId="66518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tcPr>
          <w:p w14:paraId="2E0F21EA">
            <w:pPr>
              <w:pStyle w:val="29"/>
              <w:rPr>
                <w:rFonts w:ascii="Times New Roman"/>
                <w:highlight w:val="none"/>
                <w:lang w:eastAsia="en-US"/>
              </w:rPr>
            </w:pPr>
          </w:p>
        </w:tc>
        <w:tc>
          <w:tcPr>
            <w:tcW w:w="7571" w:type="dxa"/>
          </w:tcPr>
          <w:p w14:paraId="49D74C62">
            <w:pPr>
              <w:pStyle w:val="29"/>
              <w:rPr>
                <w:rFonts w:ascii="Times New Roman"/>
                <w:highlight w:val="none"/>
                <w:lang w:eastAsia="en-US"/>
              </w:rPr>
            </w:pPr>
          </w:p>
        </w:tc>
      </w:tr>
      <w:tr w14:paraId="74868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794" w:type="dxa"/>
            <w:tcBorders>
              <w:left w:val="single" w:color="000000" w:sz="4" w:space="0"/>
            </w:tcBorders>
          </w:tcPr>
          <w:p w14:paraId="4E07D4E7">
            <w:pPr>
              <w:pStyle w:val="29"/>
              <w:rPr>
                <w:rFonts w:ascii="Times New Roman"/>
                <w:highlight w:val="none"/>
                <w:lang w:eastAsia="en-US"/>
              </w:rPr>
            </w:pPr>
          </w:p>
        </w:tc>
        <w:tc>
          <w:tcPr>
            <w:tcW w:w="7571" w:type="dxa"/>
          </w:tcPr>
          <w:p w14:paraId="6162D485">
            <w:pPr>
              <w:pStyle w:val="29"/>
              <w:rPr>
                <w:rFonts w:ascii="Times New Roman"/>
                <w:highlight w:val="none"/>
                <w:lang w:eastAsia="en-US"/>
              </w:rPr>
            </w:pPr>
          </w:p>
        </w:tc>
      </w:tr>
      <w:tr w14:paraId="7BE7D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tcPr>
          <w:p w14:paraId="5C852A3E">
            <w:pPr>
              <w:pStyle w:val="29"/>
              <w:rPr>
                <w:rFonts w:ascii="Times New Roman"/>
                <w:highlight w:val="none"/>
                <w:lang w:eastAsia="en-US"/>
              </w:rPr>
            </w:pPr>
          </w:p>
        </w:tc>
        <w:tc>
          <w:tcPr>
            <w:tcW w:w="7571" w:type="dxa"/>
          </w:tcPr>
          <w:p w14:paraId="495A08AC">
            <w:pPr>
              <w:pStyle w:val="29"/>
              <w:rPr>
                <w:rFonts w:ascii="Times New Roman"/>
                <w:highlight w:val="none"/>
                <w:lang w:eastAsia="en-US"/>
              </w:rPr>
            </w:pPr>
          </w:p>
        </w:tc>
      </w:tr>
      <w:tr w14:paraId="37906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tcPr>
          <w:p w14:paraId="39D375BB">
            <w:pPr>
              <w:pStyle w:val="29"/>
              <w:rPr>
                <w:rFonts w:ascii="Times New Roman"/>
                <w:highlight w:val="none"/>
              </w:rPr>
            </w:pPr>
          </w:p>
          <w:p w14:paraId="2B5F14F4">
            <w:pPr>
              <w:pStyle w:val="29"/>
              <w:rPr>
                <w:rFonts w:ascii="Times New Roman"/>
                <w:highlight w:val="none"/>
              </w:rPr>
            </w:pPr>
          </w:p>
          <w:p w14:paraId="150E644D">
            <w:pPr>
              <w:pStyle w:val="29"/>
              <w:rPr>
                <w:rFonts w:ascii="Times New Roman"/>
                <w:highlight w:val="none"/>
              </w:rPr>
            </w:pPr>
          </w:p>
        </w:tc>
        <w:tc>
          <w:tcPr>
            <w:tcW w:w="7571" w:type="dxa"/>
          </w:tcPr>
          <w:p w14:paraId="22BCDFF1">
            <w:pPr>
              <w:pStyle w:val="29"/>
              <w:rPr>
                <w:rFonts w:ascii="Times New Roman"/>
                <w:highlight w:val="none"/>
                <w:lang w:eastAsia="en-US"/>
              </w:rPr>
            </w:pPr>
          </w:p>
        </w:tc>
      </w:tr>
    </w:tbl>
    <w:p w14:paraId="7E4E573C">
      <w:pPr>
        <w:pStyle w:val="4"/>
        <w:tabs>
          <w:tab w:val="left" w:pos="1125"/>
        </w:tabs>
        <w:ind w:right="136"/>
        <w:jc w:val="center"/>
        <w:rPr>
          <w:rFonts w:ascii="宋体" w:hAnsi="宋体"/>
          <w:sz w:val="32"/>
          <w:szCs w:val="32"/>
          <w:highlight w:val="none"/>
        </w:rPr>
      </w:pPr>
    </w:p>
    <w:p w14:paraId="718A4790">
      <w:pPr>
        <w:spacing w:line="360" w:lineRule="auto"/>
        <w:rPr>
          <w:rFonts w:ascii="宋体" w:hAnsi="宋体"/>
          <w:highlight w:val="none"/>
        </w:rPr>
        <w:sectPr>
          <w:pgSz w:w="11911" w:h="16838"/>
          <w:pgMar w:top="1378" w:right="1440" w:bottom="1502" w:left="1582" w:header="879" w:footer="1304" w:gutter="0"/>
          <w:pgNumType w:fmt="decimal"/>
          <w:cols w:space="0" w:num="1"/>
          <w:rtlGutter w:val="0"/>
          <w:docGrid w:linePitch="0" w:charSpace="0"/>
        </w:sectPr>
      </w:pPr>
    </w:p>
    <w:p w14:paraId="7C166E5F">
      <w:pPr>
        <w:pStyle w:val="4"/>
        <w:numPr>
          <w:ilvl w:val="0"/>
          <w:numId w:val="2"/>
        </w:numPr>
        <w:bidi w:val="0"/>
        <w:rPr>
          <w:rFonts w:hint="eastAsia"/>
          <w:highlight w:val="none"/>
        </w:rPr>
      </w:pPr>
      <w:bookmarkStart w:id="64" w:name="_Toc538"/>
      <w:r>
        <w:rPr>
          <w:rFonts w:hint="eastAsia"/>
          <w:highlight w:val="none"/>
        </w:rPr>
        <w:t>响应文件格式</w:t>
      </w:r>
      <w:bookmarkEnd w:id="64"/>
    </w:p>
    <w:p w14:paraId="2E26CC43">
      <w:pPr>
        <w:rPr>
          <w:rFonts w:hint="eastAsia" w:ascii="宋体" w:hAnsi="宋体"/>
          <w:sz w:val="32"/>
          <w:szCs w:val="32"/>
          <w:highlight w:val="none"/>
        </w:rPr>
      </w:pPr>
    </w:p>
    <w:p w14:paraId="035FEB6A">
      <w:pPr>
        <w:pStyle w:val="19"/>
        <w:rPr>
          <w:rFonts w:hint="eastAsia" w:ascii="宋体" w:hAnsi="宋体"/>
          <w:sz w:val="32"/>
          <w:szCs w:val="32"/>
          <w:highlight w:val="none"/>
        </w:rPr>
      </w:pPr>
    </w:p>
    <w:p w14:paraId="01A1F9EE">
      <w:pPr>
        <w:rPr>
          <w:rFonts w:hint="eastAsia" w:ascii="宋体" w:hAnsi="宋体"/>
          <w:sz w:val="32"/>
          <w:szCs w:val="32"/>
          <w:highlight w:val="none"/>
        </w:rPr>
      </w:pPr>
    </w:p>
    <w:p w14:paraId="73B04DAD">
      <w:pPr>
        <w:pStyle w:val="19"/>
        <w:rPr>
          <w:rFonts w:hint="eastAsia"/>
          <w:highlight w:val="none"/>
        </w:rPr>
      </w:pPr>
    </w:p>
    <w:p w14:paraId="0397D886">
      <w:pPr>
        <w:jc w:val="center"/>
        <w:rPr>
          <w:rFonts w:ascii="宋体" w:hAnsi="宋体" w:cs="Arial"/>
          <w:sz w:val="28"/>
          <w:szCs w:val="28"/>
          <w:highlight w:val="none"/>
        </w:rPr>
      </w:pPr>
      <w:bookmarkStart w:id="65" w:name="_Toc13756_WPSOffice_Level1"/>
      <w:bookmarkStart w:id="66" w:name="_Toc32338_WPSOffice_Level1"/>
      <w:r>
        <w:rPr>
          <w:rFonts w:hint="eastAsia" w:ascii="宋体" w:hAnsi="宋体"/>
          <w:sz w:val="28"/>
          <w:szCs w:val="28"/>
          <w:highlight w:val="none"/>
          <w:u w:val="single"/>
        </w:rPr>
        <w:t>（项目名称）</w:t>
      </w:r>
      <w:bookmarkEnd w:id="65"/>
      <w:bookmarkEnd w:id="66"/>
    </w:p>
    <w:p w14:paraId="110D04DD">
      <w:pPr>
        <w:jc w:val="center"/>
        <w:rPr>
          <w:rFonts w:ascii="宋体" w:hAnsi="宋体" w:cs="Arial"/>
          <w:b/>
          <w:sz w:val="28"/>
          <w:szCs w:val="28"/>
          <w:highlight w:val="none"/>
        </w:rPr>
      </w:pPr>
      <w:bookmarkStart w:id="67" w:name="_Hlk450146333"/>
    </w:p>
    <w:p w14:paraId="79F94713">
      <w:pPr>
        <w:jc w:val="center"/>
        <w:rPr>
          <w:rFonts w:ascii="宋体" w:hAnsi="宋体" w:cs="Arial"/>
          <w:sz w:val="28"/>
          <w:szCs w:val="28"/>
          <w:highlight w:val="none"/>
        </w:rPr>
      </w:pPr>
      <w:bookmarkStart w:id="68" w:name="_Toc361_WPSOffice_Level1"/>
      <w:bookmarkStart w:id="69" w:name="_Toc18887_WPSOffice_Level1"/>
      <w:r>
        <w:rPr>
          <w:rFonts w:hint="eastAsia" w:ascii="宋体" w:hAnsi="宋体" w:cs="Arial"/>
          <w:sz w:val="28"/>
          <w:szCs w:val="28"/>
          <w:highlight w:val="none"/>
        </w:rPr>
        <w:t xml:space="preserve">响 应 </w:t>
      </w:r>
      <w:bookmarkEnd w:id="67"/>
      <w:r>
        <w:rPr>
          <w:rFonts w:hint="eastAsia" w:ascii="宋体" w:hAnsi="宋体" w:cs="Arial"/>
          <w:sz w:val="28"/>
          <w:szCs w:val="28"/>
          <w:highlight w:val="none"/>
        </w:rPr>
        <w:t>文 件</w:t>
      </w:r>
      <w:bookmarkEnd w:id="68"/>
      <w:bookmarkEnd w:id="69"/>
    </w:p>
    <w:p w14:paraId="6263CD28">
      <w:pPr>
        <w:rPr>
          <w:rFonts w:ascii="宋体" w:hAnsi="宋体" w:cs="Arial"/>
          <w:sz w:val="28"/>
          <w:szCs w:val="28"/>
          <w:highlight w:val="none"/>
        </w:rPr>
      </w:pPr>
      <w:r>
        <w:rPr>
          <w:rFonts w:hint="eastAsia" w:ascii="宋体" w:hAnsi="宋体" w:cs="Arial"/>
          <w:sz w:val="28"/>
          <w:szCs w:val="28"/>
          <w:highlight w:val="none"/>
        </w:rPr>
        <w:t xml:space="preserve">               </w:t>
      </w:r>
    </w:p>
    <w:p w14:paraId="6D987F79">
      <w:pPr>
        <w:jc w:val="center"/>
        <w:rPr>
          <w:rFonts w:ascii="宋体" w:hAnsi="宋体" w:cs="Arial"/>
          <w:sz w:val="28"/>
          <w:szCs w:val="28"/>
          <w:highlight w:val="none"/>
        </w:rPr>
      </w:pPr>
    </w:p>
    <w:p w14:paraId="1A7A9DF5">
      <w:pPr>
        <w:jc w:val="center"/>
        <w:rPr>
          <w:rFonts w:ascii="宋体" w:hAnsi="宋体" w:cs="Arial"/>
          <w:sz w:val="28"/>
          <w:szCs w:val="28"/>
          <w:highlight w:val="none"/>
        </w:rPr>
      </w:pPr>
    </w:p>
    <w:p w14:paraId="4DF39C1E">
      <w:pPr>
        <w:ind w:firstLine="1120" w:firstLineChars="400"/>
        <w:rPr>
          <w:rFonts w:ascii="宋体" w:hAnsi="宋体"/>
          <w:sz w:val="28"/>
          <w:szCs w:val="28"/>
          <w:highlight w:val="none"/>
          <w:u w:val="single"/>
        </w:rPr>
      </w:pPr>
      <w:bookmarkStart w:id="70" w:name="_Toc13389_WPSOffice_Level1"/>
      <w:bookmarkStart w:id="71" w:name="_Toc4204_WPSOffice_Level1"/>
      <w:r>
        <w:rPr>
          <w:rFonts w:hint="eastAsia" w:ascii="宋体" w:hAnsi="宋体" w:cs="Arial"/>
          <w:sz w:val="28"/>
          <w:szCs w:val="28"/>
          <w:highlight w:val="none"/>
        </w:rPr>
        <w:t>采购人：</w:t>
      </w:r>
      <w:bookmarkEnd w:id="70"/>
      <w:bookmarkEnd w:id="71"/>
      <w:r>
        <w:rPr>
          <w:rFonts w:hint="eastAsia" w:ascii="宋体" w:hAnsi="宋体"/>
          <w:sz w:val="28"/>
          <w:szCs w:val="28"/>
          <w:highlight w:val="none"/>
          <w:u w:val="single"/>
        </w:rPr>
        <w:t xml:space="preserve">                               </w:t>
      </w:r>
    </w:p>
    <w:p w14:paraId="4032C21C">
      <w:pPr>
        <w:ind w:firstLine="1540" w:firstLineChars="550"/>
        <w:rPr>
          <w:rFonts w:ascii="宋体" w:hAnsi="宋体" w:cs="Arial"/>
          <w:sz w:val="28"/>
          <w:szCs w:val="28"/>
          <w:highlight w:val="none"/>
        </w:rPr>
      </w:pPr>
    </w:p>
    <w:p w14:paraId="4D8BF7F1">
      <w:pPr>
        <w:spacing w:line="460" w:lineRule="exact"/>
        <w:ind w:firstLine="1120" w:firstLineChars="400"/>
        <w:rPr>
          <w:rFonts w:ascii="宋体" w:hAnsi="宋体"/>
          <w:sz w:val="28"/>
          <w:szCs w:val="28"/>
          <w:highlight w:val="none"/>
        </w:rPr>
      </w:pPr>
      <w:bookmarkStart w:id="72" w:name="_Toc23736_WPSOffice_Level1"/>
      <w:bookmarkStart w:id="73" w:name="_Toc22977_WPSOffice_Level1"/>
      <w:r>
        <w:rPr>
          <w:rFonts w:hint="eastAsia" w:ascii="宋体" w:hAnsi="宋体"/>
          <w:sz w:val="28"/>
          <w:szCs w:val="28"/>
          <w:highlight w:val="none"/>
        </w:rPr>
        <w:t>供应商公章：</w:t>
      </w:r>
      <w:r>
        <w:rPr>
          <w:rFonts w:hint="eastAsia" w:ascii="宋体" w:hAnsi="宋体"/>
          <w:sz w:val="28"/>
          <w:szCs w:val="28"/>
          <w:highlight w:val="none"/>
          <w:u w:val="single"/>
        </w:rPr>
        <w:t xml:space="preserve">                             </w:t>
      </w:r>
      <w:bookmarkEnd w:id="72"/>
      <w:bookmarkEnd w:id="73"/>
    </w:p>
    <w:p w14:paraId="607D16A5">
      <w:pPr>
        <w:spacing w:line="460" w:lineRule="exact"/>
        <w:ind w:firstLine="854" w:firstLineChars="305"/>
        <w:rPr>
          <w:rFonts w:ascii="宋体" w:hAnsi="宋体"/>
          <w:sz w:val="28"/>
          <w:szCs w:val="28"/>
          <w:highlight w:val="none"/>
          <w:u w:val="single"/>
        </w:rPr>
      </w:pPr>
    </w:p>
    <w:p w14:paraId="2B21FF38">
      <w:pPr>
        <w:spacing w:line="460" w:lineRule="exact"/>
        <w:ind w:firstLine="854" w:firstLineChars="305"/>
        <w:rPr>
          <w:rFonts w:ascii="宋体" w:hAnsi="宋体"/>
          <w:sz w:val="28"/>
          <w:szCs w:val="28"/>
          <w:highlight w:val="none"/>
          <w:u w:val="single"/>
        </w:rPr>
      </w:pPr>
      <w:r>
        <w:rPr>
          <w:rFonts w:hint="eastAsia" w:ascii="宋体" w:hAnsi="宋体"/>
          <w:sz w:val="28"/>
          <w:szCs w:val="28"/>
          <w:highlight w:val="none"/>
        </w:rPr>
        <w:t xml:space="preserve">  </w:t>
      </w:r>
      <w:bookmarkStart w:id="74" w:name="_Toc7448_WPSOffice_Level1"/>
      <w:bookmarkStart w:id="75" w:name="_Toc22449_WPSOffice_Level1"/>
      <w:r>
        <w:rPr>
          <w:rFonts w:hint="eastAsia" w:ascii="宋体" w:hAnsi="宋体"/>
          <w:sz w:val="28"/>
          <w:szCs w:val="28"/>
          <w:highlight w:val="none"/>
        </w:rPr>
        <w:t>法定代表人或其委托代理人：</w:t>
      </w:r>
      <w:r>
        <w:rPr>
          <w:rFonts w:hint="eastAsia" w:ascii="宋体" w:hAnsi="宋体"/>
          <w:sz w:val="28"/>
          <w:szCs w:val="28"/>
          <w:highlight w:val="none"/>
          <w:u w:val="single"/>
        </w:rPr>
        <w:t xml:space="preserve">              </w:t>
      </w:r>
      <w:r>
        <w:rPr>
          <w:rFonts w:hint="eastAsia" w:ascii="宋体" w:hAnsi="宋体"/>
          <w:sz w:val="28"/>
          <w:szCs w:val="28"/>
          <w:highlight w:val="none"/>
        </w:rPr>
        <w:t>（签字或盖章）</w:t>
      </w:r>
      <w:bookmarkEnd w:id="74"/>
      <w:bookmarkEnd w:id="75"/>
    </w:p>
    <w:p w14:paraId="2EAC12F1">
      <w:pPr>
        <w:spacing w:line="460" w:lineRule="exact"/>
        <w:rPr>
          <w:rFonts w:ascii="宋体" w:hAnsi="宋体"/>
          <w:sz w:val="28"/>
          <w:szCs w:val="28"/>
          <w:highlight w:val="none"/>
        </w:rPr>
      </w:pPr>
    </w:p>
    <w:p w14:paraId="7206B333">
      <w:pPr>
        <w:spacing w:line="460" w:lineRule="exact"/>
        <w:ind w:firstLine="435"/>
        <w:rPr>
          <w:rFonts w:ascii="宋体" w:hAnsi="宋体"/>
          <w:sz w:val="28"/>
          <w:szCs w:val="28"/>
          <w:highlight w:val="none"/>
        </w:rPr>
      </w:pPr>
    </w:p>
    <w:p w14:paraId="764E58EF">
      <w:pPr>
        <w:spacing w:line="460" w:lineRule="exact"/>
        <w:ind w:firstLine="435"/>
        <w:jc w:val="center"/>
        <w:rPr>
          <w:rFonts w:ascii="宋体" w:hAnsi="宋体"/>
          <w:sz w:val="28"/>
          <w:szCs w:val="28"/>
          <w:highlight w:val="none"/>
        </w:rPr>
      </w:pPr>
    </w:p>
    <w:p w14:paraId="4210B89E">
      <w:pPr>
        <w:spacing w:line="460" w:lineRule="exact"/>
        <w:ind w:firstLine="435"/>
        <w:jc w:val="center"/>
        <w:rPr>
          <w:rFonts w:ascii="宋体" w:hAnsi="宋体"/>
          <w:sz w:val="28"/>
          <w:szCs w:val="28"/>
          <w:highlight w:val="none"/>
        </w:rPr>
      </w:pPr>
    </w:p>
    <w:p w14:paraId="79A4B43E">
      <w:pPr>
        <w:spacing w:line="460" w:lineRule="exact"/>
        <w:ind w:firstLine="435"/>
        <w:jc w:val="center"/>
        <w:rPr>
          <w:rFonts w:ascii="宋体" w:hAnsi="宋体"/>
          <w:sz w:val="28"/>
          <w:szCs w:val="28"/>
          <w:highlight w:val="none"/>
        </w:rPr>
      </w:pPr>
    </w:p>
    <w:p w14:paraId="619A23F5">
      <w:pPr>
        <w:spacing w:line="460" w:lineRule="exact"/>
        <w:ind w:firstLine="435"/>
        <w:jc w:val="center"/>
        <w:rPr>
          <w:rFonts w:ascii="宋体" w:hAnsi="宋体"/>
          <w:sz w:val="28"/>
          <w:szCs w:val="28"/>
          <w:highlight w:val="none"/>
        </w:rPr>
      </w:pPr>
      <w:bookmarkStart w:id="76" w:name="_Toc17804_WPSOffice_Level2"/>
      <w:bookmarkStart w:id="77" w:name="_Toc11712_WPSOffice_Level2"/>
      <w:r>
        <w:rPr>
          <w:rFonts w:hint="eastAsia" w:ascii="宋体" w:hAnsi="宋体"/>
          <w:sz w:val="28"/>
          <w:szCs w:val="28"/>
          <w:highlight w:val="none"/>
          <w:u w:val="single"/>
        </w:rPr>
        <w:t xml:space="preserve">     </w:t>
      </w:r>
      <w:r>
        <w:rPr>
          <w:rFonts w:hint="eastAsia" w:ascii="宋体" w:hAnsi="宋体"/>
          <w:sz w:val="28"/>
          <w:szCs w:val="28"/>
          <w:highlight w:val="none"/>
        </w:rPr>
        <w:t>年</w:t>
      </w:r>
      <w:r>
        <w:rPr>
          <w:rFonts w:hint="eastAsia" w:ascii="宋体" w:hAnsi="宋体"/>
          <w:sz w:val="28"/>
          <w:szCs w:val="28"/>
          <w:highlight w:val="none"/>
          <w:u w:val="single"/>
        </w:rPr>
        <w:t xml:space="preserve">    </w:t>
      </w:r>
      <w:r>
        <w:rPr>
          <w:rFonts w:hint="eastAsia" w:ascii="宋体" w:hAnsi="宋体"/>
          <w:sz w:val="28"/>
          <w:szCs w:val="28"/>
          <w:highlight w:val="none"/>
        </w:rPr>
        <w:t>月</w:t>
      </w:r>
      <w:r>
        <w:rPr>
          <w:rFonts w:hint="eastAsia" w:ascii="宋体" w:hAnsi="宋体"/>
          <w:sz w:val="28"/>
          <w:szCs w:val="28"/>
          <w:highlight w:val="none"/>
          <w:u w:val="single"/>
        </w:rPr>
        <w:t xml:space="preserve">     </w:t>
      </w:r>
      <w:r>
        <w:rPr>
          <w:rFonts w:hint="eastAsia" w:ascii="宋体" w:hAnsi="宋体"/>
          <w:sz w:val="28"/>
          <w:szCs w:val="28"/>
          <w:highlight w:val="none"/>
        </w:rPr>
        <w:t>日</w:t>
      </w:r>
      <w:bookmarkEnd w:id="76"/>
      <w:bookmarkEnd w:id="77"/>
    </w:p>
    <w:p w14:paraId="51D3E8F0">
      <w:pPr>
        <w:tabs>
          <w:tab w:val="left" w:pos="645"/>
          <w:tab w:val="left" w:pos="1286"/>
          <w:tab w:val="left" w:pos="1929"/>
        </w:tabs>
        <w:spacing w:before="54"/>
        <w:ind w:right="135"/>
        <w:jc w:val="center"/>
        <w:rPr>
          <w:rFonts w:ascii="宋体" w:hAnsi="宋体"/>
          <w:b/>
          <w:sz w:val="28"/>
          <w:szCs w:val="28"/>
          <w:highlight w:val="none"/>
        </w:rPr>
      </w:pPr>
    </w:p>
    <w:p w14:paraId="2ED1B6AB">
      <w:pPr>
        <w:jc w:val="center"/>
        <w:rPr>
          <w:rFonts w:ascii="宋体" w:hAnsi="宋体"/>
          <w:sz w:val="28"/>
          <w:szCs w:val="28"/>
          <w:highlight w:val="none"/>
        </w:rPr>
        <w:sectPr>
          <w:pgSz w:w="11911" w:h="16838"/>
          <w:pgMar w:top="1378" w:right="1440" w:bottom="1502" w:left="1582" w:header="879" w:footer="1304" w:gutter="0"/>
          <w:pgNumType w:fmt="decimal"/>
          <w:cols w:space="0" w:num="1"/>
          <w:rtlGutter w:val="0"/>
          <w:docGrid w:linePitch="0" w:charSpace="0"/>
        </w:sectPr>
      </w:pPr>
    </w:p>
    <w:p w14:paraId="439C5E91">
      <w:pPr>
        <w:jc w:val="center"/>
        <w:outlineLvl w:val="2"/>
        <w:rPr>
          <w:b/>
          <w:sz w:val="28"/>
          <w:szCs w:val="28"/>
          <w:highlight w:val="none"/>
        </w:rPr>
      </w:pPr>
      <w:r>
        <w:rPr>
          <w:b/>
          <w:sz w:val="28"/>
          <w:szCs w:val="28"/>
          <w:highlight w:val="none"/>
        </w:rPr>
        <w:t>一、报价表格式</w:t>
      </w:r>
    </w:p>
    <w:p w14:paraId="1C4AD59A">
      <w:pPr>
        <w:autoSpaceDE w:val="0"/>
        <w:autoSpaceDN w:val="0"/>
        <w:spacing w:before="240" w:beforeLines="100" w:line="360" w:lineRule="auto"/>
        <w:ind w:left="82" w:leftChars="39" w:firstLine="211" w:firstLineChars="100"/>
        <w:jc w:val="left"/>
        <w:outlineLvl w:val="3"/>
        <w:rPr>
          <w:rFonts w:ascii="宋体" w:hAnsi="宋体" w:cs="宋体"/>
          <w:b/>
          <w:kern w:val="0"/>
          <w:highlight w:val="none"/>
          <w:lang w:val="zh-CN" w:bidi="zh-CN"/>
        </w:rPr>
      </w:pPr>
      <w:r>
        <w:rPr>
          <w:rFonts w:hint="eastAsia" w:ascii="宋体" w:hAnsi="宋体" w:cs="宋体"/>
          <w:b/>
          <w:kern w:val="0"/>
          <w:highlight w:val="none"/>
          <w:lang w:val="zh-CN" w:bidi="zh-CN"/>
        </w:rPr>
        <w:t xml:space="preserve">1-1 </w:t>
      </w:r>
      <w:r>
        <w:rPr>
          <w:rFonts w:ascii="宋体" w:hAnsi="宋体" w:cs="宋体"/>
          <w:b/>
          <w:kern w:val="0"/>
          <w:highlight w:val="none"/>
          <w:lang w:val="zh-CN" w:bidi="zh-CN"/>
        </w:rPr>
        <w:t>报价表</w:t>
      </w:r>
    </w:p>
    <w:p w14:paraId="6178DE9D">
      <w:pPr>
        <w:autoSpaceDE w:val="0"/>
        <w:autoSpaceDN w:val="0"/>
        <w:spacing w:line="360" w:lineRule="auto"/>
        <w:ind w:left="29" w:leftChars="14" w:firstLine="211" w:firstLineChars="100"/>
        <w:jc w:val="left"/>
        <w:rPr>
          <w:rFonts w:ascii="宋体" w:hAnsi="宋体" w:cs="宋体"/>
          <w:b/>
          <w:kern w:val="0"/>
          <w:highlight w:val="none"/>
          <w:lang w:val="zh-CN" w:bidi="zh-CN"/>
        </w:rPr>
      </w:pPr>
      <w:r>
        <w:rPr>
          <w:rFonts w:ascii="宋体" w:hAnsi="宋体" w:cs="宋体"/>
          <w:b/>
          <w:kern w:val="0"/>
          <w:highlight w:val="none"/>
          <w:lang w:val="zh-CN" w:bidi="zh-CN"/>
        </w:rPr>
        <w:t>项目名称：</w:t>
      </w:r>
      <w:r>
        <w:rPr>
          <w:rFonts w:ascii="宋体" w:hAnsi="宋体" w:cs="宋体"/>
          <w:b/>
          <w:kern w:val="0"/>
          <w:highlight w:val="none"/>
          <w:u w:val="single"/>
          <w:lang w:val="zh-CN" w:bidi="zh-CN"/>
        </w:rPr>
        <w:t xml:space="preserve">  </w:t>
      </w:r>
      <w:r>
        <w:rPr>
          <w:rFonts w:hint="eastAsia" w:ascii="宋体" w:hAnsi="宋体" w:cs="宋体"/>
          <w:b/>
          <w:kern w:val="0"/>
          <w:highlight w:val="none"/>
          <w:u w:val="single"/>
          <w:lang w:val="zh-CN" w:bidi="zh-CN"/>
        </w:rPr>
        <w:t xml:space="preserve"> </w:t>
      </w:r>
      <w:r>
        <w:rPr>
          <w:rFonts w:ascii="宋体" w:hAnsi="宋体" w:cs="宋体"/>
          <w:b/>
          <w:kern w:val="0"/>
          <w:highlight w:val="none"/>
          <w:u w:val="single"/>
          <w:lang w:val="zh-CN" w:bidi="zh-CN"/>
        </w:rPr>
        <w:tab/>
      </w:r>
      <w:r>
        <w:rPr>
          <w:rFonts w:ascii="宋体" w:hAnsi="宋体" w:cs="宋体"/>
          <w:b/>
          <w:kern w:val="0"/>
          <w:highlight w:val="none"/>
          <w:u w:val="single"/>
          <w:lang w:val="zh-CN" w:bidi="zh-CN"/>
        </w:rPr>
        <w:t xml:space="preserve"> </w:t>
      </w:r>
      <w:r>
        <w:rPr>
          <w:rFonts w:hint="eastAsia" w:ascii="宋体" w:hAnsi="宋体" w:cs="宋体"/>
          <w:b/>
          <w:kern w:val="0"/>
          <w:highlight w:val="none"/>
          <w:u w:val="single"/>
          <w:lang w:val="zh-CN" w:bidi="zh-CN"/>
        </w:rPr>
        <w:t xml:space="preserve">                </w:t>
      </w:r>
    </w:p>
    <w:tbl>
      <w:tblPr>
        <w:tblStyle w:val="20"/>
        <w:tblW w:w="8525"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1"/>
        <w:gridCol w:w="6064"/>
      </w:tblGrid>
      <w:tr w14:paraId="5EAAE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2461" w:type="dxa"/>
            <w:shd w:val="clear" w:color="auto" w:fill="auto"/>
          </w:tcPr>
          <w:p w14:paraId="4CD91DFB">
            <w:pPr>
              <w:pStyle w:val="29"/>
              <w:spacing w:before="177" w:line="360" w:lineRule="auto"/>
              <w:ind w:left="243" w:right="238"/>
              <w:jc w:val="center"/>
              <w:rPr>
                <w:b/>
                <w:sz w:val="21"/>
                <w:szCs w:val="21"/>
                <w:highlight w:val="none"/>
                <w:lang w:eastAsia="en-US"/>
              </w:rPr>
            </w:pPr>
            <w:r>
              <w:rPr>
                <w:b/>
                <w:sz w:val="21"/>
                <w:szCs w:val="21"/>
                <w:highlight w:val="none"/>
                <w:lang w:eastAsia="en-US"/>
              </w:rPr>
              <w:t>供应商名称</w:t>
            </w:r>
          </w:p>
        </w:tc>
        <w:tc>
          <w:tcPr>
            <w:tcW w:w="6064" w:type="dxa"/>
            <w:shd w:val="clear" w:color="auto" w:fill="auto"/>
          </w:tcPr>
          <w:p w14:paraId="740E7C9E">
            <w:pPr>
              <w:pStyle w:val="29"/>
              <w:spacing w:line="360" w:lineRule="auto"/>
              <w:rPr>
                <w:sz w:val="21"/>
                <w:szCs w:val="21"/>
                <w:highlight w:val="none"/>
                <w:lang w:eastAsia="en-US"/>
              </w:rPr>
            </w:pPr>
          </w:p>
        </w:tc>
      </w:tr>
      <w:tr w14:paraId="5F4E0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461" w:type="dxa"/>
            <w:shd w:val="clear" w:color="auto" w:fill="auto"/>
          </w:tcPr>
          <w:p w14:paraId="4A07A70D">
            <w:pPr>
              <w:pStyle w:val="29"/>
              <w:spacing w:before="11" w:line="360" w:lineRule="auto"/>
              <w:rPr>
                <w:b/>
                <w:sz w:val="21"/>
                <w:szCs w:val="21"/>
                <w:highlight w:val="none"/>
                <w:lang w:eastAsia="en-US"/>
              </w:rPr>
            </w:pPr>
          </w:p>
          <w:p w14:paraId="125F3AF6">
            <w:pPr>
              <w:pStyle w:val="29"/>
              <w:spacing w:line="360" w:lineRule="auto"/>
              <w:ind w:left="243" w:right="238"/>
              <w:jc w:val="center"/>
              <w:rPr>
                <w:b/>
                <w:sz w:val="21"/>
                <w:szCs w:val="21"/>
                <w:highlight w:val="none"/>
                <w:lang w:eastAsia="en-US"/>
              </w:rPr>
            </w:pPr>
            <w:r>
              <w:rPr>
                <w:b/>
                <w:sz w:val="21"/>
                <w:szCs w:val="21"/>
                <w:highlight w:val="none"/>
                <w:lang w:eastAsia="en-US"/>
              </w:rPr>
              <w:t>磋商范围</w:t>
            </w:r>
          </w:p>
        </w:tc>
        <w:tc>
          <w:tcPr>
            <w:tcW w:w="6064" w:type="dxa"/>
            <w:shd w:val="clear" w:color="auto" w:fill="auto"/>
          </w:tcPr>
          <w:p w14:paraId="4E9B5659">
            <w:pPr>
              <w:pStyle w:val="29"/>
              <w:spacing w:before="11" w:line="360" w:lineRule="auto"/>
              <w:rPr>
                <w:b/>
                <w:sz w:val="21"/>
                <w:szCs w:val="21"/>
                <w:highlight w:val="none"/>
                <w:lang w:eastAsia="en-US"/>
              </w:rPr>
            </w:pPr>
          </w:p>
          <w:p w14:paraId="239FEE94">
            <w:pPr>
              <w:pStyle w:val="29"/>
              <w:tabs>
                <w:tab w:val="left" w:pos="1547"/>
              </w:tabs>
              <w:spacing w:line="360" w:lineRule="auto"/>
              <w:ind w:left="107"/>
              <w:rPr>
                <w:sz w:val="21"/>
                <w:szCs w:val="21"/>
                <w:highlight w:val="none"/>
                <w:lang w:eastAsia="en-US"/>
              </w:rPr>
            </w:pPr>
            <w:r>
              <w:rPr>
                <w:sz w:val="21"/>
                <w:szCs w:val="21"/>
                <w:highlight w:val="none"/>
                <w:lang w:eastAsia="en-US"/>
              </w:rPr>
              <w:t>全部</w:t>
            </w:r>
          </w:p>
        </w:tc>
      </w:tr>
      <w:tr w14:paraId="30491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1" w:hRule="atLeast"/>
        </w:trPr>
        <w:tc>
          <w:tcPr>
            <w:tcW w:w="2461" w:type="dxa"/>
            <w:shd w:val="clear" w:color="auto" w:fill="auto"/>
          </w:tcPr>
          <w:p w14:paraId="1D24B857">
            <w:pPr>
              <w:pStyle w:val="29"/>
              <w:spacing w:before="7" w:line="360" w:lineRule="auto"/>
              <w:rPr>
                <w:b/>
                <w:sz w:val="21"/>
                <w:szCs w:val="21"/>
                <w:highlight w:val="none"/>
              </w:rPr>
            </w:pPr>
          </w:p>
          <w:p w14:paraId="33B72904">
            <w:pPr>
              <w:pStyle w:val="29"/>
              <w:spacing w:line="360" w:lineRule="auto"/>
              <w:ind w:left="245" w:right="235"/>
              <w:jc w:val="center"/>
              <w:rPr>
                <w:b/>
                <w:sz w:val="21"/>
                <w:szCs w:val="21"/>
                <w:highlight w:val="none"/>
              </w:rPr>
            </w:pPr>
            <w:r>
              <w:rPr>
                <w:b/>
                <w:sz w:val="21"/>
                <w:szCs w:val="21"/>
                <w:highlight w:val="none"/>
              </w:rPr>
              <w:t>报价</w:t>
            </w:r>
          </w:p>
          <w:p w14:paraId="76640BF4">
            <w:pPr>
              <w:pStyle w:val="29"/>
              <w:spacing w:before="161" w:line="360" w:lineRule="auto"/>
              <w:ind w:left="245" w:right="238"/>
              <w:jc w:val="center"/>
              <w:rPr>
                <w:b/>
                <w:sz w:val="21"/>
                <w:szCs w:val="21"/>
                <w:highlight w:val="none"/>
              </w:rPr>
            </w:pPr>
            <w:r>
              <w:rPr>
                <w:b/>
                <w:sz w:val="21"/>
                <w:szCs w:val="21"/>
                <w:highlight w:val="none"/>
              </w:rPr>
              <w:t>（详见备注说明）</w:t>
            </w:r>
          </w:p>
        </w:tc>
        <w:tc>
          <w:tcPr>
            <w:tcW w:w="6064" w:type="dxa"/>
            <w:shd w:val="clear" w:color="auto" w:fill="auto"/>
          </w:tcPr>
          <w:p w14:paraId="79E809D5">
            <w:pPr>
              <w:pStyle w:val="29"/>
              <w:spacing w:line="360" w:lineRule="auto"/>
              <w:rPr>
                <w:b/>
                <w:sz w:val="21"/>
                <w:szCs w:val="21"/>
                <w:highlight w:val="none"/>
              </w:rPr>
            </w:pPr>
          </w:p>
          <w:p w14:paraId="5913E3E0">
            <w:pPr>
              <w:pStyle w:val="29"/>
              <w:spacing w:before="9" w:line="360" w:lineRule="auto"/>
              <w:rPr>
                <w:b/>
                <w:sz w:val="21"/>
                <w:szCs w:val="21"/>
                <w:highlight w:val="none"/>
              </w:rPr>
            </w:pPr>
          </w:p>
          <w:p w14:paraId="68DA7F02">
            <w:pPr>
              <w:pStyle w:val="29"/>
              <w:tabs>
                <w:tab w:val="left" w:pos="4482"/>
              </w:tabs>
              <w:spacing w:line="360" w:lineRule="auto"/>
              <w:ind w:left="107"/>
              <w:rPr>
                <w:rFonts w:hint="eastAsia" w:eastAsia="宋体"/>
                <w:sz w:val="21"/>
                <w:szCs w:val="21"/>
                <w:highlight w:val="none"/>
                <w:lang w:val="en-US" w:eastAsia="zh-CN"/>
              </w:rPr>
            </w:pPr>
            <w:r>
              <w:rPr>
                <w:rFonts w:hint="eastAsia"/>
                <w:spacing w:val="0"/>
                <w:highlight w:val="none"/>
                <w:lang w:val="en-US" w:eastAsia="zh-CN"/>
              </w:rPr>
              <w:t>人民币</w:t>
            </w:r>
            <w:r>
              <w:rPr>
                <w:rFonts w:hint="eastAsia"/>
                <w:highlight w:val="none"/>
              </w:rPr>
              <w:t>（大写）</w:t>
            </w:r>
            <w:r>
              <w:rPr>
                <w:highlight w:val="none"/>
                <w:u w:val="single"/>
              </w:rPr>
              <w:t xml:space="preserve">      </w:t>
            </w:r>
            <w:r>
              <w:rPr>
                <w:rFonts w:hint="eastAsia"/>
                <w:highlight w:val="none"/>
                <w:u w:val="single"/>
                <w:lang w:val="en-US" w:eastAsia="zh-CN"/>
              </w:rPr>
              <w:t xml:space="preserve">    </w:t>
            </w:r>
            <w:r>
              <w:rPr>
                <w:highlight w:val="none"/>
                <w:u w:val="single"/>
              </w:rPr>
              <w:t xml:space="preserve">    </w:t>
            </w:r>
            <w:r>
              <w:rPr>
                <w:rFonts w:hint="eastAsia"/>
                <w:highlight w:val="none"/>
              </w:rPr>
              <w:t>（小写</w:t>
            </w:r>
            <w:r>
              <w:rPr>
                <w:highlight w:val="none"/>
                <w:u w:val="single"/>
              </w:rPr>
              <w:t xml:space="preserve">            </w:t>
            </w:r>
            <w:r>
              <w:rPr>
                <w:rFonts w:hint="eastAsia"/>
                <w:highlight w:val="none"/>
              </w:rPr>
              <w:t>）</w:t>
            </w:r>
            <w:r>
              <w:rPr>
                <w:rFonts w:hint="eastAsia"/>
                <w:highlight w:val="none"/>
                <w:lang w:val="en-US" w:eastAsia="zh-CN"/>
              </w:rPr>
              <w:t>元</w:t>
            </w:r>
          </w:p>
        </w:tc>
      </w:tr>
      <w:tr w14:paraId="0FBF5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7" w:hRule="atLeast"/>
        </w:trPr>
        <w:tc>
          <w:tcPr>
            <w:tcW w:w="2461" w:type="dxa"/>
            <w:shd w:val="clear" w:color="auto" w:fill="auto"/>
          </w:tcPr>
          <w:p w14:paraId="62AFB106">
            <w:pPr>
              <w:pStyle w:val="29"/>
              <w:spacing w:line="360" w:lineRule="auto"/>
              <w:rPr>
                <w:b/>
                <w:sz w:val="21"/>
                <w:szCs w:val="21"/>
                <w:highlight w:val="none"/>
              </w:rPr>
            </w:pPr>
          </w:p>
          <w:p w14:paraId="5B9CE560">
            <w:pPr>
              <w:pStyle w:val="29"/>
              <w:spacing w:line="360" w:lineRule="auto"/>
              <w:rPr>
                <w:b/>
                <w:sz w:val="21"/>
                <w:szCs w:val="21"/>
                <w:highlight w:val="none"/>
              </w:rPr>
            </w:pPr>
          </w:p>
          <w:p w14:paraId="5159E88F">
            <w:pPr>
              <w:pStyle w:val="29"/>
              <w:spacing w:line="360" w:lineRule="auto"/>
              <w:rPr>
                <w:b/>
                <w:sz w:val="21"/>
                <w:szCs w:val="21"/>
                <w:highlight w:val="none"/>
              </w:rPr>
            </w:pPr>
          </w:p>
          <w:p w14:paraId="42DCE413">
            <w:pPr>
              <w:pStyle w:val="29"/>
              <w:spacing w:before="215" w:line="360" w:lineRule="auto"/>
              <w:ind w:left="243" w:right="238"/>
              <w:jc w:val="center"/>
              <w:rPr>
                <w:b/>
                <w:sz w:val="21"/>
                <w:szCs w:val="21"/>
                <w:highlight w:val="none"/>
                <w:lang w:eastAsia="en-US"/>
              </w:rPr>
            </w:pPr>
            <w:r>
              <w:rPr>
                <w:b/>
                <w:sz w:val="21"/>
                <w:szCs w:val="21"/>
                <w:highlight w:val="none"/>
                <w:lang w:eastAsia="en-US"/>
              </w:rPr>
              <w:t>备注说明</w:t>
            </w:r>
          </w:p>
        </w:tc>
        <w:tc>
          <w:tcPr>
            <w:tcW w:w="6064" w:type="dxa"/>
            <w:shd w:val="clear" w:color="auto" w:fill="auto"/>
          </w:tcPr>
          <w:p w14:paraId="3B5A396C">
            <w:pPr>
              <w:pStyle w:val="29"/>
              <w:spacing w:line="360" w:lineRule="auto"/>
              <w:rPr>
                <w:sz w:val="21"/>
                <w:szCs w:val="21"/>
                <w:highlight w:val="none"/>
                <w:lang w:eastAsia="en-US"/>
              </w:rPr>
            </w:pPr>
          </w:p>
        </w:tc>
      </w:tr>
    </w:tbl>
    <w:p w14:paraId="3B174B92">
      <w:pPr>
        <w:pStyle w:val="10"/>
        <w:tabs>
          <w:tab w:val="left" w:pos="7181"/>
        </w:tabs>
        <w:spacing w:line="360" w:lineRule="auto"/>
        <w:ind w:right="1223" w:firstLine="3990" w:firstLineChars="1900"/>
        <w:rPr>
          <w:spacing w:val="-18"/>
          <w:sz w:val="21"/>
          <w:szCs w:val="21"/>
          <w:highlight w:val="none"/>
        </w:rPr>
      </w:pPr>
      <w:r>
        <w:rPr>
          <w:sz w:val="21"/>
          <w:szCs w:val="21"/>
          <w:highlight w:val="none"/>
        </w:rPr>
        <w:t>供应商公章</w:t>
      </w:r>
      <w:r>
        <w:rPr>
          <w:spacing w:val="-18"/>
          <w:sz w:val="21"/>
          <w:szCs w:val="21"/>
          <w:highlight w:val="none"/>
        </w:rPr>
        <w:t xml:space="preserve">： </w:t>
      </w:r>
      <w:r>
        <w:rPr>
          <w:rFonts w:hint="eastAsia"/>
          <w:sz w:val="21"/>
          <w:szCs w:val="21"/>
          <w:highlight w:val="none"/>
          <w:u w:val="single"/>
        </w:rPr>
        <w:t xml:space="preserve">            </w:t>
      </w:r>
    </w:p>
    <w:p w14:paraId="61E8F018">
      <w:pPr>
        <w:pStyle w:val="10"/>
        <w:tabs>
          <w:tab w:val="left" w:pos="5841"/>
          <w:tab w:val="left" w:pos="8923"/>
        </w:tabs>
        <w:spacing w:before="79" w:line="360" w:lineRule="auto"/>
        <w:ind w:right="501"/>
        <w:jc w:val="right"/>
        <w:rPr>
          <w:sz w:val="21"/>
          <w:szCs w:val="21"/>
          <w:highlight w:val="none"/>
        </w:rPr>
      </w:pPr>
      <w:r>
        <w:rPr>
          <w:rFonts w:hint="eastAsia"/>
          <w:sz w:val="21"/>
          <w:szCs w:val="21"/>
          <w:highlight w:val="none"/>
        </w:rPr>
        <w:t>法定代表人或其委托代理人：</w:t>
      </w:r>
      <w:r>
        <w:rPr>
          <w:rFonts w:hint="eastAsia"/>
          <w:sz w:val="21"/>
          <w:szCs w:val="21"/>
          <w:highlight w:val="none"/>
          <w:u w:val="single"/>
        </w:rPr>
        <w:t xml:space="preserve">  （签字或盖章）</w:t>
      </w:r>
    </w:p>
    <w:p w14:paraId="53F0D960">
      <w:pPr>
        <w:pStyle w:val="10"/>
        <w:tabs>
          <w:tab w:val="left" w:pos="6705"/>
        </w:tabs>
        <w:spacing w:line="360" w:lineRule="auto"/>
        <w:ind w:right="1223" w:firstLine="4620" w:firstLineChars="2200"/>
        <w:rPr>
          <w:sz w:val="21"/>
          <w:szCs w:val="21"/>
          <w:highlight w:val="none"/>
          <w:u w:val="single"/>
        </w:rPr>
      </w:pPr>
      <w:r>
        <w:rPr>
          <w:sz w:val="21"/>
          <w:szCs w:val="21"/>
          <w:highlight w:val="none"/>
        </w:rPr>
        <w:t>日</w:t>
      </w:r>
      <w:r>
        <w:rPr>
          <w:rFonts w:hint="eastAsia"/>
          <w:sz w:val="21"/>
          <w:szCs w:val="21"/>
          <w:highlight w:val="none"/>
        </w:rPr>
        <w:t xml:space="preserve">    </w:t>
      </w:r>
      <w:r>
        <w:rPr>
          <w:sz w:val="21"/>
          <w:szCs w:val="21"/>
          <w:highlight w:val="none"/>
        </w:rPr>
        <w:t>期</w:t>
      </w:r>
      <w:r>
        <w:rPr>
          <w:spacing w:val="-18"/>
          <w:sz w:val="21"/>
          <w:szCs w:val="21"/>
          <w:highlight w:val="none"/>
        </w:rPr>
        <w:t>：</w:t>
      </w:r>
      <w:r>
        <w:rPr>
          <w:rFonts w:hint="eastAsia"/>
          <w:sz w:val="21"/>
          <w:szCs w:val="21"/>
          <w:highlight w:val="none"/>
          <w:u w:val="single"/>
        </w:rPr>
        <w:t xml:space="preserve">        </w:t>
      </w:r>
    </w:p>
    <w:p w14:paraId="3E7EE7F0">
      <w:pPr>
        <w:autoSpaceDE w:val="0"/>
        <w:autoSpaceDN w:val="0"/>
        <w:spacing w:before="120" w:beforeLines="50" w:after="120" w:afterLines="50" w:line="360" w:lineRule="auto"/>
        <w:ind w:right="210" w:rightChars="100"/>
        <w:jc w:val="left"/>
        <w:rPr>
          <w:rFonts w:ascii="宋体" w:hAnsi="宋体" w:cs="宋体"/>
          <w:b/>
          <w:kern w:val="0"/>
          <w:highlight w:val="none"/>
          <w:lang w:val="zh-CN" w:bidi="zh-CN"/>
        </w:rPr>
      </w:pPr>
      <w:r>
        <w:rPr>
          <w:rFonts w:ascii="宋体" w:hAnsi="宋体" w:cs="宋体"/>
          <w:b/>
          <w:kern w:val="0"/>
          <w:highlight w:val="none"/>
          <w:lang w:val="zh-CN" w:bidi="zh-CN"/>
        </w:rPr>
        <w:t>注：</w:t>
      </w:r>
    </w:p>
    <w:p w14:paraId="7F0E002B">
      <w:pPr>
        <w:autoSpaceDE w:val="0"/>
        <w:autoSpaceDN w:val="0"/>
        <w:spacing w:before="120" w:beforeLines="50" w:after="120" w:afterLines="50" w:line="360" w:lineRule="auto"/>
        <w:ind w:right="210" w:rightChars="100" w:firstLine="422" w:firstLineChars="200"/>
        <w:jc w:val="left"/>
        <w:rPr>
          <w:rFonts w:ascii="宋体" w:hAnsi="宋体" w:cs="宋体"/>
          <w:b/>
          <w:kern w:val="0"/>
          <w:highlight w:val="none"/>
          <w:lang w:val="zh-CN" w:bidi="zh-CN"/>
        </w:rPr>
      </w:pPr>
      <w:r>
        <w:rPr>
          <w:rFonts w:hint="eastAsia" w:ascii="宋体" w:hAnsi="宋体" w:cs="宋体"/>
          <w:b/>
          <w:kern w:val="0"/>
          <w:highlight w:val="none"/>
          <w:lang w:val="en-US" w:bidi="zh-CN"/>
        </w:rPr>
        <w:t>1、</w:t>
      </w:r>
      <w:r>
        <w:rPr>
          <w:rFonts w:ascii="宋体" w:hAnsi="宋体" w:cs="宋体"/>
          <w:b/>
          <w:kern w:val="0"/>
          <w:highlight w:val="none"/>
          <w:lang w:val="zh-CN" w:bidi="zh-CN"/>
        </w:rPr>
        <w:t>本表内容根据磋商文件要求包括了服务及其配套的设计、采购、制造、 检测、试验、运输、保险、仓储、税费以及现场落地、安装及安装耗损、调试、验收、培训、技术服务（包括技术资料、图纸的提供）质保期内的售后服务保障等所有费用。</w:t>
      </w:r>
    </w:p>
    <w:p w14:paraId="295BC24C">
      <w:pPr>
        <w:autoSpaceDE w:val="0"/>
        <w:autoSpaceDN w:val="0"/>
        <w:spacing w:before="120" w:beforeLines="50" w:after="120" w:afterLines="50" w:line="360" w:lineRule="auto"/>
        <w:ind w:right="210" w:rightChars="100" w:firstLine="422" w:firstLineChars="200"/>
        <w:jc w:val="left"/>
        <w:rPr>
          <w:rFonts w:ascii="宋体" w:hAnsi="宋体" w:cs="宋体"/>
          <w:b/>
          <w:kern w:val="0"/>
          <w:highlight w:val="none"/>
          <w:lang w:val="zh-CN" w:bidi="zh-CN"/>
        </w:rPr>
      </w:pPr>
      <w:r>
        <w:rPr>
          <w:rFonts w:hint="eastAsia" w:ascii="宋体" w:hAnsi="宋体" w:cs="宋体"/>
          <w:b/>
          <w:kern w:val="0"/>
          <w:highlight w:val="none"/>
          <w:lang w:val="en-US" w:bidi="zh-CN"/>
        </w:rPr>
        <w:t>2、</w:t>
      </w:r>
      <w:r>
        <w:rPr>
          <w:rFonts w:ascii="宋体" w:hAnsi="宋体" w:cs="宋体"/>
          <w:b/>
          <w:kern w:val="0"/>
          <w:highlight w:val="none"/>
          <w:lang w:val="zh-CN" w:bidi="zh-CN"/>
        </w:rPr>
        <w:t>特殊事项在备注中注明。</w:t>
      </w:r>
    </w:p>
    <w:p w14:paraId="68066D1A">
      <w:pPr>
        <w:rPr>
          <w:rFonts w:hint="eastAsia" w:ascii="宋体" w:hAnsi="宋体" w:cs="宋体"/>
          <w:b/>
          <w:kern w:val="0"/>
          <w:highlight w:val="none"/>
          <w:lang w:val="zh-CN" w:bidi="zh-CN"/>
        </w:rPr>
      </w:pPr>
      <w:r>
        <w:rPr>
          <w:rFonts w:hint="eastAsia" w:ascii="宋体" w:hAnsi="宋体" w:cs="宋体"/>
          <w:b/>
          <w:kern w:val="0"/>
          <w:highlight w:val="none"/>
          <w:lang w:val="en-US" w:bidi="zh-CN"/>
        </w:rPr>
        <w:t>3、</w:t>
      </w:r>
      <w:r>
        <w:rPr>
          <w:rFonts w:hint="eastAsia" w:ascii="宋体" w:hAnsi="宋体" w:cs="宋体"/>
          <w:b/>
          <w:kern w:val="0"/>
          <w:highlight w:val="none"/>
          <w:lang w:val="zh-CN" w:bidi="zh-CN"/>
        </w:rPr>
        <w:t>供应商应根据其响应文件中报价表的内容填写唱标信息，唱标信息不作为评审的依据。唱标信息与报价表不一致的，以报价表为准。</w:t>
      </w:r>
    </w:p>
    <w:p w14:paraId="1F29B09D">
      <w:pPr>
        <w:rPr>
          <w:rFonts w:hint="eastAsia" w:ascii="宋体" w:hAnsi="宋体" w:cs="宋体"/>
          <w:b/>
          <w:kern w:val="0"/>
          <w:highlight w:val="none"/>
          <w:lang w:val="zh-CN" w:bidi="zh-CN"/>
        </w:rPr>
      </w:pPr>
      <w:r>
        <w:rPr>
          <w:rFonts w:hint="eastAsia" w:ascii="宋体" w:hAnsi="宋体" w:cs="宋体"/>
          <w:b/>
          <w:kern w:val="0"/>
          <w:highlight w:val="none"/>
          <w:lang w:val="zh-CN" w:bidi="zh-CN"/>
        </w:rPr>
        <w:br w:type="page"/>
      </w:r>
    </w:p>
    <w:p w14:paraId="1B6E0A89">
      <w:pPr>
        <w:jc w:val="center"/>
        <w:outlineLvl w:val="2"/>
        <w:rPr>
          <w:rFonts w:hint="eastAsia"/>
          <w:b/>
          <w:sz w:val="28"/>
          <w:szCs w:val="28"/>
          <w:highlight w:val="none"/>
          <w:lang w:val="en-US" w:eastAsia="zh-CN"/>
        </w:rPr>
      </w:pPr>
      <w:r>
        <w:rPr>
          <w:rFonts w:hint="eastAsia"/>
          <w:b/>
          <w:sz w:val="28"/>
          <w:szCs w:val="28"/>
          <w:highlight w:val="none"/>
          <w:lang w:val="en-US" w:eastAsia="zh-CN"/>
        </w:rPr>
        <w:t>二</w:t>
      </w:r>
      <w:r>
        <w:rPr>
          <w:b/>
          <w:sz w:val="28"/>
          <w:szCs w:val="28"/>
          <w:highlight w:val="none"/>
        </w:rPr>
        <w:t>、</w:t>
      </w:r>
      <w:r>
        <w:rPr>
          <w:rFonts w:hint="eastAsia"/>
          <w:b/>
          <w:sz w:val="28"/>
          <w:szCs w:val="28"/>
          <w:highlight w:val="none"/>
          <w:lang w:val="en-US" w:eastAsia="zh-CN"/>
        </w:rPr>
        <w:t>最后承诺报价表</w:t>
      </w:r>
    </w:p>
    <w:p w14:paraId="2F851AC2">
      <w:pPr>
        <w:pStyle w:val="26"/>
        <w:rPr>
          <w:rFonts w:hint="eastAsia"/>
          <w:b/>
          <w:sz w:val="28"/>
          <w:szCs w:val="28"/>
          <w:highlight w:val="none"/>
          <w:lang w:val="en-US" w:eastAsia="zh-CN"/>
        </w:rPr>
      </w:pPr>
    </w:p>
    <w:p w14:paraId="3AED79B4">
      <w:pPr>
        <w:pStyle w:val="26"/>
        <w:ind w:firstLine="3092" w:firstLineChars="1100"/>
        <w:jc w:val="both"/>
        <w:rPr>
          <w:rFonts w:hint="eastAsia" w:ascii="宋体" w:hAnsi="宋体" w:eastAsia="宋体" w:cs="宋体"/>
          <w:b/>
          <w:kern w:val="0"/>
          <w:sz w:val="21"/>
          <w:szCs w:val="21"/>
          <w:highlight w:val="none"/>
          <w:lang w:val="en-US" w:eastAsia="zh-CN" w:bidi="zh-CN"/>
        </w:rPr>
      </w:pPr>
      <w:r>
        <w:rPr>
          <w:rFonts w:hint="eastAsia"/>
          <w:b/>
          <w:sz w:val="28"/>
          <w:szCs w:val="28"/>
          <w:highlight w:val="none"/>
          <w:lang w:val="en-US" w:eastAsia="zh-CN"/>
        </w:rPr>
        <w:t>（</w:t>
      </w:r>
      <w:r>
        <w:rPr>
          <w:rFonts w:hint="eastAsia" w:ascii="宋体" w:hAnsi="宋体" w:eastAsia="宋体" w:cs="宋体"/>
          <w:b/>
          <w:kern w:val="0"/>
          <w:sz w:val="21"/>
          <w:szCs w:val="21"/>
          <w:highlight w:val="none"/>
          <w:lang w:val="en-US" w:eastAsia="zh-CN" w:bidi="zh-CN"/>
        </w:rPr>
        <w:t>某项目第   次报价书）</w:t>
      </w:r>
    </w:p>
    <w:p w14:paraId="63E581CA">
      <w:pPr>
        <w:pStyle w:val="26"/>
        <w:ind w:firstLine="2319" w:firstLineChars="1100"/>
        <w:jc w:val="both"/>
        <w:rPr>
          <w:rFonts w:hint="default" w:ascii="宋体" w:hAnsi="宋体" w:eastAsia="宋体" w:cs="宋体"/>
          <w:b/>
          <w:kern w:val="0"/>
          <w:sz w:val="21"/>
          <w:szCs w:val="21"/>
          <w:highlight w:val="none"/>
          <w:lang w:val="en-US" w:eastAsia="zh-CN" w:bidi="zh-CN"/>
        </w:rPr>
      </w:pPr>
    </w:p>
    <w:p w14:paraId="3DA28CCC">
      <w:pPr>
        <w:autoSpaceDE w:val="0"/>
        <w:autoSpaceDN w:val="0"/>
        <w:spacing w:line="360" w:lineRule="auto"/>
        <w:ind w:left="29" w:leftChars="14" w:firstLine="211" w:firstLineChars="100"/>
        <w:jc w:val="left"/>
        <w:rPr>
          <w:rFonts w:ascii="宋体" w:hAnsi="宋体" w:cs="宋体"/>
          <w:b/>
          <w:kern w:val="0"/>
          <w:highlight w:val="none"/>
          <w:lang w:val="zh-CN" w:bidi="zh-CN"/>
        </w:rPr>
      </w:pPr>
      <w:r>
        <w:rPr>
          <w:rFonts w:ascii="宋体" w:hAnsi="宋体" w:cs="宋体"/>
          <w:b/>
          <w:kern w:val="0"/>
          <w:highlight w:val="none"/>
          <w:lang w:val="zh-CN" w:bidi="zh-CN"/>
        </w:rPr>
        <w:t>项目名称：</w:t>
      </w:r>
      <w:r>
        <w:rPr>
          <w:rFonts w:ascii="宋体" w:hAnsi="宋体" w:cs="宋体"/>
          <w:b/>
          <w:kern w:val="0"/>
          <w:highlight w:val="none"/>
          <w:u w:val="single"/>
          <w:lang w:val="zh-CN" w:bidi="zh-CN"/>
        </w:rPr>
        <w:t xml:space="preserve">  </w:t>
      </w:r>
      <w:r>
        <w:rPr>
          <w:rFonts w:hint="eastAsia" w:ascii="宋体" w:hAnsi="宋体" w:cs="宋体"/>
          <w:b/>
          <w:kern w:val="0"/>
          <w:highlight w:val="none"/>
          <w:u w:val="single"/>
          <w:lang w:val="zh-CN" w:bidi="zh-CN"/>
        </w:rPr>
        <w:t xml:space="preserve"> </w:t>
      </w:r>
      <w:r>
        <w:rPr>
          <w:rFonts w:ascii="宋体" w:hAnsi="宋体" w:cs="宋体"/>
          <w:b/>
          <w:kern w:val="0"/>
          <w:highlight w:val="none"/>
          <w:u w:val="single"/>
          <w:lang w:val="zh-CN" w:bidi="zh-CN"/>
        </w:rPr>
        <w:tab/>
      </w:r>
      <w:r>
        <w:rPr>
          <w:rFonts w:ascii="宋体" w:hAnsi="宋体" w:cs="宋体"/>
          <w:b/>
          <w:kern w:val="0"/>
          <w:highlight w:val="none"/>
          <w:u w:val="single"/>
          <w:lang w:val="zh-CN" w:bidi="zh-CN"/>
        </w:rPr>
        <w:t xml:space="preserve"> </w:t>
      </w:r>
      <w:r>
        <w:rPr>
          <w:rFonts w:hint="eastAsia" w:ascii="宋体" w:hAnsi="宋体" w:cs="宋体"/>
          <w:b/>
          <w:kern w:val="0"/>
          <w:highlight w:val="none"/>
          <w:u w:val="single"/>
          <w:lang w:val="zh-CN" w:bidi="zh-CN"/>
        </w:rPr>
        <w:t xml:space="preserve">                </w:t>
      </w:r>
      <w:r>
        <w:rPr>
          <w:rFonts w:hint="eastAsia" w:ascii="宋体" w:hAnsi="宋体" w:cs="宋体"/>
          <w:b/>
          <w:kern w:val="0"/>
          <w:highlight w:val="none"/>
          <w:lang w:val="zh-CN" w:bidi="zh-CN"/>
        </w:rPr>
        <w:t xml:space="preserve">                 </w:t>
      </w:r>
    </w:p>
    <w:tbl>
      <w:tblPr>
        <w:tblStyle w:val="20"/>
        <w:tblW w:w="8614"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1"/>
        <w:gridCol w:w="6153"/>
      </w:tblGrid>
      <w:tr w14:paraId="64F212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2461" w:type="dxa"/>
            <w:shd w:val="clear" w:color="auto" w:fill="auto"/>
          </w:tcPr>
          <w:p w14:paraId="1B24415B">
            <w:pPr>
              <w:pStyle w:val="29"/>
              <w:spacing w:before="177" w:line="360" w:lineRule="auto"/>
              <w:ind w:left="243" w:right="238"/>
              <w:jc w:val="center"/>
              <w:rPr>
                <w:b/>
                <w:sz w:val="21"/>
                <w:szCs w:val="21"/>
                <w:highlight w:val="none"/>
                <w:lang w:eastAsia="en-US"/>
              </w:rPr>
            </w:pPr>
            <w:r>
              <w:rPr>
                <w:b/>
                <w:sz w:val="21"/>
                <w:szCs w:val="21"/>
                <w:highlight w:val="none"/>
                <w:lang w:eastAsia="en-US"/>
              </w:rPr>
              <w:t>供应商名称</w:t>
            </w:r>
          </w:p>
        </w:tc>
        <w:tc>
          <w:tcPr>
            <w:tcW w:w="6153" w:type="dxa"/>
            <w:shd w:val="clear" w:color="auto" w:fill="auto"/>
          </w:tcPr>
          <w:p w14:paraId="6AFCFD8A">
            <w:pPr>
              <w:pStyle w:val="29"/>
              <w:spacing w:line="360" w:lineRule="auto"/>
              <w:rPr>
                <w:sz w:val="21"/>
                <w:szCs w:val="21"/>
                <w:highlight w:val="none"/>
                <w:lang w:eastAsia="en-US"/>
              </w:rPr>
            </w:pPr>
          </w:p>
        </w:tc>
      </w:tr>
      <w:tr w14:paraId="52101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461" w:type="dxa"/>
            <w:shd w:val="clear" w:color="auto" w:fill="auto"/>
          </w:tcPr>
          <w:p w14:paraId="287092B7">
            <w:pPr>
              <w:pStyle w:val="29"/>
              <w:spacing w:before="11" w:line="360" w:lineRule="auto"/>
              <w:rPr>
                <w:b/>
                <w:sz w:val="21"/>
                <w:szCs w:val="21"/>
                <w:highlight w:val="none"/>
                <w:lang w:eastAsia="en-US"/>
              </w:rPr>
            </w:pPr>
          </w:p>
          <w:p w14:paraId="57015AC0">
            <w:pPr>
              <w:pStyle w:val="29"/>
              <w:spacing w:line="360" w:lineRule="auto"/>
              <w:ind w:left="243" w:right="238"/>
              <w:jc w:val="center"/>
              <w:rPr>
                <w:b/>
                <w:sz w:val="21"/>
                <w:szCs w:val="21"/>
                <w:highlight w:val="none"/>
                <w:lang w:eastAsia="en-US"/>
              </w:rPr>
            </w:pPr>
            <w:r>
              <w:rPr>
                <w:b/>
                <w:sz w:val="21"/>
                <w:szCs w:val="21"/>
                <w:highlight w:val="none"/>
                <w:lang w:eastAsia="en-US"/>
              </w:rPr>
              <w:t>磋商范围</w:t>
            </w:r>
          </w:p>
        </w:tc>
        <w:tc>
          <w:tcPr>
            <w:tcW w:w="6153" w:type="dxa"/>
            <w:shd w:val="clear" w:color="auto" w:fill="auto"/>
          </w:tcPr>
          <w:p w14:paraId="489A5433">
            <w:pPr>
              <w:pStyle w:val="29"/>
              <w:spacing w:before="11" w:line="360" w:lineRule="auto"/>
              <w:rPr>
                <w:b/>
                <w:sz w:val="21"/>
                <w:szCs w:val="21"/>
                <w:highlight w:val="none"/>
                <w:lang w:eastAsia="en-US"/>
              </w:rPr>
            </w:pPr>
          </w:p>
          <w:p w14:paraId="58315C59">
            <w:pPr>
              <w:pStyle w:val="29"/>
              <w:tabs>
                <w:tab w:val="left" w:pos="1547"/>
              </w:tabs>
              <w:spacing w:line="360" w:lineRule="auto"/>
              <w:ind w:left="107"/>
              <w:rPr>
                <w:sz w:val="21"/>
                <w:szCs w:val="21"/>
                <w:highlight w:val="none"/>
                <w:lang w:eastAsia="en-US"/>
              </w:rPr>
            </w:pPr>
            <w:r>
              <w:rPr>
                <w:sz w:val="21"/>
                <w:szCs w:val="21"/>
                <w:highlight w:val="none"/>
                <w:lang w:eastAsia="en-US"/>
              </w:rPr>
              <w:t>全部</w:t>
            </w:r>
          </w:p>
        </w:tc>
      </w:tr>
      <w:tr w14:paraId="66E3FE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1" w:hRule="atLeast"/>
        </w:trPr>
        <w:tc>
          <w:tcPr>
            <w:tcW w:w="2461" w:type="dxa"/>
            <w:shd w:val="clear" w:color="auto" w:fill="auto"/>
          </w:tcPr>
          <w:p w14:paraId="1F8F3D88">
            <w:pPr>
              <w:pStyle w:val="29"/>
              <w:spacing w:before="7" w:line="360" w:lineRule="auto"/>
              <w:rPr>
                <w:b/>
                <w:sz w:val="21"/>
                <w:szCs w:val="21"/>
                <w:highlight w:val="none"/>
              </w:rPr>
            </w:pPr>
          </w:p>
          <w:p w14:paraId="5D9ACBF4">
            <w:pPr>
              <w:pStyle w:val="29"/>
              <w:spacing w:line="360" w:lineRule="auto"/>
              <w:ind w:left="245" w:right="235"/>
              <w:jc w:val="center"/>
              <w:rPr>
                <w:b/>
                <w:sz w:val="21"/>
                <w:szCs w:val="21"/>
                <w:highlight w:val="none"/>
              </w:rPr>
            </w:pPr>
            <w:r>
              <w:rPr>
                <w:b/>
                <w:sz w:val="21"/>
                <w:szCs w:val="21"/>
                <w:highlight w:val="none"/>
              </w:rPr>
              <w:t>报价</w:t>
            </w:r>
          </w:p>
          <w:p w14:paraId="1DEEB400">
            <w:pPr>
              <w:pStyle w:val="29"/>
              <w:spacing w:before="161" w:line="360" w:lineRule="auto"/>
              <w:ind w:left="245" w:right="238"/>
              <w:jc w:val="center"/>
              <w:rPr>
                <w:b/>
                <w:sz w:val="21"/>
                <w:szCs w:val="21"/>
                <w:highlight w:val="none"/>
              </w:rPr>
            </w:pPr>
            <w:r>
              <w:rPr>
                <w:b/>
                <w:sz w:val="21"/>
                <w:szCs w:val="21"/>
                <w:highlight w:val="none"/>
              </w:rPr>
              <w:t>（详见备注说明）</w:t>
            </w:r>
          </w:p>
        </w:tc>
        <w:tc>
          <w:tcPr>
            <w:tcW w:w="6153" w:type="dxa"/>
            <w:shd w:val="clear" w:color="auto" w:fill="auto"/>
          </w:tcPr>
          <w:p w14:paraId="3E2AC5A4">
            <w:pPr>
              <w:pStyle w:val="29"/>
              <w:spacing w:line="360" w:lineRule="auto"/>
              <w:rPr>
                <w:b/>
                <w:sz w:val="21"/>
                <w:szCs w:val="21"/>
                <w:highlight w:val="none"/>
              </w:rPr>
            </w:pPr>
          </w:p>
          <w:p w14:paraId="48747B4E">
            <w:pPr>
              <w:pStyle w:val="29"/>
              <w:spacing w:before="9" w:line="360" w:lineRule="auto"/>
              <w:rPr>
                <w:b/>
                <w:sz w:val="21"/>
                <w:szCs w:val="21"/>
                <w:highlight w:val="none"/>
              </w:rPr>
            </w:pPr>
          </w:p>
          <w:p w14:paraId="142D9D3B">
            <w:pPr>
              <w:pStyle w:val="29"/>
              <w:tabs>
                <w:tab w:val="left" w:pos="4482"/>
              </w:tabs>
              <w:spacing w:line="360" w:lineRule="auto"/>
              <w:ind w:left="107"/>
              <w:rPr>
                <w:rFonts w:hint="eastAsia" w:eastAsia="宋体"/>
                <w:sz w:val="21"/>
                <w:szCs w:val="21"/>
                <w:highlight w:val="none"/>
                <w:lang w:val="en-US" w:eastAsia="zh-CN"/>
              </w:rPr>
            </w:pPr>
            <w:r>
              <w:rPr>
                <w:rFonts w:hint="eastAsia"/>
                <w:spacing w:val="0"/>
                <w:highlight w:val="none"/>
                <w:lang w:val="en-US" w:eastAsia="zh-CN"/>
              </w:rPr>
              <w:t>人民币</w:t>
            </w:r>
            <w:r>
              <w:rPr>
                <w:rFonts w:hint="eastAsia"/>
                <w:highlight w:val="none"/>
              </w:rPr>
              <w:t>（大写）</w:t>
            </w:r>
            <w:r>
              <w:rPr>
                <w:highlight w:val="none"/>
                <w:u w:val="single"/>
              </w:rPr>
              <w:t xml:space="preserve">          </w:t>
            </w:r>
            <w:r>
              <w:rPr>
                <w:rFonts w:hint="eastAsia"/>
                <w:highlight w:val="none"/>
                <w:u w:val="single"/>
                <w:lang w:val="en-US" w:eastAsia="zh-CN"/>
              </w:rPr>
              <w:t xml:space="preserve">        </w:t>
            </w:r>
            <w:r>
              <w:rPr>
                <w:rFonts w:hint="eastAsia"/>
                <w:highlight w:val="none"/>
              </w:rPr>
              <w:t>（小写</w:t>
            </w:r>
            <w:r>
              <w:rPr>
                <w:highlight w:val="none"/>
                <w:u w:val="single"/>
              </w:rPr>
              <w:t xml:space="preserve">            </w:t>
            </w:r>
            <w:r>
              <w:rPr>
                <w:rFonts w:hint="eastAsia"/>
                <w:highlight w:val="none"/>
              </w:rPr>
              <w:t>）</w:t>
            </w:r>
            <w:r>
              <w:rPr>
                <w:rFonts w:hint="eastAsia"/>
                <w:highlight w:val="none"/>
                <w:lang w:val="en-US" w:eastAsia="zh-CN"/>
              </w:rPr>
              <w:t>元</w:t>
            </w:r>
          </w:p>
        </w:tc>
      </w:tr>
      <w:tr w14:paraId="2F8E8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7" w:hRule="atLeast"/>
        </w:trPr>
        <w:tc>
          <w:tcPr>
            <w:tcW w:w="2461" w:type="dxa"/>
            <w:shd w:val="clear" w:color="auto" w:fill="auto"/>
          </w:tcPr>
          <w:p w14:paraId="43A461C9">
            <w:pPr>
              <w:pStyle w:val="29"/>
              <w:spacing w:line="360" w:lineRule="auto"/>
              <w:rPr>
                <w:b/>
                <w:sz w:val="21"/>
                <w:szCs w:val="21"/>
                <w:highlight w:val="none"/>
              </w:rPr>
            </w:pPr>
          </w:p>
          <w:p w14:paraId="46568F0B">
            <w:pPr>
              <w:pStyle w:val="29"/>
              <w:spacing w:line="360" w:lineRule="auto"/>
              <w:rPr>
                <w:b/>
                <w:sz w:val="21"/>
                <w:szCs w:val="21"/>
                <w:highlight w:val="none"/>
              </w:rPr>
            </w:pPr>
          </w:p>
          <w:p w14:paraId="1608E200">
            <w:pPr>
              <w:pStyle w:val="29"/>
              <w:spacing w:line="360" w:lineRule="auto"/>
              <w:rPr>
                <w:b/>
                <w:sz w:val="21"/>
                <w:szCs w:val="21"/>
                <w:highlight w:val="none"/>
              </w:rPr>
            </w:pPr>
          </w:p>
          <w:p w14:paraId="5FCE3A9C">
            <w:pPr>
              <w:pStyle w:val="29"/>
              <w:spacing w:before="215" w:line="360" w:lineRule="auto"/>
              <w:ind w:left="243" w:right="238"/>
              <w:jc w:val="center"/>
              <w:rPr>
                <w:b/>
                <w:sz w:val="21"/>
                <w:szCs w:val="21"/>
                <w:highlight w:val="none"/>
                <w:lang w:eastAsia="en-US"/>
              </w:rPr>
            </w:pPr>
            <w:r>
              <w:rPr>
                <w:b/>
                <w:sz w:val="21"/>
                <w:szCs w:val="21"/>
                <w:highlight w:val="none"/>
                <w:lang w:eastAsia="en-US"/>
              </w:rPr>
              <w:t>备注说明</w:t>
            </w:r>
          </w:p>
        </w:tc>
        <w:tc>
          <w:tcPr>
            <w:tcW w:w="6153" w:type="dxa"/>
            <w:shd w:val="clear" w:color="auto" w:fill="auto"/>
          </w:tcPr>
          <w:p w14:paraId="62665D91">
            <w:pPr>
              <w:pStyle w:val="29"/>
              <w:spacing w:line="360" w:lineRule="auto"/>
              <w:rPr>
                <w:sz w:val="21"/>
                <w:szCs w:val="21"/>
                <w:highlight w:val="none"/>
                <w:lang w:eastAsia="en-US"/>
              </w:rPr>
            </w:pPr>
          </w:p>
        </w:tc>
      </w:tr>
    </w:tbl>
    <w:p w14:paraId="6DCC9173">
      <w:pPr>
        <w:pStyle w:val="10"/>
        <w:tabs>
          <w:tab w:val="left" w:pos="7181"/>
        </w:tabs>
        <w:spacing w:line="360" w:lineRule="auto"/>
        <w:ind w:right="1223" w:firstLine="3990" w:firstLineChars="1900"/>
        <w:rPr>
          <w:spacing w:val="-18"/>
          <w:sz w:val="21"/>
          <w:szCs w:val="21"/>
          <w:highlight w:val="none"/>
        </w:rPr>
      </w:pPr>
      <w:r>
        <w:rPr>
          <w:sz w:val="21"/>
          <w:szCs w:val="21"/>
          <w:highlight w:val="none"/>
        </w:rPr>
        <w:t>供应商公章</w:t>
      </w:r>
      <w:r>
        <w:rPr>
          <w:spacing w:val="-18"/>
          <w:sz w:val="21"/>
          <w:szCs w:val="21"/>
          <w:highlight w:val="none"/>
        </w:rPr>
        <w:t xml:space="preserve">： </w:t>
      </w:r>
      <w:r>
        <w:rPr>
          <w:rFonts w:hint="eastAsia"/>
          <w:sz w:val="21"/>
          <w:szCs w:val="21"/>
          <w:highlight w:val="none"/>
          <w:u w:val="single"/>
        </w:rPr>
        <w:t xml:space="preserve">            </w:t>
      </w:r>
    </w:p>
    <w:p w14:paraId="1B30B793">
      <w:pPr>
        <w:pStyle w:val="10"/>
        <w:tabs>
          <w:tab w:val="left" w:pos="5841"/>
          <w:tab w:val="left" w:pos="8923"/>
        </w:tabs>
        <w:spacing w:before="79" w:line="360" w:lineRule="auto"/>
        <w:ind w:right="501"/>
        <w:jc w:val="right"/>
        <w:rPr>
          <w:sz w:val="21"/>
          <w:szCs w:val="21"/>
          <w:highlight w:val="none"/>
        </w:rPr>
      </w:pPr>
      <w:r>
        <w:rPr>
          <w:rFonts w:hint="eastAsia"/>
          <w:sz w:val="21"/>
          <w:szCs w:val="21"/>
          <w:highlight w:val="none"/>
        </w:rPr>
        <w:t>法定代表人或其委托代理人：</w:t>
      </w:r>
      <w:r>
        <w:rPr>
          <w:rFonts w:hint="eastAsia"/>
          <w:sz w:val="21"/>
          <w:szCs w:val="21"/>
          <w:highlight w:val="none"/>
          <w:u w:val="single"/>
        </w:rPr>
        <w:t xml:space="preserve">  （签字或盖章）</w:t>
      </w:r>
    </w:p>
    <w:p w14:paraId="16D21A87">
      <w:pPr>
        <w:pStyle w:val="10"/>
        <w:tabs>
          <w:tab w:val="left" w:pos="6705"/>
        </w:tabs>
        <w:spacing w:line="360" w:lineRule="auto"/>
        <w:ind w:right="1223" w:firstLine="4620" w:firstLineChars="2200"/>
        <w:rPr>
          <w:rFonts w:hint="eastAsia"/>
          <w:sz w:val="21"/>
          <w:szCs w:val="21"/>
          <w:highlight w:val="none"/>
          <w:u w:val="single"/>
        </w:rPr>
      </w:pPr>
      <w:r>
        <w:rPr>
          <w:sz w:val="21"/>
          <w:szCs w:val="21"/>
          <w:highlight w:val="none"/>
        </w:rPr>
        <w:t>日</w:t>
      </w:r>
      <w:r>
        <w:rPr>
          <w:rFonts w:hint="eastAsia"/>
          <w:sz w:val="21"/>
          <w:szCs w:val="21"/>
          <w:highlight w:val="none"/>
        </w:rPr>
        <w:t xml:space="preserve">    </w:t>
      </w:r>
      <w:r>
        <w:rPr>
          <w:sz w:val="21"/>
          <w:szCs w:val="21"/>
          <w:highlight w:val="none"/>
        </w:rPr>
        <w:t>期</w:t>
      </w:r>
      <w:r>
        <w:rPr>
          <w:spacing w:val="-18"/>
          <w:sz w:val="21"/>
          <w:szCs w:val="21"/>
          <w:highlight w:val="none"/>
        </w:rPr>
        <w:t>：</w:t>
      </w:r>
      <w:r>
        <w:rPr>
          <w:rFonts w:hint="eastAsia"/>
          <w:sz w:val="21"/>
          <w:szCs w:val="21"/>
          <w:highlight w:val="none"/>
          <w:u w:val="single"/>
        </w:rPr>
        <w:t xml:space="preserve">        </w:t>
      </w:r>
    </w:p>
    <w:p w14:paraId="22348D99">
      <w:pPr>
        <w:pStyle w:val="10"/>
        <w:tabs>
          <w:tab w:val="left" w:pos="6705"/>
        </w:tabs>
        <w:spacing w:line="360" w:lineRule="auto"/>
        <w:ind w:right="1223" w:firstLine="4620" w:firstLineChars="2200"/>
        <w:rPr>
          <w:rFonts w:hint="eastAsia"/>
          <w:sz w:val="21"/>
          <w:szCs w:val="21"/>
          <w:highlight w:val="none"/>
          <w:u w:val="single"/>
        </w:rPr>
      </w:pPr>
    </w:p>
    <w:p w14:paraId="21604E0B">
      <w:pPr>
        <w:autoSpaceDE w:val="0"/>
        <w:autoSpaceDN w:val="0"/>
        <w:spacing w:before="120" w:beforeLines="50" w:after="120" w:afterLines="50" w:line="360" w:lineRule="auto"/>
        <w:ind w:right="210" w:rightChars="100" w:firstLine="422" w:firstLineChars="200"/>
        <w:jc w:val="left"/>
        <w:rPr>
          <w:rFonts w:ascii="宋体" w:hAnsi="宋体"/>
          <w:b/>
          <w:highlight w:val="none"/>
        </w:rPr>
      </w:pPr>
      <w:r>
        <w:rPr>
          <w:rFonts w:hint="eastAsia" w:ascii="宋体" w:hAnsi="宋体" w:cs="宋体"/>
          <w:b/>
          <w:kern w:val="0"/>
          <w:highlight w:val="none"/>
          <w:lang w:val="zh-CN" w:bidi="zh-CN"/>
        </w:rPr>
        <w:t>本表用于多轮报价，供应商多备几份手</w:t>
      </w:r>
      <w:r>
        <w:rPr>
          <w:rFonts w:hint="eastAsia" w:ascii="宋体" w:hAnsi="宋体" w:cs="宋体"/>
          <w:b/>
          <w:kern w:val="0"/>
          <w:highlight w:val="none"/>
          <w:lang w:val="en-US" w:eastAsia="zh-CN" w:bidi="zh-CN"/>
        </w:rPr>
        <w:t>持。</w:t>
      </w:r>
      <w:r>
        <w:rPr>
          <w:rFonts w:ascii="宋体" w:hAnsi="宋体"/>
          <w:b/>
          <w:highlight w:val="none"/>
        </w:rPr>
        <w:br w:type="page"/>
      </w:r>
    </w:p>
    <w:p w14:paraId="0960F973">
      <w:pPr>
        <w:pStyle w:val="26"/>
        <w:rPr>
          <w:highlight w:val="none"/>
        </w:rPr>
      </w:pPr>
    </w:p>
    <w:p w14:paraId="5944602C">
      <w:pPr>
        <w:jc w:val="center"/>
        <w:outlineLvl w:val="2"/>
        <w:rPr>
          <w:b/>
          <w:sz w:val="28"/>
          <w:szCs w:val="28"/>
          <w:highlight w:val="none"/>
        </w:rPr>
      </w:pPr>
      <w:r>
        <w:rPr>
          <w:rFonts w:hint="eastAsia"/>
          <w:b/>
          <w:sz w:val="28"/>
          <w:szCs w:val="28"/>
          <w:highlight w:val="none"/>
          <w:lang w:val="en-US" w:eastAsia="zh-CN"/>
        </w:rPr>
        <w:t>三</w:t>
      </w:r>
      <w:r>
        <w:rPr>
          <w:b/>
          <w:sz w:val="28"/>
          <w:szCs w:val="28"/>
          <w:highlight w:val="none"/>
        </w:rPr>
        <w:t>、磋商响应函</w:t>
      </w:r>
    </w:p>
    <w:p w14:paraId="7FD19C8B">
      <w:pPr>
        <w:spacing w:before="240" w:beforeLines="100" w:after="240" w:afterLines="100" w:line="360" w:lineRule="auto"/>
        <w:rPr>
          <w:b/>
          <w:highlight w:val="none"/>
        </w:rPr>
      </w:pPr>
      <w:r>
        <w:rPr>
          <w:b/>
          <w:highlight w:val="none"/>
        </w:rPr>
        <w:t xml:space="preserve">致： </w:t>
      </w:r>
      <w:r>
        <w:rPr>
          <w:rFonts w:hint="eastAsia"/>
          <w:b/>
          <w:highlight w:val="none"/>
        </w:rPr>
        <w:t>（采购人）</w:t>
      </w:r>
    </w:p>
    <w:p w14:paraId="7A07E5D6">
      <w:pPr>
        <w:pStyle w:val="10"/>
        <w:spacing w:before="2" w:line="360" w:lineRule="auto"/>
        <w:ind w:left="700"/>
        <w:rPr>
          <w:sz w:val="21"/>
          <w:szCs w:val="21"/>
          <w:highlight w:val="none"/>
        </w:rPr>
      </w:pPr>
      <w:r>
        <w:rPr>
          <w:sz w:val="21"/>
          <w:szCs w:val="21"/>
          <w:highlight w:val="none"/>
        </w:rPr>
        <w:t>根据贵方的竞争性磋商公告，我方兹宣布同意如下：</w:t>
      </w:r>
    </w:p>
    <w:p w14:paraId="1DF14D9F">
      <w:pPr>
        <w:pStyle w:val="31"/>
        <w:numPr>
          <w:ilvl w:val="2"/>
          <w:numId w:val="22"/>
        </w:numPr>
        <w:tabs>
          <w:tab w:val="left" w:pos="942"/>
        </w:tabs>
        <w:spacing w:before="160" w:line="360" w:lineRule="auto"/>
        <w:ind w:right="357" w:firstLine="479"/>
        <w:rPr>
          <w:sz w:val="21"/>
          <w:szCs w:val="21"/>
          <w:highlight w:val="none"/>
        </w:rPr>
      </w:pPr>
      <w:r>
        <w:rPr>
          <w:spacing w:val="-11"/>
          <w:sz w:val="21"/>
          <w:szCs w:val="21"/>
          <w:highlight w:val="none"/>
        </w:rPr>
        <w:t>如我公司成交，我公司承诺愿意按磋商文件规定缴纳履约保证金和成交服</w:t>
      </w:r>
      <w:r>
        <w:rPr>
          <w:sz w:val="21"/>
          <w:szCs w:val="21"/>
          <w:highlight w:val="none"/>
        </w:rPr>
        <w:t>务费。按本次磋商文件规定及最后报价承诺供货及安装。</w:t>
      </w:r>
    </w:p>
    <w:p w14:paraId="377890C0">
      <w:pPr>
        <w:pStyle w:val="31"/>
        <w:numPr>
          <w:ilvl w:val="2"/>
          <w:numId w:val="22"/>
        </w:numPr>
        <w:tabs>
          <w:tab w:val="left" w:pos="942"/>
        </w:tabs>
        <w:spacing w:before="1" w:line="360" w:lineRule="auto"/>
        <w:ind w:right="361" w:firstLine="479"/>
        <w:rPr>
          <w:sz w:val="21"/>
          <w:szCs w:val="21"/>
          <w:highlight w:val="none"/>
        </w:rPr>
      </w:pPr>
      <w:r>
        <w:rPr>
          <w:spacing w:val="-1"/>
          <w:sz w:val="21"/>
          <w:szCs w:val="21"/>
          <w:highlight w:val="none"/>
        </w:rPr>
        <w:t>我方根据本次磋商文件的规定，严格履行合同的责任和义务,并保证于买</w:t>
      </w:r>
      <w:r>
        <w:rPr>
          <w:sz w:val="21"/>
          <w:szCs w:val="21"/>
          <w:highlight w:val="none"/>
        </w:rPr>
        <w:t>方要求的日期内完成服务，并通过买方验收。</w:t>
      </w:r>
    </w:p>
    <w:p w14:paraId="0520D020">
      <w:pPr>
        <w:pStyle w:val="31"/>
        <w:numPr>
          <w:ilvl w:val="2"/>
          <w:numId w:val="22"/>
        </w:numPr>
        <w:tabs>
          <w:tab w:val="left" w:pos="942"/>
        </w:tabs>
        <w:spacing w:before="2" w:line="360" w:lineRule="auto"/>
        <w:ind w:left="941" w:hanging="242"/>
        <w:rPr>
          <w:sz w:val="21"/>
          <w:szCs w:val="21"/>
          <w:highlight w:val="none"/>
        </w:rPr>
      </w:pPr>
      <w:r>
        <w:rPr>
          <w:sz w:val="21"/>
          <w:szCs w:val="21"/>
          <w:highlight w:val="none"/>
        </w:rPr>
        <w:t>我方承诺报价低于同类货物和服务的市场平均价格。</w:t>
      </w:r>
    </w:p>
    <w:p w14:paraId="6A3D9B57">
      <w:pPr>
        <w:pStyle w:val="31"/>
        <w:numPr>
          <w:ilvl w:val="2"/>
          <w:numId w:val="22"/>
        </w:numPr>
        <w:tabs>
          <w:tab w:val="left" w:pos="942"/>
        </w:tabs>
        <w:spacing w:before="161" w:line="360" w:lineRule="auto"/>
        <w:ind w:right="239" w:firstLine="479"/>
        <w:jc w:val="both"/>
        <w:rPr>
          <w:sz w:val="21"/>
          <w:szCs w:val="21"/>
          <w:highlight w:val="none"/>
        </w:rPr>
      </w:pPr>
      <w:r>
        <w:rPr>
          <w:spacing w:val="-6"/>
          <w:sz w:val="21"/>
          <w:szCs w:val="21"/>
          <w:highlight w:val="none"/>
        </w:rPr>
        <w:t>我方已详细审核本次磋商文件，包括磋商文件附件、参考资料、磋商文件</w:t>
      </w:r>
      <w:r>
        <w:rPr>
          <w:spacing w:val="-4"/>
          <w:sz w:val="21"/>
          <w:szCs w:val="21"/>
          <w:highlight w:val="none"/>
        </w:rPr>
        <w:t>修改书或图纸</w:t>
      </w:r>
      <w:r>
        <w:rPr>
          <w:spacing w:val="2"/>
          <w:sz w:val="21"/>
          <w:szCs w:val="21"/>
          <w:highlight w:val="none"/>
        </w:rPr>
        <w:t>（</w:t>
      </w:r>
      <w:r>
        <w:rPr>
          <w:sz w:val="21"/>
          <w:szCs w:val="21"/>
          <w:highlight w:val="none"/>
        </w:rPr>
        <w:t>如有</w:t>
      </w:r>
      <w:r>
        <w:rPr>
          <w:spacing w:val="-118"/>
          <w:sz w:val="21"/>
          <w:szCs w:val="21"/>
          <w:highlight w:val="none"/>
        </w:rPr>
        <w:t>）</w:t>
      </w:r>
      <w:r>
        <w:rPr>
          <w:sz w:val="21"/>
          <w:szCs w:val="21"/>
          <w:highlight w:val="none"/>
        </w:rPr>
        <w:t>，我方正式认可并遵守本次磋商文件，并对磋商文件各项</w:t>
      </w:r>
      <w:r>
        <w:rPr>
          <w:spacing w:val="-17"/>
          <w:sz w:val="21"/>
          <w:szCs w:val="21"/>
          <w:highlight w:val="none"/>
        </w:rPr>
        <w:t>条款、规定及要求均无异议。我方知道必须放弃提出含糊不清或误解问题的权利。</w:t>
      </w:r>
    </w:p>
    <w:p w14:paraId="49D188E4">
      <w:pPr>
        <w:pStyle w:val="31"/>
        <w:numPr>
          <w:ilvl w:val="2"/>
          <w:numId w:val="22"/>
        </w:numPr>
        <w:tabs>
          <w:tab w:val="left" w:pos="942"/>
        </w:tabs>
        <w:spacing w:before="1" w:line="360" w:lineRule="auto"/>
        <w:ind w:right="357" w:firstLine="479"/>
        <w:rPr>
          <w:sz w:val="21"/>
          <w:szCs w:val="21"/>
          <w:highlight w:val="none"/>
        </w:rPr>
      </w:pPr>
      <w:r>
        <w:rPr>
          <w:spacing w:val="-5"/>
          <w:sz w:val="21"/>
          <w:szCs w:val="21"/>
          <w:highlight w:val="none"/>
        </w:rPr>
        <w:t>我方同意从供应商须知规定的磋商日期起遵循本磋商文件，并在供应商须</w:t>
      </w:r>
      <w:r>
        <w:rPr>
          <w:sz w:val="21"/>
          <w:szCs w:val="21"/>
          <w:highlight w:val="none"/>
        </w:rPr>
        <w:t>知规定的磋商有效期之前均具有约束力。</w:t>
      </w:r>
    </w:p>
    <w:p w14:paraId="604DA6AF">
      <w:pPr>
        <w:pStyle w:val="31"/>
        <w:numPr>
          <w:ilvl w:val="2"/>
          <w:numId w:val="22"/>
        </w:numPr>
        <w:tabs>
          <w:tab w:val="left" w:pos="946"/>
        </w:tabs>
        <w:spacing w:before="2" w:line="360" w:lineRule="auto"/>
        <w:ind w:right="350" w:firstLine="479"/>
        <w:rPr>
          <w:sz w:val="21"/>
          <w:szCs w:val="21"/>
          <w:highlight w:val="none"/>
        </w:rPr>
      </w:pPr>
      <w:r>
        <w:rPr>
          <w:spacing w:val="4"/>
          <w:sz w:val="21"/>
          <w:szCs w:val="21"/>
          <w:highlight w:val="none"/>
        </w:rPr>
        <w:t>我方同意按贵方要求在磋商现场规定时间内向贵方提供与其磋商有关的</w:t>
      </w:r>
      <w:r>
        <w:rPr>
          <w:sz w:val="21"/>
          <w:szCs w:val="21"/>
          <w:highlight w:val="none"/>
        </w:rPr>
        <w:t>任何证据或补充资料，否则，我方的响应文件可被贵方拒绝。</w:t>
      </w:r>
    </w:p>
    <w:p w14:paraId="6CDD66CF">
      <w:pPr>
        <w:pStyle w:val="31"/>
        <w:numPr>
          <w:ilvl w:val="2"/>
          <w:numId w:val="22"/>
        </w:numPr>
        <w:tabs>
          <w:tab w:val="left" w:pos="942"/>
        </w:tabs>
        <w:spacing w:before="1" w:line="360" w:lineRule="auto"/>
        <w:ind w:left="941" w:hanging="242"/>
        <w:rPr>
          <w:sz w:val="21"/>
          <w:szCs w:val="21"/>
          <w:highlight w:val="none"/>
        </w:rPr>
      </w:pPr>
      <w:r>
        <w:rPr>
          <w:sz w:val="21"/>
          <w:szCs w:val="21"/>
          <w:highlight w:val="none"/>
        </w:rPr>
        <w:t>我方完全理解贵方不一定接受最低报价的磋商。</w:t>
      </w:r>
    </w:p>
    <w:p w14:paraId="2583358D">
      <w:pPr>
        <w:pStyle w:val="31"/>
        <w:numPr>
          <w:ilvl w:val="2"/>
          <w:numId w:val="22"/>
        </w:numPr>
        <w:tabs>
          <w:tab w:val="left" w:pos="942"/>
        </w:tabs>
        <w:spacing w:before="161" w:line="360" w:lineRule="auto"/>
        <w:ind w:left="941" w:hanging="242"/>
        <w:rPr>
          <w:sz w:val="21"/>
          <w:szCs w:val="21"/>
          <w:highlight w:val="none"/>
        </w:rPr>
      </w:pPr>
      <w:r>
        <w:rPr>
          <w:sz w:val="21"/>
          <w:szCs w:val="21"/>
          <w:highlight w:val="none"/>
        </w:rPr>
        <w:t>我方同意磋商文件规定的付款方式、服务期限。</w:t>
      </w:r>
    </w:p>
    <w:p w14:paraId="258840B3">
      <w:pPr>
        <w:pStyle w:val="31"/>
        <w:numPr>
          <w:ilvl w:val="2"/>
          <w:numId w:val="22"/>
        </w:numPr>
        <w:tabs>
          <w:tab w:val="left" w:pos="1062"/>
        </w:tabs>
        <w:spacing w:before="161" w:line="360" w:lineRule="auto"/>
        <w:ind w:right="360" w:firstLine="479"/>
        <w:rPr>
          <w:sz w:val="21"/>
          <w:szCs w:val="21"/>
          <w:highlight w:val="none"/>
        </w:rPr>
      </w:pPr>
      <w:r>
        <w:rPr>
          <w:spacing w:val="-1"/>
          <w:sz w:val="21"/>
          <w:szCs w:val="21"/>
          <w:highlight w:val="none"/>
        </w:rPr>
        <w:t>我方对响应文件中所提供资料、文件、证书及证件的真实性和有效性负</w:t>
      </w:r>
      <w:r>
        <w:rPr>
          <w:sz w:val="21"/>
          <w:szCs w:val="21"/>
          <w:highlight w:val="none"/>
        </w:rPr>
        <w:t>责。</w:t>
      </w:r>
    </w:p>
    <w:p w14:paraId="49108B37">
      <w:pPr>
        <w:pStyle w:val="31"/>
        <w:numPr>
          <w:ilvl w:val="2"/>
          <w:numId w:val="22"/>
        </w:numPr>
        <w:tabs>
          <w:tab w:val="left" w:pos="1062"/>
          <w:tab w:val="left" w:pos="4956"/>
          <w:tab w:val="left" w:pos="7116"/>
        </w:tabs>
        <w:spacing w:before="1" w:line="360" w:lineRule="auto"/>
        <w:ind w:left="697" w:firstLine="0"/>
        <w:rPr>
          <w:sz w:val="21"/>
          <w:szCs w:val="21"/>
          <w:highlight w:val="none"/>
        </w:rPr>
      </w:pPr>
      <w:r>
        <w:rPr>
          <w:sz w:val="21"/>
          <w:szCs w:val="21"/>
          <w:highlight w:val="none"/>
        </w:rPr>
        <w:t>与本磋商有关的通讯地址：</w:t>
      </w:r>
      <w:r>
        <w:rPr>
          <w:sz w:val="21"/>
          <w:szCs w:val="21"/>
          <w:highlight w:val="none"/>
          <w:u w:val="single"/>
        </w:rPr>
        <w:t xml:space="preserve"> </w:t>
      </w:r>
      <w:r>
        <w:rPr>
          <w:sz w:val="21"/>
          <w:szCs w:val="21"/>
          <w:highlight w:val="none"/>
          <w:u w:val="single"/>
        </w:rPr>
        <w:tab/>
      </w:r>
      <w:r>
        <w:rPr>
          <w:sz w:val="21"/>
          <w:szCs w:val="21"/>
          <w:highlight w:val="none"/>
          <w:u w:val="single"/>
        </w:rPr>
        <w:tab/>
      </w:r>
      <w:r>
        <w:rPr>
          <w:sz w:val="21"/>
          <w:szCs w:val="21"/>
          <w:highlight w:val="none"/>
        </w:rPr>
        <w:t xml:space="preserve"> </w:t>
      </w:r>
      <w:r>
        <w:rPr>
          <w:rFonts w:hint="eastAsia"/>
          <w:sz w:val="21"/>
          <w:szCs w:val="21"/>
          <w:highlight w:val="none"/>
        </w:rPr>
        <w:t xml:space="preserve"> </w:t>
      </w:r>
    </w:p>
    <w:p w14:paraId="51838CD6">
      <w:pPr>
        <w:pStyle w:val="31"/>
        <w:tabs>
          <w:tab w:val="left" w:pos="1062"/>
          <w:tab w:val="left" w:pos="4956"/>
          <w:tab w:val="left" w:pos="7116"/>
        </w:tabs>
        <w:spacing w:before="1" w:line="360" w:lineRule="auto"/>
        <w:ind w:left="697" w:firstLine="0"/>
        <w:rPr>
          <w:sz w:val="21"/>
          <w:szCs w:val="21"/>
          <w:highlight w:val="none"/>
        </w:rPr>
      </w:pPr>
      <w:r>
        <w:rPr>
          <w:rFonts w:hint="eastAsia"/>
          <w:sz w:val="21"/>
          <w:szCs w:val="21"/>
          <w:highlight w:val="none"/>
        </w:rPr>
        <w:t xml:space="preserve">                </w:t>
      </w:r>
    </w:p>
    <w:p w14:paraId="548E1D30">
      <w:pPr>
        <w:pStyle w:val="31"/>
        <w:tabs>
          <w:tab w:val="left" w:pos="1062"/>
          <w:tab w:val="left" w:pos="8550"/>
        </w:tabs>
        <w:spacing w:before="1" w:line="360" w:lineRule="auto"/>
        <w:ind w:left="697" w:firstLine="0"/>
        <w:rPr>
          <w:sz w:val="21"/>
          <w:szCs w:val="21"/>
          <w:highlight w:val="none"/>
        </w:rPr>
      </w:pPr>
      <w:r>
        <w:rPr>
          <w:rFonts w:hint="eastAsia"/>
          <w:sz w:val="21"/>
          <w:szCs w:val="21"/>
          <w:highlight w:val="none"/>
        </w:rPr>
        <w:t xml:space="preserve">                                   </w:t>
      </w:r>
      <w:r>
        <w:rPr>
          <w:sz w:val="21"/>
          <w:szCs w:val="21"/>
          <w:highlight w:val="none"/>
        </w:rPr>
        <w:t>供应商公章：</w:t>
      </w:r>
      <w:r>
        <w:rPr>
          <w:sz w:val="21"/>
          <w:szCs w:val="21"/>
          <w:highlight w:val="none"/>
          <w:u w:val="single"/>
        </w:rPr>
        <w:t xml:space="preserve"> </w:t>
      </w:r>
      <w:r>
        <w:rPr>
          <w:sz w:val="21"/>
          <w:szCs w:val="21"/>
          <w:highlight w:val="none"/>
          <w:u w:val="single"/>
        </w:rPr>
        <w:tab/>
      </w:r>
    </w:p>
    <w:p w14:paraId="4FA558E2">
      <w:pPr>
        <w:pStyle w:val="10"/>
        <w:tabs>
          <w:tab w:val="left" w:pos="5841"/>
          <w:tab w:val="left" w:pos="8923"/>
        </w:tabs>
        <w:spacing w:before="160" w:line="360" w:lineRule="auto"/>
        <w:ind w:left="703"/>
        <w:jc w:val="center"/>
        <w:rPr>
          <w:sz w:val="21"/>
          <w:szCs w:val="21"/>
          <w:highlight w:val="none"/>
          <w:u w:val="single"/>
        </w:rPr>
      </w:pPr>
      <w:r>
        <w:rPr>
          <w:rFonts w:hint="eastAsia"/>
          <w:sz w:val="21"/>
          <w:szCs w:val="21"/>
          <w:highlight w:val="none"/>
        </w:rPr>
        <w:t xml:space="preserve">                       法定代表人或其委托代理人：</w:t>
      </w:r>
      <w:r>
        <w:rPr>
          <w:rFonts w:hint="eastAsia"/>
          <w:sz w:val="21"/>
          <w:szCs w:val="21"/>
          <w:highlight w:val="none"/>
          <w:u w:val="single"/>
        </w:rPr>
        <w:t xml:space="preserve">（签字或盖章） </w:t>
      </w:r>
    </w:p>
    <w:p w14:paraId="4CFB8DC1">
      <w:pPr>
        <w:pStyle w:val="10"/>
        <w:tabs>
          <w:tab w:val="left" w:pos="1420"/>
          <w:tab w:val="left" w:pos="4595"/>
        </w:tabs>
        <w:spacing w:before="1" w:line="360" w:lineRule="auto"/>
        <w:ind w:left="699" w:leftChars="333" w:firstLine="4200" w:firstLineChars="2000"/>
        <w:rPr>
          <w:sz w:val="21"/>
          <w:szCs w:val="21"/>
          <w:highlight w:val="none"/>
        </w:rPr>
      </w:pPr>
      <w:r>
        <w:rPr>
          <w:sz w:val="21"/>
          <w:szCs w:val="21"/>
          <w:highlight w:val="none"/>
        </w:rPr>
        <w:t>日</w:t>
      </w:r>
      <w:r>
        <w:rPr>
          <w:sz w:val="21"/>
          <w:szCs w:val="21"/>
          <w:highlight w:val="none"/>
        </w:rPr>
        <w:tab/>
      </w:r>
      <w:r>
        <w:rPr>
          <w:rFonts w:hint="eastAsia"/>
          <w:sz w:val="21"/>
          <w:szCs w:val="21"/>
          <w:highlight w:val="none"/>
        </w:rPr>
        <w:t xml:space="preserve">    </w:t>
      </w:r>
      <w:r>
        <w:rPr>
          <w:sz w:val="21"/>
          <w:szCs w:val="21"/>
          <w:highlight w:val="none"/>
        </w:rPr>
        <w:t>期：</w:t>
      </w:r>
      <w:r>
        <w:rPr>
          <w:sz w:val="21"/>
          <w:szCs w:val="21"/>
          <w:highlight w:val="none"/>
          <w:u w:val="single"/>
        </w:rPr>
        <w:t xml:space="preserve"> </w:t>
      </w:r>
      <w:r>
        <w:rPr>
          <w:rFonts w:hint="eastAsia"/>
          <w:sz w:val="21"/>
          <w:szCs w:val="21"/>
          <w:highlight w:val="none"/>
          <w:u w:val="single"/>
        </w:rPr>
        <w:t xml:space="preserve">        </w:t>
      </w:r>
      <w:r>
        <w:rPr>
          <w:sz w:val="21"/>
          <w:szCs w:val="21"/>
          <w:highlight w:val="none"/>
          <w:u w:val="single"/>
        </w:rPr>
        <w:tab/>
      </w:r>
    </w:p>
    <w:p w14:paraId="3FE63B48">
      <w:pPr>
        <w:spacing w:line="360" w:lineRule="auto"/>
        <w:rPr>
          <w:rFonts w:ascii="宋体" w:hAnsi="宋体"/>
          <w:highlight w:val="none"/>
        </w:rPr>
        <w:sectPr>
          <w:pgSz w:w="11911" w:h="16838"/>
          <w:pgMar w:top="1378" w:right="1440" w:bottom="1502" w:left="1582" w:header="879" w:footer="1304" w:gutter="0"/>
          <w:pgNumType w:fmt="decimal"/>
          <w:cols w:space="0" w:num="1"/>
          <w:rtlGutter w:val="0"/>
          <w:docGrid w:linePitch="0" w:charSpace="0"/>
        </w:sectPr>
      </w:pPr>
    </w:p>
    <w:p w14:paraId="07B0BF29">
      <w:pPr>
        <w:spacing w:line="360" w:lineRule="auto"/>
        <w:jc w:val="left"/>
        <w:rPr>
          <w:rFonts w:ascii="宋体" w:hAnsi="宋体" w:cs="黑体"/>
          <w:highlight w:val="none"/>
        </w:rPr>
      </w:pPr>
      <w:r>
        <w:rPr>
          <w:rFonts w:hint="eastAsia" w:ascii="宋体" w:hAnsi="宋体" w:cs="黑体"/>
          <w:b/>
          <w:highlight w:val="none"/>
        </w:rPr>
        <w:t>附录1</w:t>
      </w:r>
      <w:r>
        <w:rPr>
          <w:rFonts w:hint="eastAsia" w:ascii="宋体" w:hAnsi="宋体" w:cs="黑体"/>
          <w:highlight w:val="none"/>
        </w:rPr>
        <w:t>:</w:t>
      </w:r>
    </w:p>
    <w:p w14:paraId="12D4BDF5">
      <w:pPr>
        <w:spacing w:line="360" w:lineRule="auto"/>
        <w:jc w:val="left"/>
        <w:rPr>
          <w:rFonts w:ascii="宋体" w:hAnsi="宋体" w:cs="黑体"/>
          <w:highlight w:val="none"/>
        </w:rPr>
      </w:pPr>
    </w:p>
    <w:p w14:paraId="48895E66">
      <w:pPr>
        <w:spacing w:line="360" w:lineRule="auto"/>
        <w:jc w:val="center"/>
        <w:rPr>
          <w:rFonts w:ascii="宋体" w:hAnsi="宋体" w:cs="黑体"/>
          <w:highlight w:val="none"/>
        </w:rPr>
      </w:pPr>
      <w:r>
        <w:rPr>
          <w:rFonts w:hint="eastAsia" w:ascii="宋体" w:hAnsi="宋体" w:cs="黑体"/>
          <w:highlight w:val="none"/>
        </w:rPr>
        <w:t>供应商诚信承诺书</w:t>
      </w:r>
    </w:p>
    <w:p w14:paraId="3AEAFAF2">
      <w:pPr>
        <w:pStyle w:val="33"/>
        <w:widowControl w:val="0"/>
        <w:spacing w:line="360" w:lineRule="auto"/>
        <w:rPr>
          <w:rFonts w:ascii="宋体" w:hAnsi="宋体"/>
          <w:bCs/>
          <w:highlight w:val="none"/>
          <w:u w:val="single"/>
        </w:rPr>
      </w:pPr>
      <w:r>
        <w:rPr>
          <w:rFonts w:hint="eastAsia" w:ascii="宋体" w:hAnsi="宋体"/>
          <w:bCs/>
          <w:highlight w:val="none"/>
        </w:rPr>
        <w:t>致：</w:t>
      </w:r>
      <w:r>
        <w:rPr>
          <w:rFonts w:hint="eastAsia" w:ascii="宋体" w:hAnsi="宋体"/>
          <w:bCs/>
          <w:highlight w:val="none"/>
          <w:u w:val="single"/>
        </w:rPr>
        <w:t xml:space="preserve">  （采购人）</w:t>
      </w:r>
    </w:p>
    <w:p w14:paraId="2D4754DD">
      <w:pPr>
        <w:spacing w:line="360" w:lineRule="auto"/>
        <w:ind w:firstLine="420" w:firstLineChars="200"/>
        <w:rPr>
          <w:rFonts w:ascii="宋体" w:hAnsi="宋体" w:cs="仿宋"/>
          <w:highlight w:val="none"/>
        </w:rPr>
      </w:pPr>
      <w:r>
        <w:rPr>
          <w:rFonts w:hint="eastAsia" w:ascii="宋体" w:hAnsi="宋体" w:cs="仿宋"/>
          <w:highlight w:val="none"/>
        </w:rPr>
        <w:t>我单位参加本次投标，承诺如下：</w:t>
      </w:r>
    </w:p>
    <w:p w14:paraId="7478852D">
      <w:pPr>
        <w:spacing w:line="360" w:lineRule="auto"/>
        <w:ind w:firstLine="420" w:firstLineChars="200"/>
        <w:rPr>
          <w:rFonts w:ascii="宋体" w:hAnsi="宋体" w:cs="仿宋"/>
          <w:highlight w:val="none"/>
        </w:rPr>
      </w:pPr>
      <w:r>
        <w:rPr>
          <w:rFonts w:hint="eastAsia" w:ascii="宋体" w:hAnsi="宋体" w:cs="仿宋"/>
          <w:highlight w:val="none"/>
        </w:rPr>
        <w:t>1. 提供的所有资料都是真实有效。如被发现提供虚假资料或虚假承诺（声明），同意取消磋商和成交候选人资格。</w:t>
      </w:r>
    </w:p>
    <w:p w14:paraId="5D9E1410">
      <w:pPr>
        <w:spacing w:line="360" w:lineRule="auto"/>
        <w:ind w:firstLine="420" w:firstLineChars="200"/>
        <w:rPr>
          <w:rFonts w:ascii="宋体" w:hAnsi="宋体" w:cs="仿宋"/>
          <w:highlight w:val="none"/>
        </w:rPr>
      </w:pPr>
      <w:r>
        <w:rPr>
          <w:rFonts w:hint="eastAsia" w:ascii="宋体" w:hAnsi="宋体" w:cs="仿宋"/>
          <w:highlight w:val="none"/>
        </w:rPr>
        <w:t>2. 不存在借用资质、串通投标等情形。如被发现，同意取消磋商和成交候选人资格。</w:t>
      </w:r>
    </w:p>
    <w:p w14:paraId="2B448814">
      <w:pPr>
        <w:spacing w:line="360" w:lineRule="auto"/>
        <w:ind w:firstLine="420" w:firstLineChars="200"/>
        <w:rPr>
          <w:rFonts w:ascii="宋体" w:hAnsi="宋体" w:cs="仿宋"/>
          <w:highlight w:val="none"/>
        </w:rPr>
      </w:pPr>
      <w:r>
        <w:rPr>
          <w:rFonts w:hint="eastAsia" w:ascii="宋体" w:hAnsi="宋体" w:cs="仿宋"/>
          <w:highlight w:val="none"/>
        </w:rPr>
        <w:t>3．如我方为成交候选人，除不可抗力（是指不能预见、不能避免并不能克服的客观情况，包括自然灾害和社会突发事件，如地震、海啸、瘟疫、水灾、骚乱、暴动、战争等），不因任何其它原因放弃成交候选人资格。</w:t>
      </w:r>
    </w:p>
    <w:p w14:paraId="2B80AC09">
      <w:pPr>
        <w:spacing w:line="360" w:lineRule="auto"/>
        <w:ind w:firstLine="420" w:firstLineChars="200"/>
        <w:rPr>
          <w:rFonts w:ascii="宋体" w:hAnsi="宋体" w:cs="仿宋"/>
          <w:highlight w:val="none"/>
        </w:rPr>
      </w:pPr>
      <w:r>
        <w:rPr>
          <w:rFonts w:hint="eastAsia" w:ascii="宋体" w:hAnsi="宋体" w:cs="仿宋"/>
          <w:highlight w:val="none"/>
        </w:rPr>
        <w:t>4、我方成交后，严格按照采购文件和我单位响应文件的约定签订合同。</w:t>
      </w:r>
    </w:p>
    <w:p w14:paraId="48CDBC49">
      <w:pPr>
        <w:spacing w:line="360" w:lineRule="auto"/>
        <w:ind w:firstLine="420" w:firstLineChars="200"/>
        <w:rPr>
          <w:rFonts w:ascii="宋体" w:hAnsi="宋体" w:cs="仿宋"/>
          <w:highlight w:val="none"/>
        </w:rPr>
      </w:pPr>
      <w:r>
        <w:rPr>
          <w:rFonts w:hint="eastAsia" w:ascii="宋体" w:hAnsi="宋体" w:cs="仿宋"/>
          <w:highlight w:val="none"/>
        </w:rPr>
        <w:t>5、我方同意将达不到供应商资格要求条件仍参与磋商或被行政主管部门、监督管理部门等暂停、取消公共资源交易资格且在限制期内仍参与磋商的情形视为弄虚作假，愿意接受处理。</w:t>
      </w:r>
    </w:p>
    <w:p w14:paraId="650183E7">
      <w:pPr>
        <w:spacing w:line="360" w:lineRule="auto"/>
        <w:ind w:firstLine="420" w:firstLineChars="200"/>
        <w:rPr>
          <w:rFonts w:ascii="宋体" w:hAnsi="宋体" w:cs="仿宋"/>
          <w:highlight w:val="none"/>
        </w:rPr>
      </w:pPr>
      <w:r>
        <w:rPr>
          <w:rFonts w:hint="eastAsia" w:ascii="宋体" w:hAnsi="宋体" w:cs="仿宋"/>
          <w:highlight w:val="none"/>
        </w:rPr>
        <w:t>6、我方参与磋商如出现报价高于或等于该项目最高限价的情形，同意视为串通投标并接受处理。</w:t>
      </w:r>
    </w:p>
    <w:p w14:paraId="2260F52C">
      <w:pPr>
        <w:spacing w:line="360" w:lineRule="auto"/>
        <w:ind w:firstLine="420" w:firstLineChars="200"/>
        <w:rPr>
          <w:rFonts w:ascii="宋体" w:hAnsi="宋体" w:cs="华文仿宋"/>
          <w:kern w:val="0"/>
          <w:highlight w:val="none"/>
        </w:rPr>
      </w:pPr>
      <w:r>
        <w:rPr>
          <w:rFonts w:hint="eastAsia" w:ascii="宋体" w:hAnsi="宋体" w:cs="华文仿宋"/>
          <w:kern w:val="0"/>
          <w:highlight w:val="none"/>
        </w:rPr>
        <w:t>出现违反上述承诺情形之一的，我单位愿意公开披露我单位违反承诺的不良行为信息，愿意接受处罚并承担所有经济损失和法律责任。</w:t>
      </w:r>
    </w:p>
    <w:p w14:paraId="24CE6079">
      <w:pPr>
        <w:spacing w:line="360" w:lineRule="auto"/>
        <w:ind w:firstLine="420" w:firstLineChars="200"/>
        <w:rPr>
          <w:rFonts w:ascii="宋体" w:hAnsi="宋体"/>
          <w:highlight w:val="none"/>
        </w:rPr>
      </w:pPr>
      <w:r>
        <w:rPr>
          <w:rFonts w:hint="eastAsia" w:ascii="宋体" w:hAnsi="宋体"/>
          <w:highlight w:val="none"/>
        </w:rPr>
        <w:t xml:space="preserve">后期履约过程中除不可抗力外如我单位放弃（拒绝）履约，同意采购人（甲方）不予退还履约保证金，我单位（乙方）不要求退还履约保证金。 </w:t>
      </w:r>
    </w:p>
    <w:p w14:paraId="3F7CBDA5">
      <w:pPr>
        <w:spacing w:line="360" w:lineRule="auto"/>
        <w:ind w:firstLine="522" w:firstLineChars="249"/>
        <w:rPr>
          <w:rFonts w:ascii="宋体" w:hAnsi="宋体"/>
          <w:highlight w:val="none"/>
        </w:rPr>
      </w:pPr>
      <w:r>
        <w:rPr>
          <w:rFonts w:hint="eastAsia" w:ascii="宋体" w:hAnsi="宋体"/>
          <w:highlight w:val="none"/>
        </w:rPr>
        <w:t>此承诺不受投标有效期的限制。</w:t>
      </w:r>
    </w:p>
    <w:p w14:paraId="14EA060A">
      <w:pPr>
        <w:spacing w:line="360" w:lineRule="auto"/>
        <w:ind w:firstLine="420" w:firstLineChars="200"/>
        <w:rPr>
          <w:rFonts w:ascii="宋体" w:hAnsi="宋体" w:cs="华文仿宋"/>
          <w:kern w:val="0"/>
          <w:highlight w:val="none"/>
        </w:rPr>
      </w:pPr>
    </w:p>
    <w:p w14:paraId="17F38098">
      <w:pPr>
        <w:pStyle w:val="33"/>
        <w:widowControl w:val="0"/>
        <w:spacing w:line="360" w:lineRule="auto"/>
        <w:ind w:firstLine="420"/>
        <w:rPr>
          <w:rFonts w:ascii="宋体" w:hAnsi="宋体" w:cs="宋体"/>
          <w:highlight w:val="none"/>
          <w:u w:val="single"/>
        </w:rPr>
      </w:pPr>
      <w:r>
        <w:rPr>
          <w:rFonts w:hint="eastAsia" w:ascii="宋体" w:hAnsi="宋体" w:cs="宋体"/>
          <w:highlight w:val="none"/>
        </w:rPr>
        <w:t xml:space="preserve">                      </w:t>
      </w:r>
      <w:r>
        <w:rPr>
          <w:rFonts w:hint="eastAsia" w:ascii="宋体" w:hAnsi="宋体"/>
          <w:highlight w:val="none"/>
        </w:rPr>
        <w:t>供应商</w:t>
      </w:r>
      <w:r>
        <w:rPr>
          <w:rFonts w:ascii="宋体" w:hAnsi="宋体"/>
          <w:highlight w:val="none"/>
        </w:rPr>
        <w:t>公章</w:t>
      </w:r>
      <w:r>
        <w:rPr>
          <w:rFonts w:hint="eastAsia" w:ascii="宋体" w:hAnsi="宋体" w:cs="宋体"/>
          <w:highlight w:val="none"/>
        </w:rPr>
        <w:t>：</w:t>
      </w:r>
      <w:r>
        <w:rPr>
          <w:rFonts w:hint="eastAsia" w:ascii="宋体" w:hAnsi="宋体" w:cs="宋体"/>
          <w:highlight w:val="none"/>
          <w:u w:val="single"/>
        </w:rPr>
        <w:t xml:space="preserve">                       </w:t>
      </w:r>
    </w:p>
    <w:p w14:paraId="30A880F6">
      <w:pPr>
        <w:pStyle w:val="33"/>
        <w:widowControl w:val="0"/>
        <w:spacing w:line="360" w:lineRule="auto"/>
        <w:ind w:firstLine="2362" w:firstLineChars="1125"/>
        <w:rPr>
          <w:rFonts w:ascii="宋体" w:hAnsi="宋体"/>
          <w:highlight w:val="none"/>
        </w:rPr>
      </w:pPr>
      <w:r>
        <w:rPr>
          <w:rFonts w:hint="eastAsia" w:ascii="宋体" w:hAnsi="宋体"/>
          <w:highlight w:val="none"/>
        </w:rPr>
        <w:t>法定代表人或其委托代理人：</w:t>
      </w:r>
      <w:r>
        <w:rPr>
          <w:rFonts w:hint="eastAsia" w:ascii="宋体" w:hAnsi="宋体"/>
          <w:highlight w:val="none"/>
          <w:u w:val="single"/>
        </w:rPr>
        <w:t>（签字或盖章）</w:t>
      </w:r>
    </w:p>
    <w:p w14:paraId="407D66D9">
      <w:pPr>
        <w:pStyle w:val="33"/>
        <w:widowControl w:val="0"/>
        <w:spacing w:line="360" w:lineRule="auto"/>
        <w:ind w:firstLine="420"/>
        <w:jc w:val="center"/>
        <w:rPr>
          <w:rFonts w:ascii="宋体" w:hAnsi="宋体" w:cs="宋体"/>
          <w:highlight w:val="none"/>
        </w:rPr>
      </w:pPr>
      <w:r>
        <w:rPr>
          <w:rFonts w:hint="eastAsia" w:ascii="宋体" w:hAnsi="宋体" w:cs="宋体"/>
          <w:highlight w:val="none"/>
        </w:rPr>
        <w:t xml:space="preserve">                                               年   月    日</w:t>
      </w:r>
    </w:p>
    <w:p w14:paraId="0CEA0E92">
      <w:pPr>
        <w:widowControl/>
        <w:jc w:val="center"/>
        <w:rPr>
          <w:rFonts w:ascii="宋体" w:hAnsi="宋体"/>
          <w:b/>
          <w:bCs/>
          <w:highlight w:val="none"/>
        </w:rPr>
      </w:pPr>
      <w:r>
        <w:rPr>
          <w:rFonts w:ascii="宋体" w:hAnsi="宋体" w:cs="宋体"/>
          <w:highlight w:val="none"/>
        </w:rPr>
        <w:br w:type="page"/>
      </w:r>
    </w:p>
    <w:p w14:paraId="59E7AF3C">
      <w:pPr>
        <w:jc w:val="center"/>
        <w:outlineLvl w:val="2"/>
        <w:rPr>
          <w:rFonts w:hint="eastAsia"/>
          <w:b/>
          <w:sz w:val="28"/>
          <w:szCs w:val="28"/>
          <w:highlight w:val="none"/>
          <w:lang w:val="en-US" w:eastAsia="zh-CN"/>
        </w:rPr>
      </w:pPr>
      <w:r>
        <w:rPr>
          <w:rFonts w:hint="eastAsia"/>
          <w:b/>
          <w:sz w:val="28"/>
          <w:szCs w:val="28"/>
          <w:highlight w:val="none"/>
          <w:lang w:val="en-US" w:eastAsia="zh-CN"/>
        </w:rPr>
        <w:t>四、授权书</w:t>
      </w:r>
    </w:p>
    <w:p w14:paraId="790B1D4A">
      <w:pPr>
        <w:pStyle w:val="10"/>
        <w:spacing w:line="360" w:lineRule="auto"/>
        <w:rPr>
          <w:b/>
          <w:sz w:val="21"/>
          <w:szCs w:val="21"/>
          <w:highlight w:val="none"/>
        </w:rPr>
      </w:pPr>
    </w:p>
    <w:p w14:paraId="6FAA19B5">
      <w:pPr>
        <w:pStyle w:val="10"/>
        <w:spacing w:before="11" w:line="360" w:lineRule="auto"/>
        <w:rPr>
          <w:b/>
          <w:sz w:val="21"/>
          <w:szCs w:val="21"/>
          <w:highlight w:val="none"/>
        </w:rPr>
      </w:pPr>
    </w:p>
    <w:p w14:paraId="387D6DAB">
      <w:pPr>
        <w:pStyle w:val="10"/>
        <w:spacing w:line="360" w:lineRule="auto"/>
        <w:rPr>
          <w:b/>
          <w:sz w:val="21"/>
          <w:szCs w:val="21"/>
          <w:highlight w:val="none"/>
          <w:lang w:val="en-US"/>
        </w:rPr>
      </w:pPr>
    </w:p>
    <w:p w14:paraId="69F6EBA2">
      <w:pPr>
        <w:spacing w:line="360" w:lineRule="auto"/>
        <w:ind w:firstLine="645"/>
        <w:rPr>
          <w:rFonts w:ascii="宋体" w:hAnsi="宋体"/>
          <w:highlight w:val="none"/>
        </w:rPr>
      </w:pPr>
      <w:r>
        <w:rPr>
          <w:rFonts w:hint="eastAsia" w:ascii="宋体" w:hAnsi="宋体"/>
          <w:highlight w:val="none"/>
        </w:rPr>
        <w:t>本授权书声明：</w:t>
      </w:r>
      <w:r>
        <w:rPr>
          <w:rFonts w:hint="eastAsia" w:ascii="宋体" w:hAnsi="宋体"/>
          <w:highlight w:val="none"/>
          <w:u w:val="single"/>
        </w:rPr>
        <w:t xml:space="preserve">           </w:t>
      </w:r>
      <w:r>
        <w:rPr>
          <w:rFonts w:hint="eastAsia" w:ascii="宋体" w:hAnsi="宋体"/>
          <w:highlight w:val="none"/>
        </w:rPr>
        <w:t>公司（工厂）（纳税人识别号：</w:t>
      </w:r>
      <w:r>
        <w:rPr>
          <w:rFonts w:hint="eastAsia" w:ascii="宋体" w:hAnsi="宋体"/>
          <w:highlight w:val="none"/>
          <w:u w:val="single"/>
        </w:rPr>
        <w:t xml:space="preserve">   </w:t>
      </w:r>
      <w:r>
        <w:rPr>
          <w:rFonts w:hint="eastAsia" w:ascii="宋体" w:hAnsi="宋体"/>
          <w:highlight w:val="none"/>
        </w:rPr>
        <w:t>）的</w:t>
      </w:r>
      <w:r>
        <w:rPr>
          <w:rFonts w:hint="eastAsia" w:ascii="宋体" w:hAnsi="宋体"/>
          <w:highlight w:val="none"/>
          <w:u w:val="single"/>
        </w:rPr>
        <w:t xml:space="preserve">       </w:t>
      </w:r>
      <w:r>
        <w:rPr>
          <w:rFonts w:hint="eastAsia" w:ascii="宋体" w:hAnsi="宋体"/>
          <w:highlight w:val="none"/>
        </w:rPr>
        <w:t>（法人代表姓名、职务）代表本公司（工厂）授权本公司（工厂）</w:t>
      </w:r>
      <w:r>
        <w:rPr>
          <w:rFonts w:hint="eastAsia" w:ascii="宋体" w:hAnsi="宋体"/>
          <w:highlight w:val="none"/>
          <w:u w:val="single"/>
        </w:rPr>
        <w:t xml:space="preserve">        </w:t>
      </w:r>
      <w:r>
        <w:rPr>
          <w:rFonts w:hint="eastAsia" w:ascii="宋体" w:hAnsi="宋体"/>
          <w:highlight w:val="none"/>
        </w:rPr>
        <w:t>（被授权人的姓名、职务）为本公司（工厂）的合法代理人，参加</w:t>
      </w:r>
      <w:r>
        <w:rPr>
          <w:rFonts w:hint="eastAsia" w:ascii="宋体" w:hAnsi="宋体"/>
          <w:highlight w:val="none"/>
          <w:u w:val="single"/>
        </w:rPr>
        <w:t xml:space="preserve">                     </w:t>
      </w:r>
      <w:r>
        <w:rPr>
          <w:rFonts w:hint="eastAsia" w:ascii="宋体" w:hAnsi="宋体"/>
          <w:highlight w:val="none"/>
        </w:rPr>
        <w:t>采购项目活动，全权代表本公司处理磋商过程的一切事宜，包括但不限于：磋商、签约等。供应商代表在磋商过程中所签署的一切文件和处理与之有关的一切事务，本公司均予以认可并对此承担责任。被授权人无转委托权。特此授权。</w:t>
      </w:r>
    </w:p>
    <w:p w14:paraId="4C99A52E">
      <w:pPr>
        <w:spacing w:line="360" w:lineRule="auto"/>
        <w:ind w:firstLine="645"/>
        <w:rPr>
          <w:rFonts w:ascii="宋体" w:hAnsi="宋体"/>
          <w:highlight w:val="none"/>
        </w:rPr>
      </w:pPr>
      <w:r>
        <w:rPr>
          <w:rFonts w:hint="eastAsia" w:ascii="宋体" w:hAnsi="宋体"/>
          <w:highlight w:val="none"/>
        </w:rPr>
        <w:t>本授权书自出具之日起生效。</w:t>
      </w:r>
    </w:p>
    <w:p w14:paraId="0E0544B9">
      <w:pPr>
        <w:spacing w:line="360" w:lineRule="auto"/>
        <w:ind w:firstLine="645"/>
        <w:rPr>
          <w:rFonts w:ascii="宋体" w:hAnsi="宋体"/>
          <w:highlight w:val="none"/>
        </w:rPr>
      </w:pPr>
      <w:r>
        <w:rPr>
          <w:rFonts w:hint="eastAsia" w:ascii="宋体" w:hAnsi="宋体"/>
          <w:highlight w:val="none"/>
        </w:rPr>
        <w:t>特此声明。</w:t>
      </w:r>
    </w:p>
    <w:p w14:paraId="7BB231F2">
      <w:pPr>
        <w:spacing w:line="360" w:lineRule="auto"/>
        <w:ind w:firstLine="645"/>
        <w:rPr>
          <w:rFonts w:ascii="宋体" w:hAnsi="宋体"/>
          <w:highlight w:val="none"/>
        </w:rPr>
      </w:pPr>
    </w:p>
    <w:p w14:paraId="5675265F">
      <w:pPr>
        <w:spacing w:line="360" w:lineRule="auto"/>
        <w:ind w:firstLine="645"/>
        <w:rPr>
          <w:rFonts w:ascii="宋体" w:hAnsi="宋体"/>
          <w:highlight w:val="none"/>
        </w:rPr>
      </w:pPr>
      <w:r>
        <w:rPr>
          <w:rFonts w:hint="eastAsia" w:ascii="宋体" w:hAnsi="宋体"/>
          <w:highlight w:val="none"/>
        </w:rPr>
        <w:t>法定代表人联系方式：</w:t>
      </w:r>
      <w:r>
        <w:rPr>
          <w:rFonts w:hint="eastAsia" w:ascii="宋体" w:hAnsi="宋体"/>
          <w:highlight w:val="none"/>
          <w:u w:val="single"/>
        </w:rPr>
        <w:t xml:space="preserve">（手机号码）       </w:t>
      </w:r>
    </w:p>
    <w:p w14:paraId="33471AA0">
      <w:pPr>
        <w:spacing w:line="360" w:lineRule="auto"/>
        <w:ind w:firstLine="645"/>
        <w:rPr>
          <w:rFonts w:ascii="宋体" w:hAnsi="宋体"/>
          <w:highlight w:val="none"/>
        </w:rPr>
      </w:pPr>
      <w:r>
        <w:rPr>
          <w:rFonts w:hint="eastAsia" w:ascii="宋体" w:hAnsi="宋体"/>
          <w:highlight w:val="none"/>
        </w:rPr>
        <w:t>授权委托人联系方式：</w:t>
      </w:r>
      <w:r>
        <w:rPr>
          <w:rFonts w:hint="eastAsia" w:ascii="宋体" w:hAnsi="宋体"/>
          <w:highlight w:val="none"/>
          <w:u w:val="single"/>
        </w:rPr>
        <w:t xml:space="preserve">（手机号码）       </w:t>
      </w:r>
    </w:p>
    <w:p w14:paraId="49E557AE">
      <w:pPr>
        <w:spacing w:line="360" w:lineRule="auto"/>
        <w:ind w:firstLine="645"/>
        <w:rPr>
          <w:rFonts w:ascii="宋体" w:hAnsi="宋体"/>
          <w:highlight w:val="none"/>
        </w:rPr>
      </w:pPr>
    </w:p>
    <w:p w14:paraId="32AA1DAC">
      <w:pPr>
        <w:spacing w:line="360" w:lineRule="auto"/>
        <w:ind w:firstLine="645"/>
        <w:rPr>
          <w:rFonts w:ascii="宋体" w:hAnsi="宋体"/>
          <w:highlight w:val="none"/>
          <w:u w:val="single"/>
        </w:rPr>
      </w:pPr>
      <w:r>
        <w:rPr>
          <w:rFonts w:hint="eastAsia" w:ascii="宋体" w:hAnsi="宋体"/>
          <w:highlight w:val="none"/>
        </w:rPr>
        <w:t>法人代表签字或盖章：</w:t>
      </w:r>
      <w:r>
        <w:rPr>
          <w:rFonts w:hint="eastAsia" w:ascii="宋体" w:hAnsi="宋体"/>
          <w:highlight w:val="none"/>
          <w:u w:val="single"/>
        </w:rPr>
        <w:t xml:space="preserve">                    </w:t>
      </w:r>
    </w:p>
    <w:p w14:paraId="06B1A73C">
      <w:pPr>
        <w:spacing w:line="360" w:lineRule="auto"/>
        <w:ind w:firstLine="645"/>
        <w:rPr>
          <w:rFonts w:ascii="宋体" w:hAnsi="宋体"/>
          <w:highlight w:val="none"/>
        </w:rPr>
      </w:pPr>
      <w:r>
        <w:rPr>
          <w:rFonts w:hint="eastAsia" w:ascii="宋体" w:hAnsi="宋体"/>
          <w:highlight w:val="none"/>
        </w:rPr>
        <w:t>代理人（被授权人）签字或盖章：</w:t>
      </w:r>
      <w:r>
        <w:rPr>
          <w:rFonts w:hint="eastAsia" w:ascii="宋体" w:hAnsi="宋体"/>
          <w:highlight w:val="none"/>
          <w:u w:val="single"/>
        </w:rPr>
        <w:t xml:space="preserve">              </w:t>
      </w:r>
    </w:p>
    <w:p w14:paraId="2E003C6D">
      <w:pPr>
        <w:spacing w:line="360" w:lineRule="auto"/>
        <w:ind w:firstLine="645"/>
        <w:rPr>
          <w:rFonts w:ascii="宋体" w:hAnsi="宋体"/>
          <w:highlight w:val="none"/>
        </w:rPr>
      </w:pPr>
      <w:r>
        <w:rPr>
          <w:rFonts w:hint="eastAsia" w:ascii="宋体" w:hAnsi="宋体"/>
          <w:highlight w:val="none"/>
        </w:rPr>
        <w:t>供应商公章：</w:t>
      </w:r>
      <w:r>
        <w:rPr>
          <w:rFonts w:hint="eastAsia" w:ascii="宋体" w:hAnsi="宋体"/>
          <w:highlight w:val="none"/>
          <w:u w:val="single"/>
        </w:rPr>
        <w:t xml:space="preserve">                       </w:t>
      </w:r>
    </w:p>
    <w:p w14:paraId="6B7EBE5F">
      <w:pPr>
        <w:spacing w:line="360" w:lineRule="auto"/>
        <w:ind w:firstLine="645"/>
        <w:rPr>
          <w:rFonts w:ascii="宋体" w:hAnsi="宋体"/>
          <w:highlight w:val="none"/>
        </w:rPr>
      </w:pPr>
      <w:r>
        <w:rPr>
          <w:rFonts w:hint="eastAsia" w:ascii="宋体" w:hAnsi="宋体"/>
          <w:highlight w:val="none"/>
        </w:rPr>
        <w:t>授权委托日期：</w:t>
      </w:r>
      <w:r>
        <w:rPr>
          <w:rFonts w:hint="eastAsia" w:ascii="宋体" w:hAnsi="宋体"/>
          <w:highlight w:val="none"/>
          <w:u w:val="single"/>
        </w:rPr>
        <w:t xml:space="preserve">                 </w:t>
      </w:r>
    </w:p>
    <w:p w14:paraId="55560759">
      <w:pPr>
        <w:spacing w:line="360" w:lineRule="auto"/>
        <w:rPr>
          <w:rFonts w:ascii="宋体" w:hAnsi="宋体" w:cs="Arial"/>
          <w:b/>
          <w:highlight w:val="none"/>
        </w:rPr>
      </w:pPr>
    </w:p>
    <w:p w14:paraId="1CE5CD38">
      <w:pPr>
        <w:pStyle w:val="10"/>
        <w:spacing w:before="66" w:line="360" w:lineRule="auto"/>
        <w:rPr>
          <w:sz w:val="21"/>
          <w:szCs w:val="21"/>
          <w:highlight w:val="none"/>
        </w:rPr>
      </w:pPr>
      <w:r>
        <w:rPr>
          <w:sz w:val="21"/>
          <w:szCs w:val="21"/>
          <w:highlight w:val="none"/>
        </w:rPr>
        <w:t>注：</w:t>
      </w:r>
    </w:p>
    <w:p w14:paraId="16EEFF23">
      <w:pPr>
        <w:pStyle w:val="31"/>
        <w:tabs>
          <w:tab w:val="left" w:pos="896"/>
        </w:tabs>
        <w:spacing w:before="161" w:line="360" w:lineRule="auto"/>
        <w:ind w:left="220" w:firstLine="0"/>
        <w:rPr>
          <w:sz w:val="21"/>
          <w:szCs w:val="21"/>
          <w:highlight w:val="none"/>
        </w:rPr>
      </w:pPr>
      <w:r>
        <w:rPr>
          <w:rFonts w:hint="eastAsia"/>
          <w:sz w:val="21"/>
          <w:szCs w:val="21"/>
          <w:highlight w:val="none"/>
          <w:lang w:val="en-US"/>
        </w:rPr>
        <w:t>1、</w:t>
      </w:r>
      <w:r>
        <w:rPr>
          <w:sz w:val="21"/>
          <w:szCs w:val="21"/>
          <w:highlight w:val="none"/>
        </w:rPr>
        <w:t>本项目只允许有唯一的</w:t>
      </w:r>
      <w:r>
        <w:rPr>
          <w:rFonts w:hint="eastAsia"/>
          <w:sz w:val="21"/>
          <w:szCs w:val="21"/>
          <w:highlight w:val="none"/>
        </w:rPr>
        <w:t>供应商</w:t>
      </w:r>
      <w:r>
        <w:rPr>
          <w:sz w:val="21"/>
          <w:szCs w:val="21"/>
          <w:highlight w:val="none"/>
        </w:rPr>
        <w:t>授权代表，提供</w:t>
      </w:r>
      <w:r>
        <w:rPr>
          <w:rFonts w:hint="eastAsia"/>
          <w:sz w:val="21"/>
          <w:szCs w:val="21"/>
          <w:highlight w:val="none"/>
          <w:lang w:val="en-US" w:eastAsia="zh-CN"/>
        </w:rPr>
        <w:t>法人及被授权人</w:t>
      </w:r>
      <w:r>
        <w:rPr>
          <w:sz w:val="21"/>
          <w:szCs w:val="21"/>
          <w:highlight w:val="none"/>
        </w:rPr>
        <w:t>身份证明扫描件；</w:t>
      </w:r>
    </w:p>
    <w:p w14:paraId="175B37E2">
      <w:pPr>
        <w:pStyle w:val="31"/>
        <w:tabs>
          <w:tab w:val="left" w:pos="462"/>
        </w:tabs>
        <w:spacing w:line="360" w:lineRule="auto"/>
        <w:ind w:left="220" w:firstLine="0"/>
        <w:rPr>
          <w:sz w:val="21"/>
          <w:szCs w:val="21"/>
          <w:highlight w:val="none"/>
        </w:rPr>
      </w:pPr>
      <w:r>
        <w:rPr>
          <w:rFonts w:hint="eastAsia"/>
          <w:sz w:val="21"/>
          <w:szCs w:val="21"/>
          <w:highlight w:val="none"/>
          <w:lang w:val="en-US"/>
        </w:rPr>
        <w:t>2、</w:t>
      </w:r>
      <w:r>
        <w:rPr>
          <w:sz w:val="21"/>
          <w:szCs w:val="21"/>
          <w:highlight w:val="none"/>
        </w:rPr>
        <w:t>法定代表人参加</w:t>
      </w:r>
      <w:r>
        <w:rPr>
          <w:rFonts w:hint="eastAsia"/>
          <w:sz w:val="21"/>
          <w:szCs w:val="21"/>
          <w:highlight w:val="none"/>
        </w:rPr>
        <w:t>磋商</w:t>
      </w:r>
      <w:r>
        <w:rPr>
          <w:sz w:val="21"/>
          <w:szCs w:val="21"/>
          <w:highlight w:val="none"/>
        </w:rPr>
        <w:t>的无需提供授权书，提供身份证明扫描件。</w:t>
      </w:r>
    </w:p>
    <w:p w14:paraId="42084AE3">
      <w:pPr>
        <w:spacing w:line="360" w:lineRule="auto"/>
        <w:rPr>
          <w:rFonts w:ascii="宋体" w:hAnsi="宋体"/>
          <w:highlight w:val="none"/>
        </w:rPr>
        <w:sectPr>
          <w:pgSz w:w="11911" w:h="16838"/>
          <w:pgMar w:top="1378" w:right="1440" w:bottom="1502" w:left="1582" w:header="879" w:footer="1304" w:gutter="0"/>
          <w:pgNumType w:fmt="decimal"/>
          <w:cols w:space="0" w:num="1"/>
          <w:rtlGutter w:val="0"/>
          <w:docGrid w:linePitch="0" w:charSpace="0"/>
        </w:sectPr>
      </w:pPr>
    </w:p>
    <w:p w14:paraId="7C760707">
      <w:pPr>
        <w:pStyle w:val="6"/>
        <w:keepNext w:val="0"/>
        <w:keepLines w:val="0"/>
        <w:autoSpaceDE w:val="0"/>
        <w:autoSpaceDN w:val="0"/>
        <w:spacing w:before="0" w:after="0" w:line="360" w:lineRule="auto"/>
        <w:jc w:val="center"/>
        <w:rPr>
          <w:rFonts w:ascii="宋体" w:hAnsi="宋体" w:cs="宋体"/>
          <w:sz w:val="24"/>
          <w:szCs w:val="24"/>
          <w:highlight w:val="none"/>
          <w:lang w:bidi="zh-CN"/>
        </w:rPr>
      </w:pPr>
      <w:r>
        <w:rPr>
          <w:rFonts w:ascii="宋体" w:hAnsi="宋体" w:cs="宋体"/>
          <w:sz w:val="24"/>
          <w:szCs w:val="24"/>
          <w:highlight w:val="none"/>
          <w:lang w:bidi="zh-CN"/>
        </w:rPr>
        <w:t>法定代表人身份证明书</w:t>
      </w:r>
    </w:p>
    <w:p w14:paraId="3F4663EF">
      <w:pPr>
        <w:pStyle w:val="10"/>
        <w:spacing w:line="360" w:lineRule="auto"/>
        <w:rPr>
          <w:b/>
          <w:sz w:val="21"/>
          <w:szCs w:val="21"/>
          <w:highlight w:val="none"/>
        </w:rPr>
      </w:pPr>
    </w:p>
    <w:p w14:paraId="6564F61F">
      <w:pPr>
        <w:pStyle w:val="10"/>
        <w:spacing w:line="360" w:lineRule="auto"/>
        <w:rPr>
          <w:b/>
          <w:sz w:val="21"/>
          <w:szCs w:val="21"/>
          <w:highlight w:val="none"/>
        </w:rPr>
      </w:pPr>
    </w:p>
    <w:p w14:paraId="1A5C3DCC">
      <w:pPr>
        <w:pStyle w:val="10"/>
        <w:spacing w:before="12" w:line="360" w:lineRule="auto"/>
        <w:rPr>
          <w:b/>
          <w:sz w:val="21"/>
          <w:szCs w:val="21"/>
          <w:highlight w:val="none"/>
        </w:rPr>
      </w:pPr>
    </w:p>
    <w:p w14:paraId="40D332E2">
      <w:pPr>
        <w:pStyle w:val="10"/>
        <w:tabs>
          <w:tab w:val="left" w:pos="1420"/>
          <w:tab w:val="left" w:pos="3580"/>
          <w:tab w:val="left" w:pos="4115"/>
          <w:tab w:val="left" w:pos="4901"/>
          <w:tab w:val="left" w:pos="6101"/>
          <w:tab w:val="left" w:pos="6396"/>
          <w:tab w:val="left" w:pos="6516"/>
        </w:tabs>
        <w:spacing w:line="360" w:lineRule="auto"/>
        <w:ind w:left="700" w:right="2368"/>
        <w:rPr>
          <w:sz w:val="21"/>
          <w:szCs w:val="21"/>
          <w:highlight w:val="none"/>
        </w:rPr>
      </w:pPr>
      <w:r>
        <w:rPr>
          <w:sz w:val="21"/>
          <w:szCs w:val="21"/>
          <w:highlight w:val="none"/>
        </w:rPr>
        <w:t>单位名称：</w:t>
      </w:r>
      <w:r>
        <w:rPr>
          <w:sz w:val="21"/>
          <w:szCs w:val="21"/>
          <w:highlight w:val="none"/>
          <w:u w:val="single"/>
        </w:rPr>
        <w:t xml:space="preserve"> </w:t>
      </w:r>
      <w:r>
        <w:rPr>
          <w:sz w:val="21"/>
          <w:szCs w:val="21"/>
          <w:highlight w:val="none"/>
          <w:u w:val="single"/>
        </w:rPr>
        <w:tab/>
      </w:r>
      <w:r>
        <w:rPr>
          <w:sz w:val="21"/>
          <w:szCs w:val="21"/>
          <w:highlight w:val="none"/>
          <w:u w:val="single"/>
        </w:rPr>
        <w:tab/>
      </w:r>
      <w:r>
        <w:rPr>
          <w:sz w:val="21"/>
          <w:szCs w:val="21"/>
          <w:highlight w:val="none"/>
          <w:u w:val="single"/>
        </w:rPr>
        <w:tab/>
      </w:r>
      <w:r>
        <w:rPr>
          <w:sz w:val="21"/>
          <w:szCs w:val="21"/>
          <w:highlight w:val="none"/>
          <w:u w:val="single"/>
        </w:rPr>
        <w:tab/>
      </w:r>
      <w:r>
        <w:rPr>
          <w:sz w:val="21"/>
          <w:szCs w:val="21"/>
          <w:highlight w:val="none"/>
          <w:u w:val="single"/>
        </w:rPr>
        <w:tab/>
      </w:r>
      <w:r>
        <w:rPr>
          <w:sz w:val="21"/>
          <w:szCs w:val="21"/>
          <w:highlight w:val="none"/>
          <w:u w:val="single"/>
        </w:rPr>
        <w:tab/>
      </w:r>
      <w:r>
        <w:rPr>
          <w:sz w:val="21"/>
          <w:szCs w:val="21"/>
          <w:highlight w:val="none"/>
          <w:u w:val="single"/>
        </w:rPr>
        <w:t xml:space="preserve"> </w:t>
      </w:r>
      <w:r>
        <w:rPr>
          <w:sz w:val="21"/>
          <w:szCs w:val="21"/>
          <w:highlight w:val="none"/>
        </w:rPr>
        <w:t>单位性质：</w:t>
      </w:r>
      <w:r>
        <w:rPr>
          <w:sz w:val="21"/>
          <w:szCs w:val="21"/>
          <w:highlight w:val="none"/>
          <w:u w:val="single"/>
        </w:rPr>
        <w:t xml:space="preserve"> </w:t>
      </w:r>
      <w:r>
        <w:rPr>
          <w:sz w:val="21"/>
          <w:szCs w:val="21"/>
          <w:highlight w:val="none"/>
          <w:u w:val="single"/>
        </w:rPr>
        <w:tab/>
      </w:r>
      <w:r>
        <w:rPr>
          <w:sz w:val="21"/>
          <w:szCs w:val="21"/>
          <w:highlight w:val="none"/>
          <w:u w:val="single"/>
        </w:rPr>
        <w:tab/>
      </w:r>
      <w:r>
        <w:rPr>
          <w:sz w:val="21"/>
          <w:szCs w:val="21"/>
          <w:highlight w:val="none"/>
          <w:u w:val="single"/>
        </w:rPr>
        <w:tab/>
      </w:r>
      <w:r>
        <w:rPr>
          <w:sz w:val="21"/>
          <w:szCs w:val="21"/>
          <w:highlight w:val="none"/>
          <w:u w:val="single"/>
        </w:rPr>
        <w:tab/>
      </w:r>
      <w:r>
        <w:rPr>
          <w:sz w:val="21"/>
          <w:szCs w:val="21"/>
          <w:highlight w:val="none"/>
          <w:u w:val="single"/>
        </w:rPr>
        <w:tab/>
      </w:r>
      <w:r>
        <w:rPr>
          <w:sz w:val="21"/>
          <w:szCs w:val="21"/>
          <w:highlight w:val="none"/>
          <w:u w:val="single"/>
        </w:rPr>
        <w:tab/>
      </w:r>
      <w:r>
        <w:rPr>
          <w:sz w:val="21"/>
          <w:szCs w:val="21"/>
          <w:highlight w:val="none"/>
          <w:u w:val="single"/>
        </w:rPr>
        <w:t xml:space="preserve"> </w:t>
      </w:r>
      <w:r>
        <w:rPr>
          <w:sz w:val="21"/>
          <w:szCs w:val="21"/>
          <w:highlight w:val="none"/>
        </w:rPr>
        <w:t>地</w:t>
      </w:r>
      <w:r>
        <w:rPr>
          <w:sz w:val="21"/>
          <w:szCs w:val="21"/>
          <w:highlight w:val="none"/>
        </w:rPr>
        <w:tab/>
      </w:r>
      <w:r>
        <w:rPr>
          <w:sz w:val="21"/>
          <w:szCs w:val="21"/>
          <w:highlight w:val="none"/>
        </w:rPr>
        <w:t>址：</w:t>
      </w:r>
      <w:r>
        <w:rPr>
          <w:sz w:val="21"/>
          <w:szCs w:val="21"/>
          <w:highlight w:val="none"/>
          <w:u w:val="single"/>
        </w:rPr>
        <w:t xml:space="preserve"> </w:t>
      </w:r>
      <w:r>
        <w:rPr>
          <w:sz w:val="21"/>
          <w:szCs w:val="21"/>
          <w:highlight w:val="none"/>
          <w:u w:val="single"/>
        </w:rPr>
        <w:tab/>
      </w:r>
      <w:r>
        <w:rPr>
          <w:sz w:val="21"/>
          <w:szCs w:val="21"/>
          <w:highlight w:val="none"/>
          <w:u w:val="single"/>
        </w:rPr>
        <w:tab/>
      </w:r>
      <w:r>
        <w:rPr>
          <w:sz w:val="21"/>
          <w:szCs w:val="21"/>
          <w:highlight w:val="none"/>
          <w:u w:val="single"/>
        </w:rPr>
        <w:tab/>
      </w:r>
      <w:r>
        <w:rPr>
          <w:sz w:val="21"/>
          <w:szCs w:val="21"/>
          <w:highlight w:val="none"/>
          <w:u w:val="single"/>
        </w:rPr>
        <w:tab/>
      </w:r>
      <w:r>
        <w:rPr>
          <w:sz w:val="21"/>
          <w:szCs w:val="21"/>
          <w:highlight w:val="none"/>
          <w:u w:val="single"/>
        </w:rPr>
        <w:tab/>
      </w:r>
      <w:r>
        <w:rPr>
          <w:sz w:val="21"/>
          <w:szCs w:val="21"/>
          <w:highlight w:val="none"/>
          <w:u w:val="single"/>
        </w:rPr>
        <w:tab/>
      </w:r>
      <w:r>
        <w:rPr>
          <w:sz w:val="21"/>
          <w:szCs w:val="21"/>
          <w:highlight w:val="none"/>
          <w:u w:val="single"/>
        </w:rPr>
        <w:t xml:space="preserve"> </w:t>
      </w:r>
      <w:r>
        <w:rPr>
          <w:sz w:val="21"/>
          <w:szCs w:val="21"/>
          <w:highlight w:val="none"/>
        </w:rPr>
        <w:t>成立时间：</w:t>
      </w:r>
      <w:r>
        <w:rPr>
          <w:sz w:val="21"/>
          <w:szCs w:val="21"/>
          <w:highlight w:val="none"/>
          <w:u w:val="single"/>
        </w:rPr>
        <w:t xml:space="preserve"> </w:t>
      </w:r>
      <w:r>
        <w:rPr>
          <w:sz w:val="21"/>
          <w:szCs w:val="21"/>
          <w:highlight w:val="none"/>
          <w:u w:val="single"/>
        </w:rPr>
        <w:tab/>
      </w:r>
      <w:r>
        <w:rPr>
          <w:sz w:val="21"/>
          <w:szCs w:val="21"/>
          <w:highlight w:val="none"/>
        </w:rPr>
        <w:t>年</w:t>
      </w:r>
      <w:r>
        <w:rPr>
          <w:sz w:val="21"/>
          <w:szCs w:val="21"/>
          <w:highlight w:val="none"/>
          <w:u w:val="single"/>
        </w:rPr>
        <w:t xml:space="preserve"> </w:t>
      </w:r>
      <w:r>
        <w:rPr>
          <w:sz w:val="21"/>
          <w:szCs w:val="21"/>
          <w:highlight w:val="none"/>
          <w:u w:val="single"/>
        </w:rPr>
        <w:tab/>
      </w:r>
      <w:r>
        <w:rPr>
          <w:sz w:val="21"/>
          <w:szCs w:val="21"/>
          <w:highlight w:val="none"/>
          <w:u w:val="single"/>
        </w:rPr>
        <w:tab/>
      </w:r>
      <w:r>
        <w:rPr>
          <w:sz w:val="21"/>
          <w:szCs w:val="21"/>
          <w:highlight w:val="none"/>
        </w:rPr>
        <w:t>月</w:t>
      </w:r>
      <w:r>
        <w:rPr>
          <w:sz w:val="21"/>
          <w:szCs w:val="21"/>
          <w:highlight w:val="none"/>
          <w:u w:val="single"/>
        </w:rPr>
        <w:t xml:space="preserve"> </w:t>
      </w:r>
      <w:r>
        <w:rPr>
          <w:sz w:val="21"/>
          <w:szCs w:val="21"/>
          <w:highlight w:val="none"/>
          <w:u w:val="single"/>
        </w:rPr>
        <w:tab/>
      </w:r>
      <w:r>
        <w:rPr>
          <w:sz w:val="21"/>
          <w:szCs w:val="21"/>
          <w:highlight w:val="none"/>
        </w:rPr>
        <w:t>日</w:t>
      </w:r>
    </w:p>
    <w:p w14:paraId="4F0B1C7D">
      <w:pPr>
        <w:pStyle w:val="10"/>
        <w:tabs>
          <w:tab w:val="left" w:pos="1420"/>
          <w:tab w:val="left" w:pos="3580"/>
          <w:tab w:val="left" w:pos="4115"/>
          <w:tab w:val="left" w:pos="4901"/>
          <w:tab w:val="left" w:pos="6101"/>
          <w:tab w:val="left" w:pos="6396"/>
          <w:tab w:val="left" w:pos="6516"/>
        </w:tabs>
        <w:spacing w:line="360" w:lineRule="auto"/>
        <w:ind w:left="700" w:right="2368"/>
        <w:rPr>
          <w:sz w:val="21"/>
          <w:szCs w:val="21"/>
          <w:highlight w:val="none"/>
        </w:rPr>
      </w:pPr>
      <w:r>
        <w:rPr>
          <w:sz w:val="21"/>
          <w:szCs w:val="21"/>
          <w:highlight w:val="none"/>
        </w:rPr>
        <w:t>经营期限：</w:t>
      </w:r>
      <w:r>
        <w:rPr>
          <w:sz w:val="21"/>
          <w:szCs w:val="21"/>
          <w:highlight w:val="none"/>
          <w:u w:val="single"/>
        </w:rPr>
        <w:t xml:space="preserve"> </w:t>
      </w:r>
      <w:r>
        <w:rPr>
          <w:sz w:val="21"/>
          <w:szCs w:val="21"/>
          <w:highlight w:val="none"/>
          <w:u w:val="single"/>
        </w:rPr>
        <w:tab/>
      </w:r>
      <w:r>
        <w:rPr>
          <w:sz w:val="21"/>
          <w:szCs w:val="21"/>
          <w:highlight w:val="none"/>
          <w:u w:val="single"/>
        </w:rPr>
        <w:tab/>
      </w:r>
      <w:r>
        <w:rPr>
          <w:sz w:val="21"/>
          <w:szCs w:val="21"/>
          <w:highlight w:val="none"/>
          <w:u w:val="single"/>
        </w:rPr>
        <w:tab/>
      </w:r>
      <w:r>
        <w:rPr>
          <w:sz w:val="21"/>
          <w:szCs w:val="21"/>
          <w:highlight w:val="none"/>
          <w:u w:val="single"/>
        </w:rPr>
        <w:tab/>
      </w:r>
      <w:r>
        <w:rPr>
          <w:sz w:val="21"/>
          <w:szCs w:val="21"/>
          <w:highlight w:val="none"/>
          <w:u w:val="single"/>
        </w:rPr>
        <w:tab/>
      </w:r>
      <w:r>
        <w:rPr>
          <w:sz w:val="21"/>
          <w:szCs w:val="21"/>
          <w:highlight w:val="none"/>
          <w:u w:val="single"/>
        </w:rPr>
        <w:t xml:space="preserve"> </w:t>
      </w:r>
      <w:r>
        <w:rPr>
          <w:sz w:val="21"/>
          <w:szCs w:val="21"/>
          <w:highlight w:val="none"/>
        </w:rPr>
        <w:t>姓</w:t>
      </w:r>
      <w:r>
        <w:rPr>
          <w:sz w:val="21"/>
          <w:szCs w:val="21"/>
          <w:highlight w:val="none"/>
        </w:rPr>
        <w:tab/>
      </w:r>
      <w:r>
        <w:rPr>
          <w:sz w:val="21"/>
          <w:szCs w:val="21"/>
          <w:highlight w:val="none"/>
        </w:rPr>
        <w:t>名：</w:t>
      </w:r>
      <w:r>
        <w:rPr>
          <w:sz w:val="21"/>
          <w:szCs w:val="21"/>
          <w:highlight w:val="none"/>
          <w:u w:val="single"/>
        </w:rPr>
        <w:t xml:space="preserve"> </w:t>
      </w:r>
      <w:r>
        <w:rPr>
          <w:sz w:val="21"/>
          <w:szCs w:val="21"/>
          <w:highlight w:val="none"/>
          <w:u w:val="single"/>
        </w:rPr>
        <w:tab/>
      </w:r>
      <w:r>
        <w:rPr>
          <w:sz w:val="21"/>
          <w:szCs w:val="21"/>
          <w:highlight w:val="none"/>
          <w:u w:val="single"/>
        </w:rPr>
        <w:tab/>
      </w:r>
      <w:r>
        <w:rPr>
          <w:sz w:val="21"/>
          <w:szCs w:val="21"/>
          <w:highlight w:val="none"/>
        </w:rPr>
        <w:t>性别：</w:t>
      </w:r>
      <w:r>
        <w:rPr>
          <w:sz w:val="21"/>
          <w:szCs w:val="21"/>
          <w:highlight w:val="none"/>
          <w:u w:val="single"/>
        </w:rPr>
        <w:t xml:space="preserve"> </w:t>
      </w:r>
      <w:r>
        <w:rPr>
          <w:sz w:val="21"/>
          <w:szCs w:val="21"/>
          <w:highlight w:val="none"/>
          <w:u w:val="single"/>
        </w:rPr>
        <w:tab/>
      </w:r>
      <w:r>
        <w:rPr>
          <w:sz w:val="21"/>
          <w:szCs w:val="21"/>
          <w:highlight w:val="none"/>
          <w:u w:val="single"/>
        </w:rPr>
        <w:tab/>
      </w:r>
      <w:r>
        <w:rPr>
          <w:sz w:val="21"/>
          <w:szCs w:val="21"/>
          <w:highlight w:val="none"/>
          <w:u w:val="single"/>
        </w:rPr>
        <w:tab/>
      </w:r>
      <w:r>
        <w:rPr>
          <w:sz w:val="21"/>
          <w:szCs w:val="21"/>
          <w:highlight w:val="none"/>
          <w:u w:val="single"/>
        </w:rPr>
        <w:t xml:space="preserve"> </w:t>
      </w:r>
      <w:r>
        <w:rPr>
          <w:sz w:val="21"/>
          <w:szCs w:val="21"/>
          <w:highlight w:val="none"/>
        </w:rPr>
        <w:t>年</w:t>
      </w:r>
      <w:r>
        <w:rPr>
          <w:sz w:val="21"/>
          <w:szCs w:val="21"/>
          <w:highlight w:val="none"/>
        </w:rPr>
        <w:tab/>
      </w:r>
      <w:r>
        <w:rPr>
          <w:sz w:val="21"/>
          <w:szCs w:val="21"/>
          <w:highlight w:val="none"/>
        </w:rPr>
        <w:t>龄：</w:t>
      </w:r>
      <w:r>
        <w:rPr>
          <w:sz w:val="21"/>
          <w:szCs w:val="21"/>
          <w:highlight w:val="none"/>
          <w:u w:val="single"/>
        </w:rPr>
        <w:t xml:space="preserve"> </w:t>
      </w:r>
      <w:r>
        <w:rPr>
          <w:sz w:val="21"/>
          <w:szCs w:val="21"/>
          <w:highlight w:val="none"/>
          <w:u w:val="single"/>
        </w:rPr>
        <w:tab/>
      </w:r>
      <w:r>
        <w:rPr>
          <w:sz w:val="21"/>
          <w:szCs w:val="21"/>
          <w:highlight w:val="none"/>
          <w:u w:val="single"/>
        </w:rPr>
        <w:tab/>
      </w:r>
      <w:r>
        <w:rPr>
          <w:sz w:val="21"/>
          <w:szCs w:val="21"/>
          <w:highlight w:val="none"/>
        </w:rPr>
        <w:t>职务：</w:t>
      </w:r>
      <w:r>
        <w:rPr>
          <w:sz w:val="21"/>
          <w:szCs w:val="21"/>
          <w:highlight w:val="none"/>
          <w:u w:val="single"/>
        </w:rPr>
        <w:t xml:space="preserve"> </w:t>
      </w:r>
      <w:r>
        <w:rPr>
          <w:sz w:val="21"/>
          <w:szCs w:val="21"/>
          <w:highlight w:val="none"/>
          <w:u w:val="single"/>
        </w:rPr>
        <w:tab/>
      </w:r>
      <w:r>
        <w:rPr>
          <w:sz w:val="21"/>
          <w:szCs w:val="21"/>
          <w:highlight w:val="none"/>
          <w:u w:val="single"/>
        </w:rPr>
        <w:tab/>
      </w:r>
      <w:r>
        <w:rPr>
          <w:sz w:val="21"/>
          <w:szCs w:val="21"/>
          <w:highlight w:val="none"/>
          <w:u w:val="single"/>
        </w:rPr>
        <w:tab/>
      </w:r>
    </w:p>
    <w:p w14:paraId="066F9E31">
      <w:pPr>
        <w:pStyle w:val="10"/>
        <w:tabs>
          <w:tab w:val="left" w:pos="1660"/>
          <w:tab w:val="left" w:pos="2140"/>
          <w:tab w:val="left" w:pos="2500"/>
          <w:tab w:val="left" w:pos="5501"/>
        </w:tabs>
        <w:spacing w:line="360" w:lineRule="auto"/>
        <w:ind w:left="700"/>
        <w:rPr>
          <w:sz w:val="21"/>
          <w:szCs w:val="21"/>
          <w:highlight w:val="none"/>
        </w:rPr>
      </w:pPr>
      <w:r>
        <w:rPr>
          <w:sz w:val="21"/>
          <w:szCs w:val="21"/>
          <w:highlight w:val="none"/>
          <w:u w:val="single"/>
        </w:rPr>
        <w:t xml:space="preserve"> </w:t>
      </w:r>
      <w:r>
        <w:rPr>
          <w:sz w:val="21"/>
          <w:szCs w:val="21"/>
          <w:highlight w:val="none"/>
          <w:u w:val="single"/>
        </w:rPr>
        <w:tab/>
      </w:r>
      <w:r>
        <w:rPr>
          <w:sz w:val="21"/>
          <w:szCs w:val="21"/>
          <w:highlight w:val="none"/>
        </w:rPr>
        <w:t>系</w:t>
      </w:r>
      <w:r>
        <w:rPr>
          <w:sz w:val="21"/>
          <w:szCs w:val="21"/>
          <w:highlight w:val="none"/>
        </w:rPr>
        <w:tab/>
      </w:r>
      <w:r>
        <w:rPr>
          <w:sz w:val="21"/>
          <w:szCs w:val="21"/>
          <w:highlight w:val="none"/>
          <w:u w:val="single"/>
        </w:rPr>
        <w:t xml:space="preserve"> </w:t>
      </w:r>
      <w:r>
        <w:rPr>
          <w:sz w:val="21"/>
          <w:szCs w:val="21"/>
          <w:highlight w:val="none"/>
          <w:u w:val="single"/>
        </w:rPr>
        <w:tab/>
      </w:r>
      <w:r>
        <w:rPr>
          <w:sz w:val="21"/>
          <w:szCs w:val="21"/>
          <w:highlight w:val="none"/>
          <w:u w:val="single"/>
        </w:rPr>
        <w:t>（供应商单位名称）</w:t>
      </w:r>
      <w:r>
        <w:rPr>
          <w:sz w:val="21"/>
          <w:szCs w:val="21"/>
          <w:highlight w:val="none"/>
          <w:u w:val="single"/>
        </w:rPr>
        <w:tab/>
      </w:r>
      <w:r>
        <w:rPr>
          <w:sz w:val="21"/>
          <w:szCs w:val="21"/>
          <w:highlight w:val="none"/>
        </w:rPr>
        <w:t>的法定代表人。</w:t>
      </w:r>
    </w:p>
    <w:p w14:paraId="2EDAC2B9">
      <w:pPr>
        <w:pStyle w:val="10"/>
        <w:spacing w:line="360" w:lineRule="auto"/>
        <w:rPr>
          <w:sz w:val="21"/>
          <w:szCs w:val="21"/>
          <w:highlight w:val="none"/>
        </w:rPr>
      </w:pPr>
    </w:p>
    <w:p w14:paraId="327835E5">
      <w:pPr>
        <w:pStyle w:val="10"/>
        <w:spacing w:line="360" w:lineRule="auto"/>
        <w:rPr>
          <w:sz w:val="21"/>
          <w:szCs w:val="21"/>
          <w:highlight w:val="none"/>
        </w:rPr>
      </w:pPr>
    </w:p>
    <w:p w14:paraId="53394EE4">
      <w:pPr>
        <w:pStyle w:val="10"/>
        <w:spacing w:line="360" w:lineRule="auto"/>
        <w:rPr>
          <w:sz w:val="21"/>
          <w:szCs w:val="21"/>
          <w:highlight w:val="none"/>
        </w:rPr>
      </w:pPr>
    </w:p>
    <w:p w14:paraId="7D2CE614">
      <w:pPr>
        <w:pStyle w:val="10"/>
        <w:spacing w:before="2" w:line="360" w:lineRule="auto"/>
        <w:rPr>
          <w:sz w:val="21"/>
          <w:szCs w:val="21"/>
          <w:highlight w:val="none"/>
        </w:rPr>
      </w:pPr>
    </w:p>
    <w:p w14:paraId="7D430739">
      <w:pPr>
        <w:pStyle w:val="10"/>
        <w:spacing w:before="1" w:line="360" w:lineRule="auto"/>
        <w:ind w:left="880"/>
        <w:rPr>
          <w:sz w:val="21"/>
          <w:szCs w:val="21"/>
          <w:highlight w:val="none"/>
        </w:rPr>
      </w:pPr>
      <w:r>
        <w:rPr>
          <w:sz w:val="21"/>
          <w:szCs w:val="21"/>
          <w:highlight w:val="none"/>
        </w:rPr>
        <w:t>特此证明。</w:t>
      </w:r>
    </w:p>
    <w:p w14:paraId="00AB529D">
      <w:pPr>
        <w:pStyle w:val="30"/>
        <w:numPr>
          <w:ilvl w:val="0"/>
          <w:numId w:val="0"/>
        </w:numPr>
        <w:tabs>
          <w:tab w:val="left" w:pos="896"/>
        </w:tabs>
        <w:autoSpaceDE w:val="0"/>
        <w:autoSpaceDN w:val="0"/>
        <w:spacing w:before="161" w:line="360" w:lineRule="auto"/>
        <w:ind w:left="653" w:leftChars="0"/>
        <w:rPr>
          <w:rFonts w:ascii="宋体" w:hAnsi="宋体"/>
          <w:szCs w:val="21"/>
          <w:highlight w:val="none"/>
        </w:rPr>
      </w:pPr>
      <w:r>
        <w:rPr>
          <w:rFonts w:ascii="宋体" w:hAnsi="宋体"/>
          <w:szCs w:val="21"/>
          <w:highlight w:val="none"/>
        </w:rPr>
        <w:t>法定代表人参加</w:t>
      </w:r>
      <w:r>
        <w:rPr>
          <w:rFonts w:hint="eastAsia" w:ascii="宋体" w:hAnsi="宋体"/>
          <w:szCs w:val="21"/>
          <w:highlight w:val="none"/>
        </w:rPr>
        <w:t>磋商</w:t>
      </w:r>
      <w:r>
        <w:rPr>
          <w:rFonts w:ascii="宋体" w:hAnsi="宋体"/>
          <w:szCs w:val="21"/>
          <w:highlight w:val="none"/>
        </w:rPr>
        <w:t>的无需提供授权书，提供身份证</w:t>
      </w:r>
      <w:r>
        <w:rPr>
          <w:rFonts w:hint="eastAsia" w:ascii="宋体" w:hAnsi="宋体"/>
          <w:szCs w:val="21"/>
          <w:highlight w:val="none"/>
          <w:lang w:val="en-US" w:eastAsia="zh-CN"/>
        </w:rPr>
        <w:t>复印</w:t>
      </w:r>
      <w:r>
        <w:rPr>
          <w:rFonts w:ascii="宋体" w:hAnsi="宋体"/>
          <w:szCs w:val="21"/>
          <w:highlight w:val="none"/>
        </w:rPr>
        <w:t>件。</w:t>
      </w:r>
    </w:p>
    <w:p w14:paraId="49E5F4D1">
      <w:pPr>
        <w:pStyle w:val="10"/>
        <w:spacing w:line="360" w:lineRule="auto"/>
        <w:rPr>
          <w:sz w:val="21"/>
          <w:szCs w:val="21"/>
          <w:highlight w:val="none"/>
        </w:rPr>
      </w:pPr>
    </w:p>
    <w:p w14:paraId="6235A57F">
      <w:pPr>
        <w:pStyle w:val="10"/>
        <w:spacing w:line="360" w:lineRule="auto"/>
        <w:rPr>
          <w:sz w:val="21"/>
          <w:szCs w:val="21"/>
          <w:highlight w:val="none"/>
        </w:rPr>
      </w:pPr>
    </w:p>
    <w:p w14:paraId="650846B1">
      <w:pPr>
        <w:pStyle w:val="10"/>
        <w:spacing w:line="360" w:lineRule="auto"/>
        <w:rPr>
          <w:sz w:val="21"/>
          <w:szCs w:val="21"/>
          <w:highlight w:val="none"/>
        </w:rPr>
      </w:pPr>
    </w:p>
    <w:p w14:paraId="60156AFE">
      <w:pPr>
        <w:pStyle w:val="10"/>
        <w:spacing w:line="360" w:lineRule="auto"/>
        <w:rPr>
          <w:sz w:val="21"/>
          <w:szCs w:val="21"/>
          <w:highlight w:val="none"/>
        </w:rPr>
      </w:pPr>
    </w:p>
    <w:p w14:paraId="7C469CCE">
      <w:pPr>
        <w:pStyle w:val="10"/>
        <w:spacing w:line="360" w:lineRule="auto"/>
        <w:rPr>
          <w:sz w:val="21"/>
          <w:szCs w:val="21"/>
          <w:highlight w:val="none"/>
        </w:rPr>
      </w:pPr>
    </w:p>
    <w:p w14:paraId="219BADA3">
      <w:pPr>
        <w:pStyle w:val="10"/>
        <w:spacing w:line="360" w:lineRule="auto"/>
        <w:rPr>
          <w:sz w:val="21"/>
          <w:szCs w:val="21"/>
          <w:highlight w:val="none"/>
        </w:rPr>
      </w:pPr>
    </w:p>
    <w:p w14:paraId="612B2D0F">
      <w:pPr>
        <w:pStyle w:val="10"/>
        <w:spacing w:line="360" w:lineRule="auto"/>
        <w:rPr>
          <w:sz w:val="21"/>
          <w:szCs w:val="21"/>
          <w:highlight w:val="none"/>
        </w:rPr>
      </w:pPr>
    </w:p>
    <w:p w14:paraId="43532880">
      <w:pPr>
        <w:pStyle w:val="10"/>
        <w:tabs>
          <w:tab w:val="left" w:pos="5501"/>
          <w:tab w:val="left" w:pos="8556"/>
        </w:tabs>
        <w:spacing w:before="195" w:line="360" w:lineRule="auto"/>
        <w:ind w:left="4061" w:right="327"/>
        <w:rPr>
          <w:rFonts w:hint="eastAsia"/>
          <w:sz w:val="21"/>
          <w:szCs w:val="21"/>
          <w:highlight w:val="none"/>
          <w:u w:val="single"/>
          <w:lang w:val="en-US" w:eastAsia="zh-CN"/>
        </w:rPr>
      </w:pPr>
      <w:r>
        <w:rPr>
          <w:sz w:val="21"/>
          <w:szCs w:val="21"/>
          <w:highlight w:val="none"/>
        </w:rPr>
        <w:t>供应商</w:t>
      </w:r>
      <w:r>
        <w:rPr>
          <w:rFonts w:hint="eastAsia"/>
          <w:sz w:val="21"/>
          <w:szCs w:val="21"/>
          <w:highlight w:val="none"/>
          <w:lang w:eastAsia="zh-CN"/>
        </w:rPr>
        <w:t>盖章</w:t>
      </w:r>
      <w:r>
        <w:rPr>
          <w:sz w:val="21"/>
          <w:szCs w:val="21"/>
          <w:highlight w:val="none"/>
        </w:rPr>
        <w:t>：</w:t>
      </w:r>
      <w:r>
        <w:rPr>
          <w:sz w:val="21"/>
          <w:szCs w:val="21"/>
          <w:highlight w:val="none"/>
          <w:u w:val="single"/>
        </w:rPr>
        <w:t xml:space="preserve"> </w:t>
      </w:r>
      <w:r>
        <w:rPr>
          <w:sz w:val="21"/>
          <w:szCs w:val="21"/>
          <w:highlight w:val="none"/>
          <w:u w:val="single"/>
        </w:rPr>
        <w:tab/>
      </w:r>
      <w:r>
        <w:rPr>
          <w:sz w:val="21"/>
          <w:szCs w:val="21"/>
          <w:highlight w:val="none"/>
          <w:u w:val="single"/>
        </w:rPr>
        <w:t xml:space="preserve"> </w:t>
      </w:r>
      <w:r>
        <w:rPr>
          <w:rFonts w:hint="eastAsia"/>
          <w:sz w:val="21"/>
          <w:szCs w:val="21"/>
          <w:highlight w:val="none"/>
          <w:u w:val="single"/>
          <w:lang w:val="en-US" w:eastAsia="zh-CN"/>
        </w:rPr>
        <w:t xml:space="preserve">                           </w:t>
      </w:r>
    </w:p>
    <w:p w14:paraId="4CC1E8CA">
      <w:pPr>
        <w:pStyle w:val="10"/>
        <w:tabs>
          <w:tab w:val="left" w:pos="5501"/>
          <w:tab w:val="left" w:pos="8556"/>
        </w:tabs>
        <w:spacing w:before="195" w:line="360" w:lineRule="auto"/>
        <w:ind w:left="4061" w:right="327"/>
        <w:rPr>
          <w:rFonts w:hint="default" w:eastAsia="宋体"/>
          <w:sz w:val="21"/>
          <w:szCs w:val="21"/>
          <w:highlight w:val="none"/>
          <w:lang w:val="en-US" w:eastAsia="zh-CN"/>
        </w:rPr>
      </w:pPr>
      <w:r>
        <w:rPr>
          <w:sz w:val="21"/>
          <w:szCs w:val="21"/>
          <w:highlight w:val="none"/>
        </w:rPr>
        <w:t>日</w:t>
      </w:r>
      <w:r>
        <w:rPr>
          <w:rFonts w:hint="eastAsia"/>
          <w:sz w:val="21"/>
          <w:szCs w:val="21"/>
          <w:highlight w:val="none"/>
          <w:lang w:val="en-US" w:eastAsia="zh-CN"/>
        </w:rPr>
        <w:t xml:space="preserve">      </w:t>
      </w:r>
      <w:r>
        <w:rPr>
          <w:sz w:val="21"/>
          <w:szCs w:val="21"/>
          <w:highlight w:val="none"/>
        </w:rPr>
        <w:t>期：</w:t>
      </w:r>
      <w:r>
        <w:rPr>
          <w:sz w:val="21"/>
          <w:szCs w:val="21"/>
          <w:highlight w:val="none"/>
          <w:u w:val="single"/>
        </w:rPr>
        <w:t xml:space="preserve"> </w:t>
      </w:r>
      <w:r>
        <w:rPr>
          <w:sz w:val="21"/>
          <w:szCs w:val="21"/>
          <w:highlight w:val="none"/>
          <w:u w:val="single"/>
        </w:rPr>
        <w:tab/>
      </w:r>
      <w:r>
        <w:rPr>
          <w:rFonts w:hint="eastAsia"/>
          <w:sz w:val="21"/>
          <w:szCs w:val="21"/>
          <w:highlight w:val="none"/>
          <w:u w:val="single"/>
          <w:lang w:val="en-US" w:eastAsia="zh-CN"/>
        </w:rPr>
        <w:t xml:space="preserve">                             </w:t>
      </w:r>
    </w:p>
    <w:p w14:paraId="560AA0FA">
      <w:pPr>
        <w:spacing w:line="360" w:lineRule="auto"/>
        <w:rPr>
          <w:sz w:val="21"/>
          <w:szCs w:val="21"/>
          <w:highlight w:val="none"/>
        </w:rPr>
        <w:sectPr>
          <w:pgSz w:w="11910" w:h="16840"/>
          <w:pgMar w:top="1380" w:right="1440" w:bottom="1580" w:left="1580" w:header="890" w:footer="1363" w:gutter="0"/>
          <w:pgNumType w:fmt="decimal"/>
          <w:cols w:space="720" w:num="1"/>
        </w:sectPr>
      </w:pPr>
    </w:p>
    <w:p w14:paraId="38297191">
      <w:pPr>
        <w:spacing w:before="240" w:beforeLines="100" w:after="240" w:afterLines="100"/>
        <w:jc w:val="center"/>
        <w:outlineLvl w:val="2"/>
        <w:rPr>
          <w:b/>
          <w:sz w:val="28"/>
          <w:szCs w:val="28"/>
          <w:highlight w:val="none"/>
        </w:rPr>
      </w:pPr>
      <w:r>
        <w:rPr>
          <w:rFonts w:hint="eastAsia"/>
          <w:b/>
          <w:sz w:val="28"/>
          <w:szCs w:val="28"/>
          <w:highlight w:val="none"/>
          <w:lang w:val="en-US" w:eastAsia="zh-CN"/>
        </w:rPr>
        <w:t>五</w:t>
      </w:r>
      <w:r>
        <w:rPr>
          <w:b/>
          <w:sz w:val="28"/>
          <w:szCs w:val="28"/>
          <w:highlight w:val="none"/>
        </w:rPr>
        <w:t>、商务响应表</w:t>
      </w:r>
    </w:p>
    <w:p w14:paraId="41342310">
      <w:pPr>
        <w:pStyle w:val="10"/>
        <w:spacing w:line="360" w:lineRule="auto"/>
        <w:rPr>
          <w:b/>
          <w:sz w:val="21"/>
          <w:szCs w:val="21"/>
          <w:highlight w:val="none"/>
        </w:rPr>
      </w:pPr>
    </w:p>
    <w:p w14:paraId="03F71F7B">
      <w:pPr>
        <w:pStyle w:val="10"/>
        <w:spacing w:before="11" w:line="360" w:lineRule="auto"/>
        <w:rPr>
          <w:b/>
          <w:sz w:val="21"/>
          <w:szCs w:val="21"/>
          <w:highlight w:val="none"/>
        </w:rPr>
      </w:pPr>
    </w:p>
    <w:tbl>
      <w:tblPr>
        <w:tblStyle w:val="20"/>
        <w:tblW w:w="8525"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5"/>
        <w:gridCol w:w="1916"/>
        <w:gridCol w:w="2497"/>
        <w:gridCol w:w="2576"/>
        <w:gridCol w:w="811"/>
      </w:tblGrid>
      <w:tr w14:paraId="39359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25" w:type="dxa"/>
            <w:shd w:val="clear" w:color="auto" w:fill="auto"/>
          </w:tcPr>
          <w:p w14:paraId="4F9E5D22">
            <w:pPr>
              <w:pStyle w:val="29"/>
              <w:spacing w:before="155" w:line="360" w:lineRule="auto"/>
              <w:ind w:left="101" w:right="92"/>
              <w:jc w:val="center"/>
              <w:rPr>
                <w:b/>
                <w:sz w:val="21"/>
                <w:szCs w:val="21"/>
                <w:highlight w:val="none"/>
                <w:lang w:eastAsia="en-US"/>
              </w:rPr>
            </w:pPr>
            <w:r>
              <w:rPr>
                <w:b/>
                <w:sz w:val="21"/>
                <w:szCs w:val="21"/>
                <w:highlight w:val="none"/>
                <w:lang w:eastAsia="en-US"/>
              </w:rPr>
              <w:t>序号</w:t>
            </w:r>
          </w:p>
        </w:tc>
        <w:tc>
          <w:tcPr>
            <w:tcW w:w="1916" w:type="dxa"/>
            <w:shd w:val="clear" w:color="auto" w:fill="auto"/>
          </w:tcPr>
          <w:p w14:paraId="09FA80FB">
            <w:pPr>
              <w:pStyle w:val="29"/>
              <w:spacing w:before="155" w:line="360" w:lineRule="auto"/>
              <w:ind w:left="454" w:right="447"/>
              <w:jc w:val="center"/>
              <w:rPr>
                <w:b/>
                <w:sz w:val="21"/>
                <w:szCs w:val="21"/>
                <w:highlight w:val="none"/>
                <w:lang w:eastAsia="en-US"/>
              </w:rPr>
            </w:pPr>
            <w:r>
              <w:rPr>
                <w:b/>
                <w:sz w:val="21"/>
                <w:szCs w:val="21"/>
                <w:highlight w:val="none"/>
                <w:lang w:eastAsia="en-US"/>
              </w:rPr>
              <w:t>商务条款</w:t>
            </w:r>
          </w:p>
        </w:tc>
        <w:tc>
          <w:tcPr>
            <w:tcW w:w="2497" w:type="dxa"/>
            <w:shd w:val="clear" w:color="auto" w:fill="auto"/>
          </w:tcPr>
          <w:p w14:paraId="191040DE">
            <w:pPr>
              <w:pStyle w:val="29"/>
              <w:spacing w:before="155" w:line="360" w:lineRule="auto"/>
              <w:ind w:left="524"/>
              <w:rPr>
                <w:b/>
                <w:sz w:val="21"/>
                <w:szCs w:val="21"/>
                <w:highlight w:val="none"/>
                <w:lang w:eastAsia="en-US"/>
              </w:rPr>
            </w:pPr>
            <w:r>
              <w:rPr>
                <w:b/>
                <w:sz w:val="21"/>
                <w:szCs w:val="21"/>
                <w:highlight w:val="none"/>
                <w:lang w:eastAsia="en-US"/>
              </w:rPr>
              <w:t>磋商文件要求</w:t>
            </w:r>
          </w:p>
        </w:tc>
        <w:tc>
          <w:tcPr>
            <w:tcW w:w="2576" w:type="dxa"/>
            <w:shd w:val="clear" w:color="auto" w:fill="auto"/>
          </w:tcPr>
          <w:p w14:paraId="712F4F10">
            <w:pPr>
              <w:pStyle w:val="29"/>
              <w:spacing w:before="155" w:line="360" w:lineRule="auto"/>
              <w:ind w:left="682"/>
              <w:rPr>
                <w:b/>
                <w:sz w:val="21"/>
                <w:szCs w:val="21"/>
                <w:highlight w:val="none"/>
                <w:lang w:eastAsia="en-US"/>
              </w:rPr>
            </w:pPr>
            <w:r>
              <w:rPr>
                <w:b/>
                <w:sz w:val="21"/>
                <w:szCs w:val="21"/>
                <w:highlight w:val="none"/>
                <w:lang w:eastAsia="en-US"/>
              </w:rPr>
              <w:t>供应商承诺</w:t>
            </w:r>
          </w:p>
        </w:tc>
        <w:tc>
          <w:tcPr>
            <w:tcW w:w="811" w:type="dxa"/>
            <w:shd w:val="clear" w:color="auto" w:fill="auto"/>
          </w:tcPr>
          <w:p w14:paraId="7F26C964">
            <w:pPr>
              <w:pStyle w:val="29"/>
              <w:spacing w:line="360" w:lineRule="auto"/>
              <w:ind w:left="161"/>
              <w:rPr>
                <w:b/>
                <w:sz w:val="21"/>
                <w:szCs w:val="21"/>
                <w:highlight w:val="none"/>
                <w:lang w:eastAsia="en-US"/>
              </w:rPr>
            </w:pPr>
            <w:r>
              <w:rPr>
                <w:b/>
                <w:sz w:val="21"/>
                <w:szCs w:val="21"/>
                <w:highlight w:val="none"/>
                <w:lang w:eastAsia="en-US"/>
              </w:rPr>
              <w:t>偏离</w:t>
            </w:r>
          </w:p>
          <w:p w14:paraId="019B276C">
            <w:pPr>
              <w:pStyle w:val="29"/>
              <w:spacing w:before="4" w:line="360" w:lineRule="auto"/>
              <w:ind w:left="161"/>
              <w:rPr>
                <w:b/>
                <w:sz w:val="21"/>
                <w:szCs w:val="21"/>
                <w:highlight w:val="none"/>
                <w:lang w:eastAsia="en-US"/>
              </w:rPr>
            </w:pPr>
            <w:r>
              <w:rPr>
                <w:b/>
                <w:sz w:val="21"/>
                <w:szCs w:val="21"/>
                <w:highlight w:val="none"/>
                <w:lang w:eastAsia="en-US"/>
              </w:rPr>
              <w:t>说明</w:t>
            </w:r>
          </w:p>
        </w:tc>
      </w:tr>
      <w:tr w14:paraId="4AE5B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25" w:type="dxa"/>
            <w:shd w:val="clear" w:color="auto" w:fill="auto"/>
          </w:tcPr>
          <w:p w14:paraId="41D0B7FA">
            <w:pPr>
              <w:pStyle w:val="29"/>
              <w:spacing w:before="71" w:line="360" w:lineRule="auto"/>
              <w:ind w:left="9"/>
              <w:jc w:val="center"/>
              <w:rPr>
                <w:sz w:val="21"/>
                <w:szCs w:val="21"/>
                <w:highlight w:val="none"/>
                <w:lang w:eastAsia="en-US"/>
              </w:rPr>
            </w:pPr>
            <w:r>
              <w:rPr>
                <w:sz w:val="21"/>
                <w:szCs w:val="21"/>
                <w:highlight w:val="none"/>
                <w:lang w:eastAsia="en-US"/>
              </w:rPr>
              <w:t>1</w:t>
            </w:r>
          </w:p>
        </w:tc>
        <w:tc>
          <w:tcPr>
            <w:tcW w:w="1916" w:type="dxa"/>
            <w:shd w:val="clear" w:color="auto" w:fill="auto"/>
          </w:tcPr>
          <w:p w14:paraId="1C3E716B">
            <w:pPr>
              <w:pStyle w:val="29"/>
              <w:spacing w:before="71" w:line="360" w:lineRule="auto"/>
              <w:ind w:left="454" w:right="446"/>
              <w:jc w:val="center"/>
              <w:rPr>
                <w:sz w:val="21"/>
                <w:szCs w:val="21"/>
                <w:highlight w:val="none"/>
                <w:lang w:eastAsia="en-US"/>
              </w:rPr>
            </w:pPr>
            <w:r>
              <w:rPr>
                <w:sz w:val="21"/>
                <w:szCs w:val="21"/>
                <w:highlight w:val="none"/>
                <w:lang w:eastAsia="en-US"/>
              </w:rPr>
              <w:t>付款方式</w:t>
            </w:r>
          </w:p>
        </w:tc>
        <w:tc>
          <w:tcPr>
            <w:tcW w:w="2497" w:type="dxa"/>
            <w:shd w:val="clear" w:color="auto" w:fill="auto"/>
          </w:tcPr>
          <w:p w14:paraId="51D0346C">
            <w:pPr>
              <w:pStyle w:val="29"/>
              <w:spacing w:line="360" w:lineRule="auto"/>
              <w:rPr>
                <w:sz w:val="21"/>
                <w:szCs w:val="21"/>
                <w:highlight w:val="none"/>
                <w:lang w:eastAsia="en-US"/>
              </w:rPr>
            </w:pPr>
          </w:p>
        </w:tc>
        <w:tc>
          <w:tcPr>
            <w:tcW w:w="2576" w:type="dxa"/>
            <w:shd w:val="clear" w:color="auto" w:fill="auto"/>
          </w:tcPr>
          <w:p w14:paraId="1C35E0C0">
            <w:pPr>
              <w:pStyle w:val="29"/>
              <w:spacing w:line="360" w:lineRule="auto"/>
              <w:rPr>
                <w:sz w:val="21"/>
                <w:szCs w:val="21"/>
                <w:highlight w:val="none"/>
                <w:lang w:eastAsia="en-US"/>
              </w:rPr>
            </w:pPr>
          </w:p>
        </w:tc>
        <w:tc>
          <w:tcPr>
            <w:tcW w:w="811" w:type="dxa"/>
            <w:shd w:val="clear" w:color="auto" w:fill="auto"/>
          </w:tcPr>
          <w:p w14:paraId="5782A2A5">
            <w:pPr>
              <w:pStyle w:val="29"/>
              <w:spacing w:line="360" w:lineRule="auto"/>
              <w:rPr>
                <w:sz w:val="21"/>
                <w:szCs w:val="21"/>
                <w:highlight w:val="none"/>
                <w:lang w:eastAsia="en-US"/>
              </w:rPr>
            </w:pPr>
          </w:p>
        </w:tc>
      </w:tr>
      <w:tr w14:paraId="539F5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25" w:type="dxa"/>
            <w:shd w:val="clear" w:color="auto" w:fill="auto"/>
          </w:tcPr>
          <w:p w14:paraId="4106339D">
            <w:pPr>
              <w:pStyle w:val="29"/>
              <w:spacing w:before="72" w:line="360" w:lineRule="auto"/>
              <w:ind w:left="9"/>
              <w:jc w:val="center"/>
              <w:rPr>
                <w:sz w:val="21"/>
                <w:szCs w:val="21"/>
                <w:highlight w:val="none"/>
                <w:lang w:eastAsia="en-US"/>
              </w:rPr>
            </w:pPr>
            <w:r>
              <w:rPr>
                <w:sz w:val="21"/>
                <w:szCs w:val="21"/>
                <w:highlight w:val="none"/>
                <w:lang w:eastAsia="en-US"/>
              </w:rPr>
              <w:t>2</w:t>
            </w:r>
          </w:p>
        </w:tc>
        <w:tc>
          <w:tcPr>
            <w:tcW w:w="1916" w:type="dxa"/>
            <w:shd w:val="clear" w:color="auto" w:fill="auto"/>
          </w:tcPr>
          <w:p w14:paraId="5B9287CE">
            <w:pPr>
              <w:pStyle w:val="29"/>
              <w:spacing w:before="72" w:line="360" w:lineRule="auto"/>
              <w:ind w:left="454" w:right="446"/>
              <w:jc w:val="center"/>
              <w:rPr>
                <w:sz w:val="21"/>
                <w:szCs w:val="21"/>
                <w:highlight w:val="none"/>
                <w:lang w:eastAsia="en-US"/>
              </w:rPr>
            </w:pPr>
            <w:r>
              <w:rPr>
                <w:sz w:val="21"/>
                <w:szCs w:val="21"/>
                <w:highlight w:val="none"/>
                <w:lang w:eastAsia="en-US"/>
              </w:rPr>
              <w:t>服务地点</w:t>
            </w:r>
          </w:p>
        </w:tc>
        <w:tc>
          <w:tcPr>
            <w:tcW w:w="2497" w:type="dxa"/>
            <w:shd w:val="clear" w:color="auto" w:fill="auto"/>
          </w:tcPr>
          <w:p w14:paraId="24800C60">
            <w:pPr>
              <w:pStyle w:val="29"/>
              <w:spacing w:line="360" w:lineRule="auto"/>
              <w:rPr>
                <w:sz w:val="21"/>
                <w:szCs w:val="21"/>
                <w:highlight w:val="none"/>
                <w:lang w:eastAsia="en-US"/>
              </w:rPr>
            </w:pPr>
          </w:p>
        </w:tc>
        <w:tc>
          <w:tcPr>
            <w:tcW w:w="2576" w:type="dxa"/>
            <w:shd w:val="clear" w:color="auto" w:fill="auto"/>
          </w:tcPr>
          <w:p w14:paraId="4AF0D8D6">
            <w:pPr>
              <w:pStyle w:val="29"/>
              <w:spacing w:line="360" w:lineRule="auto"/>
              <w:rPr>
                <w:sz w:val="21"/>
                <w:szCs w:val="21"/>
                <w:highlight w:val="none"/>
                <w:lang w:eastAsia="en-US"/>
              </w:rPr>
            </w:pPr>
          </w:p>
        </w:tc>
        <w:tc>
          <w:tcPr>
            <w:tcW w:w="811" w:type="dxa"/>
            <w:shd w:val="clear" w:color="auto" w:fill="auto"/>
          </w:tcPr>
          <w:p w14:paraId="0558A51C">
            <w:pPr>
              <w:pStyle w:val="29"/>
              <w:spacing w:line="360" w:lineRule="auto"/>
              <w:rPr>
                <w:sz w:val="21"/>
                <w:szCs w:val="21"/>
                <w:highlight w:val="none"/>
                <w:lang w:eastAsia="en-US"/>
              </w:rPr>
            </w:pPr>
          </w:p>
        </w:tc>
      </w:tr>
      <w:tr w14:paraId="71357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25" w:type="dxa"/>
            <w:shd w:val="clear" w:color="auto" w:fill="auto"/>
          </w:tcPr>
          <w:p w14:paraId="3B3C99A5">
            <w:pPr>
              <w:pStyle w:val="29"/>
              <w:spacing w:before="71" w:line="360" w:lineRule="auto"/>
              <w:ind w:left="9"/>
              <w:jc w:val="center"/>
              <w:rPr>
                <w:sz w:val="21"/>
                <w:szCs w:val="21"/>
                <w:highlight w:val="none"/>
                <w:lang w:eastAsia="en-US"/>
              </w:rPr>
            </w:pPr>
            <w:r>
              <w:rPr>
                <w:sz w:val="21"/>
                <w:szCs w:val="21"/>
                <w:highlight w:val="none"/>
                <w:lang w:eastAsia="en-US"/>
              </w:rPr>
              <w:t>3</w:t>
            </w:r>
          </w:p>
        </w:tc>
        <w:tc>
          <w:tcPr>
            <w:tcW w:w="1916" w:type="dxa"/>
            <w:shd w:val="clear" w:color="auto" w:fill="auto"/>
          </w:tcPr>
          <w:p w14:paraId="30709C88">
            <w:pPr>
              <w:pStyle w:val="29"/>
              <w:spacing w:before="71" w:line="360" w:lineRule="auto"/>
              <w:ind w:left="454" w:right="446"/>
              <w:jc w:val="center"/>
              <w:rPr>
                <w:sz w:val="21"/>
                <w:szCs w:val="21"/>
                <w:highlight w:val="none"/>
                <w:lang w:eastAsia="en-US"/>
              </w:rPr>
            </w:pPr>
            <w:r>
              <w:rPr>
                <w:sz w:val="21"/>
                <w:szCs w:val="21"/>
                <w:highlight w:val="none"/>
                <w:lang w:eastAsia="en-US"/>
              </w:rPr>
              <w:t>服务期限</w:t>
            </w:r>
          </w:p>
        </w:tc>
        <w:tc>
          <w:tcPr>
            <w:tcW w:w="2497" w:type="dxa"/>
            <w:shd w:val="clear" w:color="auto" w:fill="auto"/>
          </w:tcPr>
          <w:p w14:paraId="3E325A21">
            <w:pPr>
              <w:pStyle w:val="29"/>
              <w:spacing w:line="360" w:lineRule="auto"/>
              <w:rPr>
                <w:sz w:val="21"/>
                <w:szCs w:val="21"/>
                <w:highlight w:val="none"/>
                <w:lang w:eastAsia="en-US"/>
              </w:rPr>
            </w:pPr>
          </w:p>
        </w:tc>
        <w:tc>
          <w:tcPr>
            <w:tcW w:w="2576" w:type="dxa"/>
            <w:shd w:val="clear" w:color="auto" w:fill="auto"/>
          </w:tcPr>
          <w:p w14:paraId="0180C10E">
            <w:pPr>
              <w:pStyle w:val="29"/>
              <w:spacing w:line="360" w:lineRule="auto"/>
              <w:rPr>
                <w:sz w:val="21"/>
                <w:szCs w:val="21"/>
                <w:highlight w:val="none"/>
                <w:lang w:eastAsia="en-US"/>
              </w:rPr>
            </w:pPr>
          </w:p>
        </w:tc>
        <w:tc>
          <w:tcPr>
            <w:tcW w:w="811" w:type="dxa"/>
            <w:shd w:val="clear" w:color="auto" w:fill="auto"/>
          </w:tcPr>
          <w:p w14:paraId="09092DA9">
            <w:pPr>
              <w:pStyle w:val="29"/>
              <w:spacing w:line="360" w:lineRule="auto"/>
              <w:rPr>
                <w:sz w:val="21"/>
                <w:szCs w:val="21"/>
                <w:highlight w:val="none"/>
                <w:lang w:eastAsia="en-US"/>
              </w:rPr>
            </w:pPr>
          </w:p>
        </w:tc>
      </w:tr>
      <w:tr w14:paraId="7578C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25" w:type="dxa"/>
            <w:shd w:val="clear" w:color="auto" w:fill="auto"/>
          </w:tcPr>
          <w:p w14:paraId="316DEB14">
            <w:pPr>
              <w:pStyle w:val="29"/>
              <w:spacing w:before="72" w:line="360" w:lineRule="auto"/>
              <w:ind w:left="9"/>
              <w:jc w:val="center"/>
              <w:rPr>
                <w:sz w:val="21"/>
                <w:szCs w:val="21"/>
                <w:highlight w:val="none"/>
                <w:lang w:eastAsia="en-US"/>
              </w:rPr>
            </w:pPr>
            <w:r>
              <w:rPr>
                <w:w w:val="200"/>
                <w:sz w:val="21"/>
                <w:szCs w:val="21"/>
                <w:highlight w:val="none"/>
                <w:lang w:eastAsia="en-US"/>
              </w:rPr>
              <w:t>„</w:t>
            </w:r>
          </w:p>
        </w:tc>
        <w:tc>
          <w:tcPr>
            <w:tcW w:w="1916" w:type="dxa"/>
            <w:shd w:val="clear" w:color="auto" w:fill="auto"/>
          </w:tcPr>
          <w:p w14:paraId="0E505F99">
            <w:pPr>
              <w:pStyle w:val="29"/>
              <w:spacing w:line="360" w:lineRule="auto"/>
              <w:rPr>
                <w:sz w:val="21"/>
                <w:szCs w:val="21"/>
                <w:highlight w:val="none"/>
                <w:lang w:eastAsia="en-US"/>
              </w:rPr>
            </w:pPr>
          </w:p>
        </w:tc>
        <w:tc>
          <w:tcPr>
            <w:tcW w:w="2497" w:type="dxa"/>
            <w:shd w:val="clear" w:color="auto" w:fill="auto"/>
          </w:tcPr>
          <w:p w14:paraId="6F1C79B9">
            <w:pPr>
              <w:pStyle w:val="29"/>
              <w:spacing w:line="360" w:lineRule="auto"/>
              <w:rPr>
                <w:sz w:val="21"/>
                <w:szCs w:val="21"/>
                <w:highlight w:val="none"/>
                <w:lang w:eastAsia="en-US"/>
              </w:rPr>
            </w:pPr>
          </w:p>
        </w:tc>
        <w:tc>
          <w:tcPr>
            <w:tcW w:w="2576" w:type="dxa"/>
            <w:shd w:val="clear" w:color="auto" w:fill="auto"/>
          </w:tcPr>
          <w:p w14:paraId="53FF4665">
            <w:pPr>
              <w:pStyle w:val="29"/>
              <w:spacing w:line="360" w:lineRule="auto"/>
              <w:rPr>
                <w:sz w:val="21"/>
                <w:szCs w:val="21"/>
                <w:highlight w:val="none"/>
                <w:lang w:eastAsia="en-US"/>
              </w:rPr>
            </w:pPr>
          </w:p>
        </w:tc>
        <w:tc>
          <w:tcPr>
            <w:tcW w:w="811" w:type="dxa"/>
            <w:shd w:val="clear" w:color="auto" w:fill="auto"/>
          </w:tcPr>
          <w:p w14:paraId="71C6D7C7">
            <w:pPr>
              <w:pStyle w:val="29"/>
              <w:spacing w:line="360" w:lineRule="auto"/>
              <w:rPr>
                <w:sz w:val="21"/>
                <w:szCs w:val="21"/>
                <w:highlight w:val="none"/>
                <w:lang w:eastAsia="en-US"/>
              </w:rPr>
            </w:pPr>
          </w:p>
        </w:tc>
      </w:tr>
    </w:tbl>
    <w:p w14:paraId="550779C8">
      <w:pPr>
        <w:spacing w:line="360" w:lineRule="auto"/>
        <w:rPr>
          <w:rFonts w:ascii="宋体" w:hAnsi="宋体"/>
          <w:highlight w:val="none"/>
        </w:rPr>
        <w:sectPr>
          <w:pgSz w:w="11911" w:h="16838"/>
          <w:pgMar w:top="1378" w:right="1440" w:bottom="1502" w:left="1582" w:header="879" w:footer="1304" w:gutter="0"/>
          <w:pgNumType w:fmt="decimal"/>
          <w:cols w:space="0" w:num="1"/>
          <w:rtlGutter w:val="0"/>
          <w:docGrid w:linePitch="0" w:charSpace="0"/>
        </w:sectPr>
      </w:pPr>
    </w:p>
    <w:p w14:paraId="56F34E14">
      <w:pPr>
        <w:spacing w:before="240" w:beforeLines="100" w:after="240" w:afterLines="100"/>
        <w:jc w:val="center"/>
        <w:outlineLvl w:val="2"/>
        <w:rPr>
          <w:b/>
          <w:sz w:val="28"/>
          <w:szCs w:val="28"/>
          <w:highlight w:val="none"/>
        </w:rPr>
      </w:pPr>
      <w:r>
        <w:rPr>
          <w:rFonts w:hint="eastAsia"/>
          <w:b/>
          <w:sz w:val="28"/>
          <w:szCs w:val="28"/>
          <w:highlight w:val="none"/>
          <w:lang w:val="en-US" w:eastAsia="zh-CN"/>
        </w:rPr>
        <w:t>六</w:t>
      </w:r>
      <w:r>
        <w:rPr>
          <w:b/>
          <w:sz w:val="28"/>
          <w:szCs w:val="28"/>
          <w:highlight w:val="none"/>
        </w:rPr>
        <w:t>、</w:t>
      </w:r>
      <w:r>
        <w:rPr>
          <w:rFonts w:hint="eastAsia"/>
          <w:b/>
          <w:sz w:val="28"/>
          <w:szCs w:val="28"/>
          <w:highlight w:val="none"/>
        </w:rPr>
        <w:t>人员配备（格式自拟）</w:t>
      </w:r>
    </w:p>
    <w:p w14:paraId="47CFE02D">
      <w:pPr>
        <w:rPr>
          <w:rFonts w:ascii="宋体" w:hAnsi="宋体"/>
          <w:b/>
          <w:highlight w:val="none"/>
        </w:rPr>
      </w:pPr>
    </w:p>
    <w:p w14:paraId="6F9CCC1B">
      <w:pPr>
        <w:spacing w:line="360" w:lineRule="auto"/>
        <w:rPr>
          <w:rFonts w:ascii="宋体" w:hAnsi="宋体"/>
          <w:highlight w:val="none"/>
        </w:rPr>
        <w:sectPr>
          <w:pgSz w:w="11911" w:h="16838"/>
          <w:pgMar w:top="1378" w:right="1440" w:bottom="1502" w:left="1582" w:header="879" w:footer="1304" w:gutter="0"/>
          <w:pgNumType w:fmt="decimal"/>
          <w:cols w:space="0" w:num="1"/>
          <w:rtlGutter w:val="0"/>
          <w:docGrid w:linePitch="0" w:charSpace="0"/>
        </w:sectPr>
      </w:pPr>
    </w:p>
    <w:p w14:paraId="460BA122">
      <w:pPr>
        <w:spacing w:before="240" w:beforeLines="100" w:after="240" w:afterLines="100"/>
        <w:jc w:val="center"/>
        <w:outlineLvl w:val="2"/>
        <w:rPr>
          <w:rFonts w:hint="default"/>
          <w:b/>
          <w:sz w:val="28"/>
          <w:szCs w:val="28"/>
          <w:highlight w:val="none"/>
          <w:lang w:val="en-US" w:eastAsia="zh-CN"/>
        </w:rPr>
      </w:pPr>
      <w:r>
        <w:rPr>
          <w:rFonts w:hint="eastAsia"/>
          <w:b/>
          <w:sz w:val="28"/>
          <w:szCs w:val="28"/>
          <w:highlight w:val="none"/>
          <w:lang w:val="en-US" w:eastAsia="zh-CN"/>
        </w:rPr>
        <w:t>七、服务方案（格式自拟）</w:t>
      </w:r>
    </w:p>
    <w:p w14:paraId="409C94A2">
      <w:pPr>
        <w:rPr>
          <w:b/>
          <w:sz w:val="28"/>
          <w:szCs w:val="28"/>
          <w:highlight w:val="none"/>
        </w:rPr>
      </w:pPr>
      <w:r>
        <w:rPr>
          <w:rFonts w:hint="eastAsia"/>
          <w:b/>
          <w:sz w:val="28"/>
          <w:szCs w:val="28"/>
          <w:highlight w:val="none"/>
          <w:lang w:val="en-US" w:eastAsia="zh-CN"/>
        </w:rPr>
        <w:br w:type="page"/>
      </w:r>
    </w:p>
    <w:p w14:paraId="4D7D0C18">
      <w:pPr>
        <w:spacing w:before="240" w:beforeLines="100" w:after="240" w:afterLines="100"/>
        <w:jc w:val="center"/>
        <w:outlineLvl w:val="2"/>
        <w:rPr>
          <w:b/>
          <w:sz w:val="28"/>
          <w:szCs w:val="28"/>
          <w:highlight w:val="none"/>
        </w:rPr>
      </w:pPr>
      <w:r>
        <w:rPr>
          <w:rFonts w:hint="eastAsia"/>
          <w:b/>
          <w:sz w:val="28"/>
          <w:szCs w:val="28"/>
          <w:highlight w:val="none"/>
          <w:lang w:val="en-US" w:eastAsia="zh-CN"/>
        </w:rPr>
        <w:t>八、</w:t>
      </w:r>
      <w:r>
        <w:rPr>
          <w:b/>
          <w:sz w:val="28"/>
          <w:szCs w:val="28"/>
          <w:highlight w:val="none"/>
        </w:rPr>
        <w:t>其他相关证明材料</w:t>
      </w:r>
    </w:p>
    <w:p w14:paraId="03C60BD7">
      <w:pPr>
        <w:pStyle w:val="10"/>
        <w:spacing w:before="160" w:line="360" w:lineRule="auto"/>
        <w:ind w:left="220" w:right="361" w:firstLine="479"/>
        <w:rPr>
          <w:sz w:val="21"/>
          <w:szCs w:val="21"/>
          <w:highlight w:val="none"/>
        </w:rPr>
      </w:pPr>
      <w:r>
        <w:rPr>
          <w:sz w:val="21"/>
          <w:szCs w:val="21"/>
          <w:highlight w:val="none"/>
        </w:rPr>
        <w:t>提供符合磋商邀请（磋商公告</w:t>
      </w:r>
      <w:r>
        <w:rPr>
          <w:spacing w:val="-118"/>
          <w:sz w:val="21"/>
          <w:szCs w:val="21"/>
          <w:highlight w:val="none"/>
        </w:rPr>
        <w:t>）</w:t>
      </w:r>
      <w:r>
        <w:rPr>
          <w:spacing w:val="-1"/>
          <w:sz w:val="21"/>
          <w:szCs w:val="21"/>
          <w:highlight w:val="none"/>
        </w:rPr>
        <w:t>、采购需求及评审方法和标准规定的相关证</w:t>
      </w:r>
      <w:r>
        <w:rPr>
          <w:sz w:val="21"/>
          <w:szCs w:val="21"/>
          <w:highlight w:val="none"/>
        </w:rPr>
        <w:t>明文件。</w:t>
      </w:r>
    </w:p>
    <w:p w14:paraId="7FD0B844">
      <w:pPr>
        <w:pStyle w:val="10"/>
        <w:spacing w:line="360" w:lineRule="auto"/>
        <w:rPr>
          <w:sz w:val="21"/>
          <w:szCs w:val="21"/>
          <w:highlight w:val="none"/>
        </w:rPr>
      </w:pPr>
    </w:p>
    <w:p w14:paraId="5B6B5DEA">
      <w:pPr>
        <w:pStyle w:val="10"/>
        <w:spacing w:line="360" w:lineRule="auto"/>
        <w:rPr>
          <w:sz w:val="21"/>
          <w:szCs w:val="21"/>
          <w:highlight w:val="none"/>
        </w:rPr>
      </w:pPr>
    </w:p>
    <w:p w14:paraId="5A4D0065">
      <w:pPr>
        <w:pStyle w:val="10"/>
        <w:spacing w:before="2" w:line="360" w:lineRule="auto"/>
        <w:rPr>
          <w:b/>
          <w:sz w:val="28"/>
          <w:szCs w:val="28"/>
          <w:highlight w:val="none"/>
        </w:rPr>
      </w:pPr>
    </w:p>
    <w:p w14:paraId="268BA025">
      <w:pPr>
        <w:spacing w:line="360" w:lineRule="auto"/>
        <w:rPr>
          <w:rFonts w:ascii="宋体" w:hAnsi="宋体"/>
          <w:highlight w:val="none"/>
        </w:rPr>
      </w:pPr>
    </w:p>
    <w:p w14:paraId="7D496A12">
      <w:pPr>
        <w:widowControl/>
        <w:spacing w:line="360" w:lineRule="auto"/>
        <w:jc w:val="left"/>
        <w:rPr>
          <w:highlight w:val="none"/>
        </w:rPr>
      </w:pPr>
    </w:p>
    <w:p w14:paraId="194D44FF">
      <w:pPr>
        <w:rPr>
          <w:highlight w:val="none"/>
        </w:rPr>
      </w:pPr>
    </w:p>
    <w:sectPr>
      <w:pgSz w:w="11911" w:h="16838"/>
      <w:pgMar w:top="1378" w:right="1440" w:bottom="1502" w:left="1582" w:header="879" w:footer="1304"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BCBEFE1A-14C1-4F38-87AC-D037536D8BEE}"/>
  </w:font>
  <w:font w:name="黑体">
    <w:panose1 w:val="02010609060101010101"/>
    <w:charset w:val="86"/>
    <w:family w:val="auto"/>
    <w:pitch w:val="default"/>
    <w:sig w:usb0="800002BF" w:usb1="38CF7CFA" w:usb2="00000016" w:usb3="00000000" w:csb0="00040001" w:csb1="00000000"/>
    <w:embedRegular r:id="rId2" w:fontKey="{9839344F-4BDA-4331-BBA2-799CD88ACE8B}"/>
  </w:font>
  <w:font w:name="Courier New">
    <w:panose1 w:val="02070309020205020404"/>
    <w:charset w:val="01"/>
    <w:family w:val="modern"/>
    <w:pitch w:val="default"/>
    <w:sig w:usb0="E0002AFF" w:usb1="C0007843" w:usb2="00000009" w:usb3="00000000" w:csb0="400001FF" w:csb1="FFFF0000"/>
    <w:embedRegular r:id="rId3" w:fontKey="{582635E5-1661-45C1-8C90-659097B831F6}"/>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楷体_GBK">
    <w:altName w:val="微软雅黑"/>
    <w:panose1 w:val="02000000000000000000"/>
    <w:charset w:val="86"/>
    <w:family w:val="auto"/>
    <w:pitch w:val="default"/>
    <w:sig w:usb0="00000000" w:usb1="00000000" w:usb2="00000016" w:usb3="00000000" w:csb0="00040000" w:csb1="00000000"/>
  </w:font>
  <w:font w:name="仿宋">
    <w:panose1 w:val="02010609060101010101"/>
    <w:charset w:val="86"/>
    <w:family w:val="auto"/>
    <w:pitch w:val="default"/>
    <w:sig w:usb0="800002BF" w:usb1="38CF7CFA" w:usb2="00000016" w:usb3="00000000" w:csb0="00040001" w:csb1="00000000"/>
    <w:embedRegular r:id="rId4" w:fontKey="{25AE0E28-E4D1-48ED-B9D3-1412AF845516}"/>
  </w:font>
  <w:font w:name="华文仿宋">
    <w:panose1 w:val="02010600040101010101"/>
    <w:charset w:val="86"/>
    <w:family w:val="auto"/>
    <w:pitch w:val="default"/>
    <w:sig w:usb0="00000287" w:usb1="080F0000" w:usb2="00000000" w:usb3="00000000" w:csb0="0004009F" w:csb1="DFD70000"/>
    <w:embedRegular r:id="rId5" w:fontKey="{14499498-B2F0-4B8E-B62A-DAC3752E62BF}"/>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D26DA">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F5CE05">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EF5CE05">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634D7">
    <w:pPr>
      <w:pStyle w:val="5"/>
      <w:keepNext/>
      <w:keepLines/>
      <w:autoSpaceDE/>
      <w:autoSpaceDN/>
      <w:spacing w:before="260" w:after="260" w:line="360" w:lineRule="auto"/>
      <w:ind w:left="0" w:right="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9FA78B"/>
    <w:multiLevelType w:val="singleLevel"/>
    <w:tmpl w:val="B79FA78B"/>
    <w:lvl w:ilvl="0" w:tentative="0">
      <w:start w:val="1"/>
      <w:numFmt w:val="chineseCounting"/>
      <w:suff w:val="space"/>
      <w:lvlText w:val="第%1章"/>
      <w:lvlJc w:val="left"/>
      <w:rPr>
        <w:rFonts w:hint="eastAsia"/>
      </w:rPr>
    </w:lvl>
  </w:abstractNum>
  <w:abstractNum w:abstractNumId="1">
    <w:nsid w:val="D9518BE9"/>
    <w:multiLevelType w:val="singleLevel"/>
    <w:tmpl w:val="D9518BE9"/>
    <w:lvl w:ilvl="0" w:tentative="0">
      <w:start w:val="2"/>
      <w:numFmt w:val="chineseCounting"/>
      <w:suff w:val="nothing"/>
      <w:lvlText w:val="%1、"/>
      <w:lvlJc w:val="left"/>
      <w:rPr>
        <w:rFonts w:hint="eastAsia"/>
      </w:rPr>
    </w:lvl>
  </w:abstractNum>
  <w:abstractNum w:abstractNumId="2">
    <w:nsid w:val="0000000D"/>
    <w:multiLevelType w:val="multilevel"/>
    <w:tmpl w:val="0000000D"/>
    <w:lvl w:ilvl="0" w:tentative="0">
      <w:start w:val="1"/>
      <w:numFmt w:val="decimal"/>
      <w:pStyle w:val="24"/>
      <w:lvlText w:val="%1、"/>
      <w:lvlJc w:val="left"/>
      <w:pPr>
        <w:tabs>
          <w:tab w:val="left" w:pos="780"/>
        </w:tabs>
        <w:ind w:left="780" w:hanging="360"/>
      </w:pPr>
      <w:rPr>
        <w:rFonts w:hint="eastAsia"/>
      </w:rPr>
    </w:lvl>
    <w:lvl w:ilvl="1" w:tentative="0">
      <w:start w:val="1"/>
      <w:numFmt w:val="decimal"/>
      <w:lvlText w:val="（%2）"/>
      <w:lvlJc w:val="left"/>
      <w:pPr>
        <w:tabs>
          <w:tab w:val="left" w:pos="1260"/>
        </w:tabs>
        <w:ind w:left="1260" w:hanging="720"/>
      </w:pPr>
      <w:rPr>
        <w:rFonts w:ascii="宋体" w:hAnsi="宋体" w:eastAsia="宋体" w:cs="Times New Roman"/>
      </w:rPr>
    </w:lvl>
    <w:lvl w:ilvl="2" w:tentative="0">
      <w:start w:val="1"/>
      <w:numFmt w:val="lowerRoman"/>
      <w:lvlText w:val="%3."/>
      <w:lvlJc w:val="right"/>
      <w:pPr>
        <w:tabs>
          <w:tab w:val="left" w:pos="2220"/>
        </w:tabs>
        <w:ind w:left="2220" w:hanging="180"/>
      </w:pPr>
    </w:lvl>
    <w:lvl w:ilvl="3" w:tentative="0">
      <w:start w:val="1"/>
      <w:numFmt w:val="decimal"/>
      <w:lvlText w:val="%4."/>
      <w:lvlJc w:val="left"/>
      <w:pPr>
        <w:tabs>
          <w:tab w:val="left" w:pos="2940"/>
        </w:tabs>
        <w:ind w:left="2940" w:hanging="360"/>
      </w:pPr>
    </w:lvl>
    <w:lvl w:ilvl="4" w:tentative="0">
      <w:start w:val="1"/>
      <w:numFmt w:val="lowerLetter"/>
      <w:lvlText w:val="%5."/>
      <w:lvlJc w:val="left"/>
      <w:pPr>
        <w:tabs>
          <w:tab w:val="left" w:pos="3660"/>
        </w:tabs>
        <w:ind w:left="3660" w:hanging="360"/>
      </w:pPr>
    </w:lvl>
    <w:lvl w:ilvl="5" w:tentative="0">
      <w:start w:val="1"/>
      <w:numFmt w:val="lowerRoman"/>
      <w:lvlText w:val="%6."/>
      <w:lvlJc w:val="right"/>
      <w:pPr>
        <w:tabs>
          <w:tab w:val="left" w:pos="4380"/>
        </w:tabs>
        <w:ind w:left="4380" w:hanging="180"/>
      </w:pPr>
    </w:lvl>
    <w:lvl w:ilvl="6" w:tentative="0">
      <w:start w:val="1"/>
      <w:numFmt w:val="decimal"/>
      <w:lvlText w:val="%7."/>
      <w:lvlJc w:val="left"/>
      <w:pPr>
        <w:tabs>
          <w:tab w:val="left" w:pos="5100"/>
        </w:tabs>
        <w:ind w:left="5100" w:hanging="360"/>
      </w:pPr>
    </w:lvl>
    <w:lvl w:ilvl="7" w:tentative="0">
      <w:start w:val="1"/>
      <w:numFmt w:val="lowerLetter"/>
      <w:lvlText w:val="%8."/>
      <w:lvlJc w:val="left"/>
      <w:pPr>
        <w:tabs>
          <w:tab w:val="left" w:pos="5820"/>
        </w:tabs>
        <w:ind w:left="5820" w:hanging="360"/>
      </w:pPr>
    </w:lvl>
    <w:lvl w:ilvl="8" w:tentative="0">
      <w:start w:val="1"/>
      <w:numFmt w:val="lowerRoman"/>
      <w:lvlText w:val="%9."/>
      <w:lvlJc w:val="right"/>
      <w:pPr>
        <w:tabs>
          <w:tab w:val="left" w:pos="6540"/>
        </w:tabs>
        <w:ind w:left="6540" w:hanging="180"/>
      </w:pPr>
    </w:lvl>
  </w:abstractNum>
  <w:abstractNum w:abstractNumId="3">
    <w:nsid w:val="0247314A"/>
    <w:multiLevelType w:val="singleLevel"/>
    <w:tmpl w:val="0247314A"/>
    <w:lvl w:ilvl="0" w:tentative="0">
      <w:start w:val="1"/>
      <w:numFmt w:val="decimal"/>
      <w:suff w:val="nothing"/>
      <w:lvlText w:val="%1、"/>
      <w:lvlJc w:val="left"/>
    </w:lvl>
  </w:abstractNum>
  <w:abstractNum w:abstractNumId="4">
    <w:nsid w:val="0C8152D1"/>
    <w:multiLevelType w:val="multilevel"/>
    <w:tmpl w:val="0C8152D1"/>
    <w:lvl w:ilvl="0" w:tentative="0">
      <w:start w:val="29"/>
      <w:numFmt w:val="decimal"/>
      <w:lvlText w:val="%1"/>
      <w:lvlJc w:val="left"/>
      <w:pPr>
        <w:ind w:left="234" w:hanging="603"/>
      </w:pPr>
      <w:rPr>
        <w:rFonts w:hint="default"/>
        <w:lang w:val="zh-CN" w:eastAsia="zh-CN" w:bidi="zh-CN"/>
      </w:rPr>
    </w:lvl>
    <w:lvl w:ilvl="1" w:tentative="0">
      <w:start w:val="1"/>
      <w:numFmt w:val="decimal"/>
      <w:lvlText w:val="%1.%2"/>
      <w:lvlJc w:val="left"/>
      <w:pPr>
        <w:ind w:left="234"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1969" w:hanging="603"/>
      </w:pPr>
      <w:rPr>
        <w:rFonts w:hint="default"/>
        <w:lang w:val="zh-CN" w:eastAsia="zh-CN" w:bidi="zh-CN"/>
      </w:rPr>
    </w:lvl>
    <w:lvl w:ilvl="3" w:tentative="0">
      <w:start w:val="0"/>
      <w:numFmt w:val="bullet"/>
      <w:lvlText w:val="•"/>
      <w:lvlJc w:val="left"/>
      <w:pPr>
        <w:ind w:left="2833" w:hanging="603"/>
      </w:pPr>
      <w:rPr>
        <w:rFonts w:hint="default"/>
        <w:lang w:val="zh-CN" w:eastAsia="zh-CN" w:bidi="zh-CN"/>
      </w:rPr>
    </w:lvl>
    <w:lvl w:ilvl="4" w:tentative="0">
      <w:start w:val="0"/>
      <w:numFmt w:val="bullet"/>
      <w:lvlText w:val="•"/>
      <w:lvlJc w:val="left"/>
      <w:pPr>
        <w:ind w:left="3698" w:hanging="603"/>
      </w:pPr>
      <w:rPr>
        <w:rFonts w:hint="default"/>
        <w:lang w:val="zh-CN" w:eastAsia="zh-CN" w:bidi="zh-CN"/>
      </w:rPr>
    </w:lvl>
    <w:lvl w:ilvl="5" w:tentative="0">
      <w:start w:val="0"/>
      <w:numFmt w:val="bullet"/>
      <w:lvlText w:val="•"/>
      <w:lvlJc w:val="left"/>
      <w:pPr>
        <w:ind w:left="4563" w:hanging="603"/>
      </w:pPr>
      <w:rPr>
        <w:rFonts w:hint="default"/>
        <w:lang w:val="zh-CN" w:eastAsia="zh-CN" w:bidi="zh-CN"/>
      </w:rPr>
    </w:lvl>
    <w:lvl w:ilvl="6" w:tentative="0">
      <w:start w:val="0"/>
      <w:numFmt w:val="bullet"/>
      <w:lvlText w:val="•"/>
      <w:lvlJc w:val="left"/>
      <w:pPr>
        <w:ind w:left="5427" w:hanging="603"/>
      </w:pPr>
      <w:rPr>
        <w:rFonts w:hint="default"/>
        <w:lang w:val="zh-CN" w:eastAsia="zh-CN" w:bidi="zh-CN"/>
      </w:rPr>
    </w:lvl>
    <w:lvl w:ilvl="7" w:tentative="0">
      <w:start w:val="0"/>
      <w:numFmt w:val="bullet"/>
      <w:lvlText w:val="•"/>
      <w:lvlJc w:val="left"/>
      <w:pPr>
        <w:ind w:left="6292" w:hanging="603"/>
      </w:pPr>
      <w:rPr>
        <w:rFonts w:hint="default"/>
        <w:lang w:val="zh-CN" w:eastAsia="zh-CN" w:bidi="zh-CN"/>
      </w:rPr>
    </w:lvl>
    <w:lvl w:ilvl="8" w:tentative="0">
      <w:start w:val="0"/>
      <w:numFmt w:val="bullet"/>
      <w:lvlText w:val="•"/>
      <w:lvlJc w:val="left"/>
      <w:pPr>
        <w:ind w:left="7157" w:hanging="603"/>
      </w:pPr>
      <w:rPr>
        <w:rFonts w:hint="default"/>
        <w:lang w:val="zh-CN" w:eastAsia="zh-CN" w:bidi="zh-CN"/>
      </w:rPr>
    </w:lvl>
  </w:abstractNum>
  <w:abstractNum w:abstractNumId="5">
    <w:nsid w:val="0C844962"/>
    <w:multiLevelType w:val="multilevel"/>
    <w:tmpl w:val="0C844962"/>
    <w:lvl w:ilvl="0" w:tentative="0">
      <w:start w:val="9"/>
      <w:numFmt w:val="decimal"/>
      <w:lvlText w:val="%1."/>
      <w:lvlJc w:val="left"/>
      <w:pPr>
        <w:ind w:left="915"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234" w:hanging="420"/>
      </w:pPr>
      <w:rPr>
        <w:rFonts w:hint="default" w:ascii="宋体" w:hAnsi="宋体" w:eastAsia="宋体" w:cs="宋体"/>
        <w:w w:val="100"/>
        <w:sz w:val="24"/>
        <w:szCs w:val="24"/>
        <w:lang w:val="zh-CN" w:eastAsia="zh-CN" w:bidi="zh-CN"/>
      </w:rPr>
    </w:lvl>
    <w:lvl w:ilvl="2" w:tentative="0">
      <w:start w:val="0"/>
      <w:numFmt w:val="bullet"/>
      <w:lvlText w:val="•"/>
      <w:lvlJc w:val="left"/>
      <w:pPr>
        <w:ind w:left="1805" w:hanging="420"/>
      </w:pPr>
      <w:rPr>
        <w:rFonts w:hint="default"/>
        <w:lang w:val="zh-CN" w:eastAsia="zh-CN" w:bidi="zh-CN"/>
      </w:rPr>
    </w:lvl>
    <w:lvl w:ilvl="3" w:tentative="0">
      <w:start w:val="0"/>
      <w:numFmt w:val="bullet"/>
      <w:lvlText w:val="•"/>
      <w:lvlJc w:val="left"/>
      <w:pPr>
        <w:ind w:left="2690" w:hanging="420"/>
      </w:pPr>
      <w:rPr>
        <w:rFonts w:hint="default"/>
        <w:lang w:val="zh-CN" w:eastAsia="zh-CN" w:bidi="zh-CN"/>
      </w:rPr>
    </w:lvl>
    <w:lvl w:ilvl="4" w:tentative="0">
      <w:start w:val="0"/>
      <w:numFmt w:val="bullet"/>
      <w:lvlText w:val="•"/>
      <w:lvlJc w:val="left"/>
      <w:pPr>
        <w:ind w:left="3575" w:hanging="420"/>
      </w:pPr>
      <w:rPr>
        <w:rFonts w:hint="default"/>
        <w:lang w:val="zh-CN" w:eastAsia="zh-CN" w:bidi="zh-CN"/>
      </w:rPr>
    </w:lvl>
    <w:lvl w:ilvl="5" w:tentative="0">
      <w:start w:val="0"/>
      <w:numFmt w:val="bullet"/>
      <w:lvlText w:val="•"/>
      <w:lvlJc w:val="left"/>
      <w:pPr>
        <w:ind w:left="4460" w:hanging="420"/>
      </w:pPr>
      <w:rPr>
        <w:rFonts w:hint="default"/>
        <w:lang w:val="zh-CN" w:eastAsia="zh-CN" w:bidi="zh-CN"/>
      </w:rPr>
    </w:lvl>
    <w:lvl w:ilvl="6" w:tentative="0">
      <w:start w:val="0"/>
      <w:numFmt w:val="bullet"/>
      <w:lvlText w:val="•"/>
      <w:lvlJc w:val="left"/>
      <w:pPr>
        <w:ind w:left="5345" w:hanging="420"/>
      </w:pPr>
      <w:rPr>
        <w:rFonts w:hint="default"/>
        <w:lang w:val="zh-CN" w:eastAsia="zh-CN" w:bidi="zh-CN"/>
      </w:rPr>
    </w:lvl>
    <w:lvl w:ilvl="7" w:tentative="0">
      <w:start w:val="0"/>
      <w:numFmt w:val="bullet"/>
      <w:lvlText w:val="•"/>
      <w:lvlJc w:val="left"/>
      <w:pPr>
        <w:ind w:left="6230" w:hanging="420"/>
      </w:pPr>
      <w:rPr>
        <w:rFonts w:hint="default"/>
        <w:lang w:val="zh-CN" w:eastAsia="zh-CN" w:bidi="zh-CN"/>
      </w:rPr>
    </w:lvl>
    <w:lvl w:ilvl="8" w:tentative="0">
      <w:start w:val="0"/>
      <w:numFmt w:val="bullet"/>
      <w:lvlText w:val="•"/>
      <w:lvlJc w:val="left"/>
      <w:pPr>
        <w:ind w:left="7116" w:hanging="420"/>
      </w:pPr>
      <w:rPr>
        <w:rFonts w:hint="default"/>
        <w:lang w:val="zh-CN" w:eastAsia="zh-CN" w:bidi="zh-CN"/>
      </w:rPr>
    </w:lvl>
  </w:abstractNum>
  <w:abstractNum w:abstractNumId="6">
    <w:nsid w:val="184C3E02"/>
    <w:multiLevelType w:val="multilevel"/>
    <w:tmpl w:val="184C3E02"/>
    <w:lvl w:ilvl="0" w:tentative="0">
      <w:start w:val="14"/>
      <w:numFmt w:val="decimal"/>
      <w:lvlText w:val="%1"/>
      <w:lvlJc w:val="left"/>
      <w:pPr>
        <w:ind w:left="234" w:hanging="603"/>
      </w:pPr>
      <w:rPr>
        <w:rFonts w:hint="default"/>
        <w:lang w:val="zh-CN" w:eastAsia="zh-CN" w:bidi="zh-CN"/>
      </w:rPr>
    </w:lvl>
    <w:lvl w:ilvl="1" w:tentative="0">
      <w:start w:val="1"/>
      <w:numFmt w:val="decimal"/>
      <w:lvlText w:val="%1.%2"/>
      <w:lvlJc w:val="left"/>
      <w:pPr>
        <w:ind w:left="234"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1969" w:hanging="603"/>
      </w:pPr>
      <w:rPr>
        <w:rFonts w:hint="default"/>
        <w:lang w:val="zh-CN" w:eastAsia="zh-CN" w:bidi="zh-CN"/>
      </w:rPr>
    </w:lvl>
    <w:lvl w:ilvl="3" w:tentative="0">
      <w:start w:val="0"/>
      <w:numFmt w:val="bullet"/>
      <w:lvlText w:val="•"/>
      <w:lvlJc w:val="left"/>
      <w:pPr>
        <w:ind w:left="2833" w:hanging="603"/>
      </w:pPr>
      <w:rPr>
        <w:rFonts w:hint="default"/>
        <w:lang w:val="zh-CN" w:eastAsia="zh-CN" w:bidi="zh-CN"/>
      </w:rPr>
    </w:lvl>
    <w:lvl w:ilvl="4" w:tentative="0">
      <w:start w:val="0"/>
      <w:numFmt w:val="bullet"/>
      <w:lvlText w:val="•"/>
      <w:lvlJc w:val="left"/>
      <w:pPr>
        <w:ind w:left="3698" w:hanging="603"/>
      </w:pPr>
      <w:rPr>
        <w:rFonts w:hint="default"/>
        <w:lang w:val="zh-CN" w:eastAsia="zh-CN" w:bidi="zh-CN"/>
      </w:rPr>
    </w:lvl>
    <w:lvl w:ilvl="5" w:tentative="0">
      <w:start w:val="0"/>
      <w:numFmt w:val="bullet"/>
      <w:lvlText w:val="•"/>
      <w:lvlJc w:val="left"/>
      <w:pPr>
        <w:ind w:left="4563" w:hanging="603"/>
      </w:pPr>
      <w:rPr>
        <w:rFonts w:hint="default"/>
        <w:lang w:val="zh-CN" w:eastAsia="zh-CN" w:bidi="zh-CN"/>
      </w:rPr>
    </w:lvl>
    <w:lvl w:ilvl="6" w:tentative="0">
      <w:start w:val="0"/>
      <w:numFmt w:val="bullet"/>
      <w:lvlText w:val="•"/>
      <w:lvlJc w:val="left"/>
      <w:pPr>
        <w:ind w:left="5427" w:hanging="603"/>
      </w:pPr>
      <w:rPr>
        <w:rFonts w:hint="default"/>
        <w:lang w:val="zh-CN" w:eastAsia="zh-CN" w:bidi="zh-CN"/>
      </w:rPr>
    </w:lvl>
    <w:lvl w:ilvl="7" w:tentative="0">
      <w:start w:val="0"/>
      <w:numFmt w:val="bullet"/>
      <w:lvlText w:val="•"/>
      <w:lvlJc w:val="left"/>
      <w:pPr>
        <w:ind w:left="6292" w:hanging="603"/>
      </w:pPr>
      <w:rPr>
        <w:rFonts w:hint="default"/>
        <w:lang w:val="zh-CN" w:eastAsia="zh-CN" w:bidi="zh-CN"/>
      </w:rPr>
    </w:lvl>
    <w:lvl w:ilvl="8" w:tentative="0">
      <w:start w:val="0"/>
      <w:numFmt w:val="bullet"/>
      <w:lvlText w:val="•"/>
      <w:lvlJc w:val="left"/>
      <w:pPr>
        <w:ind w:left="7157" w:hanging="603"/>
      </w:pPr>
      <w:rPr>
        <w:rFonts w:hint="default"/>
        <w:lang w:val="zh-CN" w:eastAsia="zh-CN" w:bidi="zh-CN"/>
      </w:rPr>
    </w:lvl>
  </w:abstractNum>
  <w:abstractNum w:abstractNumId="7">
    <w:nsid w:val="1C2E3577"/>
    <w:multiLevelType w:val="multilevel"/>
    <w:tmpl w:val="1C2E3577"/>
    <w:lvl w:ilvl="0" w:tentative="0">
      <w:start w:val="2"/>
      <w:numFmt w:val="decimal"/>
      <w:lvlText w:val="%1"/>
      <w:lvlJc w:val="left"/>
      <w:pPr>
        <w:ind w:left="234" w:hanging="483"/>
      </w:pPr>
      <w:rPr>
        <w:rFonts w:hint="default"/>
        <w:lang w:val="zh-CN" w:eastAsia="zh-CN" w:bidi="zh-CN"/>
      </w:rPr>
    </w:lvl>
    <w:lvl w:ilvl="1" w:tentative="0">
      <w:start w:val="1"/>
      <w:numFmt w:val="decimal"/>
      <w:lvlText w:val="%1.%2"/>
      <w:lvlJc w:val="left"/>
      <w:pPr>
        <w:ind w:left="234" w:hanging="483"/>
      </w:pPr>
      <w:rPr>
        <w:rFonts w:hint="default" w:ascii="宋体" w:hAnsi="宋体" w:eastAsia="宋体" w:cs="宋体"/>
        <w:w w:val="100"/>
        <w:sz w:val="24"/>
        <w:szCs w:val="24"/>
        <w:lang w:val="zh-CN" w:eastAsia="zh-CN" w:bidi="zh-CN"/>
      </w:rPr>
    </w:lvl>
    <w:lvl w:ilvl="2" w:tentative="0">
      <w:start w:val="0"/>
      <w:numFmt w:val="bullet"/>
      <w:lvlText w:val="•"/>
      <w:lvlJc w:val="left"/>
      <w:pPr>
        <w:ind w:left="1969" w:hanging="483"/>
      </w:pPr>
      <w:rPr>
        <w:rFonts w:hint="default"/>
        <w:lang w:val="zh-CN" w:eastAsia="zh-CN" w:bidi="zh-CN"/>
      </w:rPr>
    </w:lvl>
    <w:lvl w:ilvl="3" w:tentative="0">
      <w:start w:val="0"/>
      <w:numFmt w:val="bullet"/>
      <w:lvlText w:val="•"/>
      <w:lvlJc w:val="left"/>
      <w:pPr>
        <w:ind w:left="2833" w:hanging="483"/>
      </w:pPr>
      <w:rPr>
        <w:rFonts w:hint="default"/>
        <w:lang w:val="zh-CN" w:eastAsia="zh-CN" w:bidi="zh-CN"/>
      </w:rPr>
    </w:lvl>
    <w:lvl w:ilvl="4" w:tentative="0">
      <w:start w:val="0"/>
      <w:numFmt w:val="bullet"/>
      <w:lvlText w:val="•"/>
      <w:lvlJc w:val="left"/>
      <w:pPr>
        <w:ind w:left="3698" w:hanging="483"/>
      </w:pPr>
      <w:rPr>
        <w:rFonts w:hint="default"/>
        <w:lang w:val="zh-CN" w:eastAsia="zh-CN" w:bidi="zh-CN"/>
      </w:rPr>
    </w:lvl>
    <w:lvl w:ilvl="5" w:tentative="0">
      <w:start w:val="0"/>
      <w:numFmt w:val="bullet"/>
      <w:lvlText w:val="•"/>
      <w:lvlJc w:val="left"/>
      <w:pPr>
        <w:ind w:left="4563" w:hanging="483"/>
      </w:pPr>
      <w:rPr>
        <w:rFonts w:hint="default"/>
        <w:lang w:val="zh-CN" w:eastAsia="zh-CN" w:bidi="zh-CN"/>
      </w:rPr>
    </w:lvl>
    <w:lvl w:ilvl="6" w:tentative="0">
      <w:start w:val="0"/>
      <w:numFmt w:val="bullet"/>
      <w:lvlText w:val="•"/>
      <w:lvlJc w:val="left"/>
      <w:pPr>
        <w:ind w:left="5427" w:hanging="483"/>
      </w:pPr>
      <w:rPr>
        <w:rFonts w:hint="default"/>
        <w:lang w:val="zh-CN" w:eastAsia="zh-CN" w:bidi="zh-CN"/>
      </w:rPr>
    </w:lvl>
    <w:lvl w:ilvl="7" w:tentative="0">
      <w:start w:val="0"/>
      <w:numFmt w:val="bullet"/>
      <w:lvlText w:val="•"/>
      <w:lvlJc w:val="left"/>
      <w:pPr>
        <w:ind w:left="6292" w:hanging="483"/>
      </w:pPr>
      <w:rPr>
        <w:rFonts w:hint="default"/>
        <w:lang w:val="zh-CN" w:eastAsia="zh-CN" w:bidi="zh-CN"/>
      </w:rPr>
    </w:lvl>
    <w:lvl w:ilvl="8" w:tentative="0">
      <w:start w:val="0"/>
      <w:numFmt w:val="bullet"/>
      <w:lvlText w:val="•"/>
      <w:lvlJc w:val="left"/>
      <w:pPr>
        <w:ind w:left="7157" w:hanging="483"/>
      </w:pPr>
      <w:rPr>
        <w:rFonts w:hint="default"/>
        <w:lang w:val="zh-CN" w:eastAsia="zh-CN" w:bidi="zh-CN"/>
      </w:rPr>
    </w:lvl>
  </w:abstractNum>
  <w:abstractNum w:abstractNumId="8">
    <w:nsid w:val="21E04419"/>
    <w:multiLevelType w:val="multilevel"/>
    <w:tmpl w:val="21E04419"/>
    <w:lvl w:ilvl="0" w:tentative="0">
      <w:start w:val="12"/>
      <w:numFmt w:val="decimal"/>
      <w:lvlText w:val="%1."/>
      <w:lvlJc w:val="left"/>
      <w:pPr>
        <w:ind w:left="103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234"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1911" w:hanging="603"/>
      </w:pPr>
      <w:rPr>
        <w:rFonts w:hint="default"/>
        <w:lang w:val="zh-CN" w:eastAsia="zh-CN" w:bidi="zh-CN"/>
      </w:rPr>
    </w:lvl>
    <w:lvl w:ilvl="3" w:tentative="0">
      <w:start w:val="0"/>
      <w:numFmt w:val="bullet"/>
      <w:lvlText w:val="•"/>
      <w:lvlJc w:val="left"/>
      <w:pPr>
        <w:ind w:left="2783" w:hanging="603"/>
      </w:pPr>
      <w:rPr>
        <w:rFonts w:hint="default"/>
        <w:lang w:val="zh-CN" w:eastAsia="zh-CN" w:bidi="zh-CN"/>
      </w:rPr>
    </w:lvl>
    <w:lvl w:ilvl="4" w:tentative="0">
      <w:start w:val="0"/>
      <w:numFmt w:val="bullet"/>
      <w:lvlText w:val="•"/>
      <w:lvlJc w:val="left"/>
      <w:pPr>
        <w:ind w:left="3655" w:hanging="603"/>
      </w:pPr>
      <w:rPr>
        <w:rFonts w:hint="default"/>
        <w:lang w:val="zh-CN" w:eastAsia="zh-CN" w:bidi="zh-CN"/>
      </w:rPr>
    </w:lvl>
    <w:lvl w:ilvl="5" w:tentative="0">
      <w:start w:val="0"/>
      <w:numFmt w:val="bullet"/>
      <w:lvlText w:val="•"/>
      <w:lvlJc w:val="left"/>
      <w:pPr>
        <w:ind w:left="4527" w:hanging="603"/>
      </w:pPr>
      <w:rPr>
        <w:rFonts w:hint="default"/>
        <w:lang w:val="zh-CN" w:eastAsia="zh-CN" w:bidi="zh-CN"/>
      </w:rPr>
    </w:lvl>
    <w:lvl w:ilvl="6" w:tentative="0">
      <w:start w:val="0"/>
      <w:numFmt w:val="bullet"/>
      <w:lvlText w:val="•"/>
      <w:lvlJc w:val="left"/>
      <w:pPr>
        <w:ind w:left="5399" w:hanging="603"/>
      </w:pPr>
      <w:rPr>
        <w:rFonts w:hint="default"/>
        <w:lang w:val="zh-CN" w:eastAsia="zh-CN" w:bidi="zh-CN"/>
      </w:rPr>
    </w:lvl>
    <w:lvl w:ilvl="7" w:tentative="0">
      <w:start w:val="0"/>
      <w:numFmt w:val="bullet"/>
      <w:lvlText w:val="•"/>
      <w:lvlJc w:val="left"/>
      <w:pPr>
        <w:ind w:left="6270" w:hanging="603"/>
      </w:pPr>
      <w:rPr>
        <w:rFonts w:hint="default"/>
        <w:lang w:val="zh-CN" w:eastAsia="zh-CN" w:bidi="zh-CN"/>
      </w:rPr>
    </w:lvl>
    <w:lvl w:ilvl="8" w:tentative="0">
      <w:start w:val="0"/>
      <w:numFmt w:val="bullet"/>
      <w:lvlText w:val="•"/>
      <w:lvlJc w:val="left"/>
      <w:pPr>
        <w:ind w:left="7142" w:hanging="603"/>
      </w:pPr>
      <w:rPr>
        <w:rFonts w:hint="default"/>
        <w:lang w:val="zh-CN" w:eastAsia="zh-CN" w:bidi="zh-CN"/>
      </w:rPr>
    </w:lvl>
  </w:abstractNum>
  <w:abstractNum w:abstractNumId="9">
    <w:nsid w:val="2CD77000"/>
    <w:multiLevelType w:val="multilevel"/>
    <w:tmpl w:val="2CD77000"/>
    <w:lvl w:ilvl="0" w:tentative="0">
      <w:start w:val="2"/>
      <w:numFmt w:val="decimal"/>
      <w:lvlText w:val="%1"/>
      <w:lvlJc w:val="left"/>
      <w:pPr>
        <w:ind w:left="1142" w:hanging="485"/>
      </w:pPr>
      <w:rPr>
        <w:rFonts w:hint="default"/>
        <w:lang w:val="zh-CN" w:eastAsia="zh-CN" w:bidi="zh-CN"/>
      </w:rPr>
    </w:lvl>
    <w:lvl w:ilvl="1" w:tentative="0">
      <w:start w:val="1"/>
      <w:numFmt w:val="decimal"/>
      <w:lvlText w:val="%1.%2"/>
      <w:lvlJc w:val="left"/>
      <w:pPr>
        <w:ind w:left="1142" w:hanging="485"/>
      </w:pPr>
      <w:rPr>
        <w:rFonts w:hint="default" w:ascii="宋体" w:hAnsi="宋体" w:eastAsia="宋体" w:cs="宋体"/>
        <w:b/>
        <w:bCs/>
        <w:spacing w:val="0"/>
        <w:w w:val="99"/>
        <w:sz w:val="24"/>
        <w:szCs w:val="24"/>
        <w:lang w:val="zh-CN" w:eastAsia="zh-CN" w:bidi="zh-CN"/>
      </w:rPr>
    </w:lvl>
    <w:lvl w:ilvl="2" w:tentative="0">
      <w:start w:val="1"/>
      <w:numFmt w:val="decimal"/>
      <w:lvlText w:val="%1.%2.%3"/>
      <w:lvlJc w:val="left"/>
      <w:pPr>
        <w:ind w:left="220" w:hanging="601"/>
      </w:pPr>
      <w:rPr>
        <w:rFonts w:hint="default" w:ascii="宋体" w:hAnsi="宋体" w:eastAsia="宋体" w:cs="宋体"/>
        <w:w w:val="100"/>
        <w:sz w:val="22"/>
        <w:szCs w:val="22"/>
        <w:lang w:val="zh-CN" w:eastAsia="zh-CN" w:bidi="zh-CN"/>
      </w:rPr>
    </w:lvl>
    <w:lvl w:ilvl="3" w:tentative="0">
      <w:start w:val="0"/>
      <w:numFmt w:val="bullet"/>
      <w:lvlText w:val="•"/>
      <w:lvlJc w:val="left"/>
      <w:pPr>
        <w:ind w:left="2370" w:hanging="601"/>
      </w:pPr>
      <w:rPr>
        <w:rFonts w:hint="default"/>
        <w:lang w:val="zh-CN" w:eastAsia="zh-CN" w:bidi="zh-CN"/>
      </w:rPr>
    </w:lvl>
    <w:lvl w:ilvl="4" w:tentative="0">
      <w:start w:val="0"/>
      <w:numFmt w:val="bullet"/>
      <w:lvlText w:val="•"/>
      <w:lvlJc w:val="left"/>
      <w:pPr>
        <w:ind w:left="3301" w:hanging="601"/>
      </w:pPr>
      <w:rPr>
        <w:rFonts w:hint="default"/>
        <w:lang w:val="zh-CN" w:eastAsia="zh-CN" w:bidi="zh-CN"/>
      </w:rPr>
    </w:lvl>
    <w:lvl w:ilvl="5" w:tentative="0">
      <w:start w:val="0"/>
      <w:numFmt w:val="bullet"/>
      <w:lvlText w:val="•"/>
      <w:lvlJc w:val="left"/>
      <w:pPr>
        <w:ind w:left="4232" w:hanging="601"/>
      </w:pPr>
      <w:rPr>
        <w:rFonts w:hint="default"/>
        <w:lang w:val="zh-CN" w:eastAsia="zh-CN" w:bidi="zh-CN"/>
      </w:rPr>
    </w:lvl>
    <w:lvl w:ilvl="6" w:tentative="0">
      <w:start w:val="0"/>
      <w:numFmt w:val="bullet"/>
      <w:lvlText w:val="•"/>
      <w:lvlJc w:val="left"/>
      <w:pPr>
        <w:ind w:left="5163" w:hanging="601"/>
      </w:pPr>
      <w:rPr>
        <w:rFonts w:hint="default"/>
        <w:lang w:val="zh-CN" w:eastAsia="zh-CN" w:bidi="zh-CN"/>
      </w:rPr>
    </w:lvl>
    <w:lvl w:ilvl="7" w:tentative="0">
      <w:start w:val="0"/>
      <w:numFmt w:val="bullet"/>
      <w:lvlText w:val="•"/>
      <w:lvlJc w:val="left"/>
      <w:pPr>
        <w:ind w:left="6094" w:hanging="601"/>
      </w:pPr>
      <w:rPr>
        <w:rFonts w:hint="default"/>
        <w:lang w:val="zh-CN" w:eastAsia="zh-CN" w:bidi="zh-CN"/>
      </w:rPr>
    </w:lvl>
    <w:lvl w:ilvl="8" w:tentative="0">
      <w:start w:val="0"/>
      <w:numFmt w:val="bullet"/>
      <w:lvlText w:val="•"/>
      <w:lvlJc w:val="left"/>
      <w:pPr>
        <w:ind w:left="7024" w:hanging="601"/>
      </w:pPr>
      <w:rPr>
        <w:rFonts w:hint="default"/>
        <w:lang w:val="zh-CN" w:eastAsia="zh-CN" w:bidi="zh-CN"/>
      </w:rPr>
    </w:lvl>
  </w:abstractNum>
  <w:abstractNum w:abstractNumId="10">
    <w:nsid w:val="427C4845"/>
    <w:multiLevelType w:val="multilevel"/>
    <w:tmpl w:val="427C4845"/>
    <w:lvl w:ilvl="0" w:tentative="0">
      <w:start w:val="1"/>
      <w:numFmt w:val="decimal"/>
      <w:lvlText w:val="%1."/>
      <w:lvlJc w:val="left"/>
      <w:pPr>
        <w:ind w:left="915"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671" w:hanging="420"/>
      </w:pPr>
      <w:rPr>
        <w:rFonts w:hint="default" w:ascii="宋体" w:hAnsi="宋体" w:eastAsia="宋体" w:cs="宋体"/>
        <w:w w:val="100"/>
        <w:sz w:val="24"/>
        <w:szCs w:val="24"/>
        <w:lang w:val="zh-CN" w:eastAsia="zh-CN" w:bidi="zh-CN"/>
      </w:rPr>
    </w:lvl>
    <w:lvl w:ilvl="2" w:tentative="0">
      <w:start w:val="0"/>
      <w:numFmt w:val="bullet"/>
      <w:lvlText w:val="•"/>
      <w:lvlJc w:val="left"/>
      <w:pPr>
        <w:ind w:left="1805" w:hanging="420"/>
      </w:pPr>
      <w:rPr>
        <w:rFonts w:hint="default"/>
        <w:lang w:val="zh-CN" w:eastAsia="zh-CN" w:bidi="zh-CN"/>
      </w:rPr>
    </w:lvl>
    <w:lvl w:ilvl="3" w:tentative="0">
      <w:start w:val="0"/>
      <w:numFmt w:val="bullet"/>
      <w:lvlText w:val="•"/>
      <w:lvlJc w:val="left"/>
      <w:pPr>
        <w:ind w:left="2690" w:hanging="420"/>
      </w:pPr>
      <w:rPr>
        <w:rFonts w:hint="default"/>
        <w:lang w:val="zh-CN" w:eastAsia="zh-CN" w:bidi="zh-CN"/>
      </w:rPr>
    </w:lvl>
    <w:lvl w:ilvl="4" w:tentative="0">
      <w:start w:val="0"/>
      <w:numFmt w:val="bullet"/>
      <w:lvlText w:val="•"/>
      <w:lvlJc w:val="left"/>
      <w:pPr>
        <w:ind w:left="3575" w:hanging="420"/>
      </w:pPr>
      <w:rPr>
        <w:rFonts w:hint="default"/>
        <w:lang w:val="zh-CN" w:eastAsia="zh-CN" w:bidi="zh-CN"/>
      </w:rPr>
    </w:lvl>
    <w:lvl w:ilvl="5" w:tentative="0">
      <w:start w:val="0"/>
      <w:numFmt w:val="bullet"/>
      <w:lvlText w:val="•"/>
      <w:lvlJc w:val="left"/>
      <w:pPr>
        <w:ind w:left="4460" w:hanging="420"/>
      </w:pPr>
      <w:rPr>
        <w:rFonts w:hint="default"/>
        <w:lang w:val="zh-CN" w:eastAsia="zh-CN" w:bidi="zh-CN"/>
      </w:rPr>
    </w:lvl>
    <w:lvl w:ilvl="6" w:tentative="0">
      <w:start w:val="0"/>
      <w:numFmt w:val="bullet"/>
      <w:lvlText w:val="•"/>
      <w:lvlJc w:val="left"/>
      <w:pPr>
        <w:ind w:left="5345" w:hanging="420"/>
      </w:pPr>
      <w:rPr>
        <w:rFonts w:hint="default"/>
        <w:lang w:val="zh-CN" w:eastAsia="zh-CN" w:bidi="zh-CN"/>
      </w:rPr>
    </w:lvl>
    <w:lvl w:ilvl="7" w:tentative="0">
      <w:start w:val="0"/>
      <w:numFmt w:val="bullet"/>
      <w:lvlText w:val="•"/>
      <w:lvlJc w:val="left"/>
      <w:pPr>
        <w:ind w:left="6230" w:hanging="420"/>
      </w:pPr>
      <w:rPr>
        <w:rFonts w:hint="default"/>
        <w:lang w:val="zh-CN" w:eastAsia="zh-CN" w:bidi="zh-CN"/>
      </w:rPr>
    </w:lvl>
    <w:lvl w:ilvl="8" w:tentative="0">
      <w:start w:val="0"/>
      <w:numFmt w:val="bullet"/>
      <w:lvlText w:val="•"/>
      <w:lvlJc w:val="left"/>
      <w:pPr>
        <w:ind w:left="7116" w:hanging="420"/>
      </w:pPr>
      <w:rPr>
        <w:rFonts w:hint="default"/>
        <w:lang w:val="zh-CN" w:eastAsia="zh-CN" w:bidi="zh-CN"/>
      </w:rPr>
    </w:lvl>
  </w:abstractNum>
  <w:abstractNum w:abstractNumId="11">
    <w:nsid w:val="473C1467"/>
    <w:multiLevelType w:val="multilevel"/>
    <w:tmpl w:val="473C1467"/>
    <w:lvl w:ilvl="0" w:tentative="0">
      <w:start w:val="1"/>
      <w:numFmt w:val="decimal"/>
      <w:lvlText w:val="（%1）"/>
      <w:lvlJc w:val="left"/>
      <w:pPr>
        <w:ind w:left="1270"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040" w:hanging="601"/>
      </w:pPr>
      <w:rPr>
        <w:rFonts w:hint="default"/>
        <w:lang w:val="zh-CN" w:eastAsia="zh-CN" w:bidi="zh-CN"/>
      </w:rPr>
    </w:lvl>
    <w:lvl w:ilvl="2" w:tentative="0">
      <w:start w:val="0"/>
      <w:numFmt w:val="bullet"/>
      <w:lvlText w:val="•"/>
      <w:lvlJc w:val="left"/>
      <w:pPr>
        <w:ind w:left="2801" w:hanging="601"/>
      </w:pPr>
      <w:rPr>
        <w:rFonts w:hint="default"/>
        <w:lang w:val="zh-CN" w:eastAsia="zh-CN" w:bidi="zh-CN"/>
      </w:rPr>
    </w:lvl>
    <w:lvl w:ilvl="3" w:tentative="0">
      <w:start w:val="0"/>
      <w:numFmt w:val="bullet"/>
      <w:lvlText w:val="•"/>
      <w:lvlJc w:val="left"/>
      <w:pPr>
        <w:ind w:left="3561" w:hanging="601"/>
      </w:pPr>
      <w:rPr>
        <w:rFonts w:hint="default"/>
        <w:lang w:val="zh-CN" w:eastAsia="zh-CN" w:bidi="zh-CN"/>
      </w:rPr>
    </w:lvl>
    <w:lvl w:ilvl="4" w:tentative="0">
      <w:start w:val="0"/>
      <w:numFmt w:val="bullet"/>
      <w:lvlText w:val="•"/>
      <w:lvlJc w:val="left"/>
      <w:pPr>
        <w:ind w:left="4322" w:hanging="601"/>
      </w:pPr>
      <w:rPr>
        <w:rFonts w:hint="default"/>
        <w:lang w:val="zh-CN" w:eastAsia="zh-CN" w:bidi="zh-CN"/>
      </w:rPr>
    </w:lvl>
    <w:lvl w:ilvl="5" w:tentative="0">
      <w:start w:val="0"/>
      <w:numFmt w:val="bullet"/>
      <w:lvlText w:val="•"/>
      <w:lvlJc w:val="left"/>
      <w:pPr>
        <w:ind w:left="5083" w:hanging="601"/>
      </w:pPr>
      <w:rPr>
        <w:rFonts w:hint="default"/>
        <w:lang w:val="zh-CN" w:eastAsia="zh-CN" w:bidi="zh-CN"/>
      </w:rPr>
    </w:lvl>
    <w:lvl w:ilvl="6" w:tentative="0">
      <w:start w:val="0"/>
      <w:numFmt w:val="bullet"/>
      <w:lvlText w:val="•"/>
      <w:lvlJc w:val="left"/>
      <w:pPr>
        <w:ind w:left="5843" w:hanging="601"/>
      </w:pPr>
      <w:rPr>
        <w:rFonts w:hint="default"/>
        <w:lang w:val="zh-CN" w:eastAsia="zh-CN" w:bidi="zh-CN"/>
      </w:rPr>
    </w:lvl>
    <w:lvl w:ilvl="7" w:tentative="0">
      <w:start w:val="0"/>
      <w:numFmt w:val="bullet"/>
      <w:lvlText w:val="•"/>
      <w:lvlJc w:val="left"/>
      <w:pPr>
        <w:ind w:left="6604" w:hanging="601"/>
      </w:pPr>
      <w:rPr>
        <w:rFonts w:hint="default"/>
        <w:lang w:val="zh-CN" w:eastAsia="zh-CN" w:bidi="zh-CN"/>
      </w:rPr>
    </w:lvl>
    <w:lvl w:ilvl="8" w:tentative="0">
      <w:start w:val="0"/>
      <w:numFmt w:val="bullet"/>
      <w:lvlText w:val="•"/>
      <w:lvlJc w:val="left"/>
      <w:pPr>
        <w:ind w:left="7365" w:hanging="601"/>
      </w:pPr>
      <w:rPr>
        <w:rFonts w:hint="default"/>
        <w:lang w:val="zh-CN" w:eastAsia="zh-CN" w:bidi="zh-CN"/>
      </w:rPr>
    </w:lvl>
  </w:abstractNum>
  <w:abstractNum w:abstractNumId="12">
    <w:nsid w:val="474E690E"/>
    <w:multiLevelType w:val="singleLevel"/>
    <w:tmpl w:val="474E690E"/>
    <w:lvl w:ilvl="0" w:tentative="0">
      <w:start w:val="3"/>
      <w:numFmt w:val="decimal"/>
      <w:lvlText w:val="%1."/>
      <w:lvlJc w:val="left"/>
      <w:pPr>
        <w:tabs>
          <w:tab w:val="left" w:pos="312"/>
        </w:tabs>
      </w:pPr>
    </w:lvl>
  </w:abstractNum>
  <w:abstractNum w:abstractNumId="13">
    <w:nsid w:val="519167AC"/>
    <w:multiLevelType w:val="multilevel"/>
    <w:tmpl w:val="519167AC"/>
    <w:lvl w:ilvl="0" w:tentative="0">
      <w:start w:val="1"/>
      <w:numFmt w:val="decimal"/>
      <w:lvlText w:val="%1"/>
      <w:lvlJc w:val="left"/>
      <w:pPr>
        <w:ind w:left="1142" w:hanging="485"/>
      </w:pPr>
      <w:rPr>
        <w:rFonts w:hint="default"/>
        <w:lang w:val="zh-CN" w:eastAsia="zh-CN" w:bidi="zh-CN"/>
      </w:rPr>
    </w:lvl>
    <w:lvl w:ilvl="1" w:tentative="0">
      <w:start w:val="1"/>
      <w:numFmt w:val="decimal"/>
      <w:lvlText w:val="%1.%2"/>
      <w:lvlJc w:val="left"/>
      <w:pPr>
        <w:ind w:left="1142" w:hanging="485"/>
      </w:pPr>
      <w:rPr>
        <w:rFonts w:hint="default" w:ascii="宋体" w:hAnsi="宋体" w:eastAsia="宋体" w:cs="宋体"/>
        <w:b/>
        <w:bCs/>
        <w:spacing w:val="0"/>
        <w:w w:val="99"/>
        <w:sz w:val="24"/>
        <w:szCs w:val="24"/>
        <w:lang w:val="zh-CN" w:eastAsia="zh-CN" w:bidi="zh-CN"/>
      </w:rPr>
    </w:lvl>
    <w:lvl w:ilvl="2" w:tentative="0">
      <w:start w:val="1"/>
      <w:numFmt w:val="decimal"/>
      <w:lvlText w:val="%1.%2.%3"/>
      <w:lvlJc w:val="left"/>
      <w:pPr>
        <w:ind w:left="1314" w:hanging="660"/>
      </w:pPr>
      <w:rPr>
        <w:rFonts w:hint="default" w:ascii="宋体" w:hAnsi="宋体" w:eastAsia="宋体" w:cs="宋体"/>
        <w:w w:val="100"/>
        <w:sz w:val="24"/>
        <w:szCs w:val="24"/>
        <w:lang w:val="zh-CN" w:eastAsia="zh-CN" w:bidi="zh-CN"/>
      </w:rPr>
    </w:lvl>
    <w:lvl w:ilvl="3" w:tentative="0">
      <w:start w:val="0"/>
      <w:numFmt w:val="bullet"/>
      <w:lvlText w:val="•"/>
      <w:lvlJc w:val="left"/>
      <w:pPr>
        <w:ind w:left="2265" w:hanging="660"/>
      </w:pPr>
      <w:rPr>
        <w:rFonts w:hint="default"/>
        <w:lang w:val="zh-CN" w:eastAsia="zh-CN" w:bidi="zh-CN"/>
      </w:rPr>
    </w:lvl>
    <w:lvl w:ilvl="4" w:tentative="0">
      <w:start w:val="0"/>
      <w:numFmt w:val="bullet"/>
      <w:lvlText w:val="•"/>
      <w:lvlJc w:val="left"/>
      <w:pPr>
        <w:ind w:left="3211" w:hanging="660"/>
      </w:pPr>
      <w:rPr>
        <w:rFonts w:hint="default"/>
        <w:lang w:val="zh-CN" w:eastAsia="zh-CN" w:bidi="zh-CN"/>
      </w:rPr>
    </w:lvl>
    <w:lvl w:ilvl="5" w:tentative="0">
      <w:start w:val="0"/>
      <w:numFmt w:val="bullet"/>
      <w:lvlText w:val="•"/>
      <w:lvlJc w:val="left"/>
      <w:pPr>
        <w:ind w:left="4157" w:hanging="660"/>
      </w:pPr>
      <w:rPr>
        <w:rFonts w:hint="default"/>
        <w:lang w:val="zh-CN" w:eastAsia="zh-CN" w:bidi="zh-CN"/>
      </w:rPr>
    </w:lvl>
    <w:lvl w:ilvl="6" w:tentative="0">
      <w:start w:val="0"/>
      <w:numFmt w:val="bullet"/>
      <w:lvlText w:val="•"/>
      <w:lvlJc w:val="left"/>
      <w:pPr>
        <w:ind w:left="5103" w:hanging="660"/>
      </w:pPr>
      <w:rPr>
        <w:rFonts w:hint="default"/>
        <w:lang w:val="zh-CN" w:eastAsia="zh-CN" w:bidi="zh-CN"/>
      </w:rPr>
    </w:lvl>
    <w:lvl w:ilvl="7" w:tentative="0">
      <w:start w:val="0"/>
      <w:numFmt w:val="bullet"/>
      <w:lvlText w:val="•"/>
      <w:lvlJc w:val="left"/>
      <w:pPr>
        <w:ind w:left="6049" w:hanging="660"/>
      </w:pPr>
      <w:rPr>
        <w:rFonts w:hint="default"/>
        <w:lang w:val="zh-CN" w:eastAsia="zh-CN" w:bidi="zh-CN"/>
      </w:rPr>
    </w:lvl>
    <w:lvl w:ilvl="8" w:tentative="0">
      <w:start w:val="0"/>
      <w:numFmt w:val="bullet"/>
      <w:lvlText w:val="•"/>
      <w:lvlJc w:val="left"/>
      <w:pPr>
        <w:ind w:left="6994" w:hanging="660"/>
      </w:pPr>
      <w:rPr>
        <w:rFonts w:hint="default"/>
        <w:lang w:val="zh-CN" w:eastAsia="zh-CN" w:bidi="zh-CN"/>
      </w:rPr>
    </w:lvl>
  </w:abstractNum>
  <w:abstractNum w:abstractNumId="14">
    <w:nsid w:val="54F03C11"/>
    <w:multiLevelType w:val="multilevel"/>
    <w:tmpl w:val="54F03C11"/>
    <w:lvl w:ilvl="0" w:tentative="0">
      <w:start w:val="32"/>
      <w:numFmt w:val="decimal"/>
      <w:lvlText w:val="%1"/>
      <w:lvlJc w:val="left"/>
      <w:pPr>
        <w:ind w:left="1218" w:hanging="550"/>
      </w:pPr>
      <w:rPr>
        <w:rFonts w:hint="default"/>
        <w:lang w:val="zh-CN" w:eastAsia="zh-CN" w:bidi="zh-CN"/>
      </w:rPr>
    </w:lvl>
    <w:lvl w:ilvl="1" w:tentative="0">
      <w:start w:val="1"/>
      <w:numFmt w:val="decimal"/>
      <w:lvlText w:val="%1.%2"/>
      <w:lvlJc w:val="left"/>
      <w:pPr>
        <w:ind w:left="1218" w:hanging="550"/>
      </w:pPr>
      <w:rPr>
        <w:rFonts w:hint="default" w:ascii="宋体" w:hAnsi="宋体" w:eastAsia="宋体" w:cs="宋体"/>
        <w:spacing w:val="0"/>
        <w:w w:val="100"/>
        <w:sz w:val="24"/>
        <w:szCs w:val="24"/>
        <w:lang w:val="zh-CN" w:eastAsia="zh-CN" w:bidi="zh-CN"/>
      </w:rPr>
    </w:lvl>
    <w:lvl w:ilvl="2" w:tentative="0">
      <w:start w:val="0"/>
      <w:numFmt w:val="bullet"/>
      <w:lvlText w:val="•"/>
      <w:lvlJc w:val="left"/>
      <w:pPr>
        <w:ind w:left="2753" w:hanging="550"/>
      </w:pPr>
      <w:rPr>
        <w:rFonts w:hint="default"/>
        <w:lang w:val="zh-CN" w:eastAsia="zh-CN" w:bidi="zh-CN"/>
      </w:rPr>
    </w:lvl>
    <w:lvl w:ilvl="3" w:tentative="0">
      <w:start w:val="0"/>
      <w:numFmt w:val="bullet"/>
      <w:lvlText w:val="•"/>
      <w:lvlJc w:val="left"/>
      <w:pPr>
        <w:ind w:left="3519" w:hanging="550"/>
      </w:pPr>
      <w:rPr>
        <w:rFonts w:hint="default"/>
        <w:lang w:val="zh-CN" w:eastAsia="zh-CN" w:bidi="zh-CN"/>
      </w:rPr>
    </w:lvl>
    <w:lvl w:ilvl="4" w:tentative="0">
      <w:start w:val="0"/>
      <w:numFmt w:val="bullet"/>
      <w:lvlText w:val="•"/>
      <w:lvlJc w:val="left"/>
      <w:pPr>
        <w:ind w:left="4286" w:hanging="550"/>
      </w:pPr>
      <w:rPr>
        <w:rFonts w:hint="default"/>
        <w:lang w:val="zh-CN" w:eastAsia="zh-CN" w:bidi="zh-CN"/>
      </w:rPr>
    </w:lvl>
    <w:lvl w:ilvl="5" w:tentative="0">
      <w:start w:val="0"/>
      <w:numFmt w:val="bullet"/>
      <w:lvlText w:val="•"/>
      <w:lvlJc w:val="left"/>
      <w:pPr>
        <w:ind w:left="5053" w:hanging="550"/>
      </w:pPr>
      <w:rPr>
        <w:rFonts w:hint="default"/>
        <w:lang w:val="zh-CN" w:eastAsia="zh-CN" w:bidi="zh-CN"/>
      </w:rPr>
    </w:lvl>
    <w:lvl w:ilvl="6" w:tentative="0">
      <w:start w:val="0"/>
      <w:numFmt w:val="bullet"/>
      <w:lvlText w:val="•"/>
      <w:lvlJc w:val="left"/>
      <w:pPr>
        <w:ind w:left="5819" w:hanging="550"/>
      </w:pPr>
      <w:rPr>
        <w:rFonts w:hint="default"/>
        <w:lang w:val="zh-CN" w:eastAsia="zh-CN" w:bidi="zh-CN"/>
      </w:rPr>
    </w:lvl>
    <w:lvl w:ilvl="7" w:tentative="0">
      <w:start w:val="0"/>
      <w:numFmt w:val="bullet"/>
      <w:lvlText w:val="•"/>
      <w:lvlJc w:val="left"/>
      <w:pPr>
        <w:ind w:left="6586" w:hanging="550"/>
      </w:pPr>
      <w:rPr>
        <w:rFonts w:hint="default"/>
        <w:lang w:val="zh-CN" w:eastAsia="zh-CN" w:bidi="zh-CN"/>
      </w:rPr>
    </w:lvl>
    <w:lvl w:ilvl="8" w:tentative="0">
      <w:start w:val="0"/>
      <w:numFmt w:val="bullet"/>
      <w:lvlText w:val="•"/>
      <w:lvlJc w:val="left"/>
      <w:pPr>
        <w:ind w:left="7353" w:hanging="550"/>
      </w:pPr>
      <w:rPr>
        <w:rFonts w:hint="default"/>
        <w:lang w:val="zh-CN" w:eastAsia="zh-CN" w:bidi="zh-CN"/>
      </w:rPr>
    </w:lvl>
  </w:abstractNum>
  <w:abstractNum w:abstractNumId="15">
    <w:nsid w:val="58930FBA"/>
    <w:multiLevelType w:val="singleLevel"/>
    <w:tmpl w:val="58930FBA"/>
    <w:lvl w:ilvl="0" w:tentative="0">
      <w:start w:val="7"/>
      <w:numFmt w:val="chineseCounting"/>
      <w:suff w:val="nothing"/>
      <w:lvlText w:val="%1、"/>
      <w:lvlJc w:val="left"/>
      <w:rPr>
        <w:rFonts w:hint="eastAsia"/>
      </w:rPr>
    </w:lvl>
  </w:abstractNum>
  <w:abstractNum w:abstractNumId="16">
    <w:nsid w:val="5D6D6484"/>
    <w:multiLevelType w:val="singleLevel"/>
    <w:tmpl w:val="5D6D6484"/>
    <w:lvl w:ilvl="0" w:tentative="0">
      <w:start w:val="1"/>
      <w:numFmt w:val="decimal"/>
      <w:lvlText w:val="%1."/>
      <w:lvlJc w:val="left"/>
      <w:pPr>
        <w:tabs>
          <w:tab w:val="left" w:pos="312"/>
        </w:tabs>
      </w:pPr>
    </w:lvl>
  </w:abstractNum>
  <w:abstractNum w:abstractNumId="17">
    <w:nsid w:val="63417D68"/>
    <w:multiLevelType w:val="multilevel"/>
    <w:tmpl w:val="63417D68"/>
    <w:lvl w:ilvl="0" w:tentative="0">
      <w:start w:val="30"/>
      <w:numFmt w:val="decimal"/>
      <w:lvlText w:val="%1"/>
      <w:lvlJc w:val="left"/>
      <w:pPr>
        <w:ind w:left="1209" w:hanging="540"/>
      </w:pPr>
      <w:rPr>
        <w:rFonts w:hint="default"/>
        <w:lang w:val="zh-CN" w:eastAsia="zh-CN" w:bidi="zh-CN"/>
      </w:rPr>
    </w:lvl>
    <w:lvl w:ilvl="1" w:tentative="0">
      <w:start w:val="1"/>
      <w:numFmt w:val="decimal"/>
      <w:lvlText w:val="%1.%2"/>
      <w:lvlJc w:val="left"/>
      <w:pPr>
        <w:ind w:left="1209"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2737" w:hanging="540"/>
      </w:pPr>
      <w:rPr>
        <w:rFonts w:hint="default"/>
        <w:lang w:val="zh-CN" w:eastAsia="zh-CN" w:bidi="zh-CN"/>
      </w:rPr>
    </w:lvl>
    <w:lvl w:ilvl="3" w:tentative="0">
      <w:start w:val="0"/>
      <w:numFmt w:val="bullet"/>
      <w:lvlText w:val="•"/>
      <w:lvlJc w:val="left"/>
      <w:pPr>
        <w:ind w:left="3505" w:hanging="540"/>
      </w:pPr>
      <w:rPr>
        <w:rFonts w:hint="default"/>
        <w:lang w:val="zh-CN" w:eastAsia="zh-CN" w:bidi="zh-CN"/>
      </w:rPr>
    </w:lvl>
    <w:lvl w:ilvl="4" w:tentative="0">
      <w:start w:val="0"/>
      <w:numFmt w:val="bullet"/>
      <w:lvlText w:val="•"/>
      <w:lvlJc w:val="left"/>
      <w:pPr>
        <w:ind w:left="4274" w:hanging="540"/>
      </w:pPr>
      <w:rPr>
        <w:rFonts w:hint="default"/>
        <w:lang w:val="zh-CN" w:eastAsia="zh-CN" w:bidi="zh-CN"/>
      </w:rPr>
    </w:lvl>
    <w:lvl w:ilvl="5" w:tentative="0">
      <w:start w:val="0"/>
      <w:numFmt w:val="bullet"/>
      <w:lvlText w:val="•"/>
      <w:lvlJc w:val="left"/>
      <w:pPr>
        <w:ind w:left="5043" w:hanging="540"/>
      </w:pPr>
      <w:rPr>
        <w:rFonts w:hint="default"/>
        <w:lang w:val="zh-CN" w:eastAsia="zh-CN" w:bidi="zh-CN"/>
      </w:rPr>
    </w:lvl>
    <w:lvl w:ilvl="6" w:tentative="0">
      <w:start w:val="0"/>
      <w:numFmt w:val="bullet"/>
      <w:lvlText w:val="•"/>
      <w:lvlJc w:val="left"/>
      <w:pPr>
        <w:ind w:left="5811" w:hanging="540"/>
      </w:pPr>
      <w:rPr>
        <w:rFonts w:hint="default"/>
        <w:lang w:val="zh-CN" w:eastAsia="zh-CN" w:bidi="zh-CN"/>
      </w:rPr>
    </w:lvl>
    <w:lvl w:ilvl="7" w:tentative="0">
      <w:start w:val="0"/>
      <w:numFmt w:val="bullet"/>
      <w:lvlText w:val="•"/>
      <w:lvlJc w:val="left"/>
      <w:pPr>
        <w:ind w:left="6580" w:hanging="540"/>
      </w:pPr>
      <w:rPr>
        <w:rFonts w:hint="default"/>
        <w:lang w:val="zh-CN" w:eastAsia="zh-CN" w:bidi="zh-CN"/>
      </w:rPr>
    </w:lvl>
    <w:lvl w:ilvl="8" w:tentative="0">
      <w:start w:val="0"/>
      <w:numFmt w:val="bullet"/>
      <w:lvlText w:val="•"/>
      <w:lvlJc w:val="left"/>
      <w:pPr>
        <w:ind w:left="7349" w:hanging="540"/>
      </w:pPr>
      <w:rPr>
        <w:rFonts w:hint="default"/>
        <w:lang w:val="zh-CN" w:eastAsia="zh-CN" w:bidi="zh-CN"/>
      </w:rPr>
    </w:lvl>
  </w:abstractNum>
  <w:abstractNum w:abstractNumId="18">
    <w:nsid w:val="65D55E18"/>
    <w:multiLevelType w:val="multilevel"/>
    <w:tmpl w:val="65D55E18"/>
    <w:lvl w:ilvl="0" w:tentative="0">
      <w:start w:val="1"/>
      <w:numFmt w:val="decimal"/>
      <w:lvlText w:val="%1"/>
      <w:lvlJc w:val="left"/>
      <w:pPr>
        <w:ind w:left="705" w:hanging="485"/>
      </w:pPr>
      <w:rPr>
        <w:rFonts w:hint="default"/>
        <w:lang w:val="zh-CN" w:eastAsia="zh-CN" w:bidi="zh-CN"/>
      </w:rPr>
    </w:lvl>
    <w:lvl w:ilvl="1" w:tentative="0">
      <w:start w:val="1"/>
      <w:numFmt w:val="decimal"/>
      <w:lvlText w:val="%1-%2"/>
      <w:lvlJc w:val="left"/>
      <w:pPr>
        <w:ind w:left="705" w:hanging="485"/>
      </w:pPr>
      <w:rPr>
        <w:rFonts w:hint="default" w:ascii="宋体" w:hAnsi="宋体" w:eastAsia="宋体" w:cs="宋体"/>
        <w:b/>
        <w:bCs/>
        <w:spacing w:val="-1"/>
        <w:w w:val="99"/>
        <w:sz w:val="24"/>
        <w:szCs w:val="24"/>
        <w:lang w:val="zh-CN" w:eastAsia="zh-CN" w:bidi="zh-CN"/>
      </w:rPr>
    </w:lvl>
    <w:lvl w:ilvl="2" w:tentative="0">
      <w:start w:val="1"/>
      <w:numFmt w:val="decimal"/>
      <w:lvlText w:val="%3."/>
      <w:lvlJc w:val="left"/>
      <w:pPr>
        <w:ind w:left="220" w:hanging="241"/>
      </w:pPr>
      <w:rPr>
        <w:rFonts w:hint="eastAsia"/>
        <w:b w:val="0"/>
        <w:i w:val="0"/>
        <w:spacing w:val="0"/>
        <w:w w:val="100"/>
        <w:lang w:val="zh-CN" w:eastAsia="zh-CN" w:bidi="zh-CN"/>
      </w:rPr>
    </w:lvl>
    <w:lvl w:ilvl="3" w:tentative="0">
      <w:start w:val="0"/>
      <w:numFmt w:val="bullet"/>
      <w:lvlText w:val="•"/>
      <w:lvlJc w:val="left"/>
      <w:pPr>
        <w:ind w:left="2519" w:hanging="241"/>
      </w:pPr>
      <w:rPr>
        <w:rFonts w:hint="default"/>
        <w:lang w:val="zh-CN" w:eastAsia="zh-CN" w:bidi="zh-CN"/>
      </w:rPr>
    </w:lvl>
    <w:lvl w:ilvl="4" w:tentative="0">
      <w:start w:val="0"/>
      <w:numFmt w:val="bullet"/>
      <w:lvlText w:val="•"/>
      <w:lvlJc w:val="left"/>
      <w:pPr>
        <w:ind w:left="3428" w:hanging="241"/>
      </w:pPr>
      <w:rPr>
        <w:rFonts w:hint="default"/>
        <w:lang w:val="zh-CN" w:eastAsia="zh-CN" w:bidi="zh-CN"/>
      </w:rPr>
    </w:lvl>
    <w:lvl w:ilvl="5" w:tentative="0">
      <w:start w:val="0"/>
      <w:numFmt w:val="bullet"/>
      <w:lvlText w:val="•"/>
      <w:lvlJc w:val="left"/>
      <w:pPr>
        <w:ind w:left="4338" w:hanging="241"/>
      </w:pPr>
      <w:rPr>
        <w:rFonts w:hint="default"/>
        <w:lang w:val="zh-CN" w:eastAsia="zh-CN" w:bidi="zh-CN"/>
      </w:rPr>
    </w:lvl>
    <w:lvl w:ilvl="6" w:tentative="0">
      <w:start w:val="0"/>
      <w:numFmt w:val="bullet"/>
      <w:lvlText w:val="•"/>
      <w:lvlJc w:val="left"/>
      <w:pPr>
        <w:ind w:left="5248" w:hanging="241"/>
      </w:pPr>
      <w:rPr>
        <w:rFonts w:hint="default"/>
        <w:lang w:val="zh-CN" w:eastAsia="zh-CN" w:bidi="zh-CN"/>
      </w:rPr>
    </w:lvl>
    <w:lvl w:ilvl="7" w:tentative="0">
      <w:start w:val="0"/>
      <w:numFmt w:val="bullet"/>
      <w:lvlText w:val="•"/>
      <w:lvlJc w:val="left"/>
      <w:pPr>
        <w:ind w:left="6157" w:hanging="241"/>
      </w:pPr>
      <w:rPr>
        <w:rFonts w:hint="default"/>
        <w:lang w:val="zh-CN" w:eastAsia="zh-CN" w:bidi="zh-CN"/>
      </w:rPr>
    </w:lvl>
    <w:lvl w:ilvl="8" w:tentative="0">
      <w:start w:val="0"/>
      <w:numFmt w:val="bullet"/>
      <w:lvlText w:val="•"/>
      <w:lvlJc w:val="left"/>
      <w:pPr>
        <w:ind w:left="7067" w:hanging="241"/>
      </w:pPr>
      <w:rPr>
        <w:rFonts w:hint="default"/>
        <w:lang w:val="zh-CN" w:eastAsia="zh-CN" w:bidi="zh-CN"/>
      </w:rPr>
    </w:lvl>
  </w:abstractNum>
  <w:abstractNum w:abstractNumId="19">
    <w:nsid w:val="667D282E"/>
    <w:multiLevelType w:val="multilevel"/>
    <w:tmpl w:val="667D282E"/>
    <w:lvl w:ilvl="0" w:tentative="0">
      <w:start w:val="2"/>
      <w:numFmt w:val="decimal"/>
      <w:lvlText w:val="%1"/>
      <w:lvlJc w:val="left"/>
      <w:pPr>
        <w:ind w:left="1089" w:hanging="420"/>
      </w:pPr>
      <w:rPr>
        <w:rFonts w:hint="default"/>
        <w:lang w:val="zh-CN" w:eastAsia="zh-CN" w:bidi="zh-CN"/>
      </w:rPr>
    </w:lvl>
    <w:lvl w:ilvl="1" w:tentative="0">
      <w:start w:val="1"/>
      <w:numFmt w:val="decimal"/>
      <w:lvlText w:val="%1.%2"/>
      <w:lvlJc w:val="left"/>
      <w:pPr>
        <w:ind w:left="1089" w:hanging="420"/>
      </w:pPr>
      <w:rPr>
        <w:rFonts w:hint="default"/>
        <w:w w:val="100"/>
        <w:lang w:val="zh-CN" w:eastAsia="zh-CN" w:bidi="zh-CN"/>
      </w:rPr>
    </w:lvl>
    <w:lvl w:ilvl="2" w:tentative="0">
      <w:start w:val="1"/>
      <w:numFmt w:val="decimal"/>
      <w:lvlText w:val="%1.%2.%3"/>
      <w:lvlJc w:val="left"/>
      <w:pPr>
        <w:ind w:left="1312" w:hanging="644"/>
      </w:pPr>
      <w:rPr>
        <w:rFonts w:hint="default" w:ascii="宋体" w:hAnsi="宋体" w:eastAsia="宋体" w:cs="宋体"/>
        <w:w w:val="100"/>
        <w:sz w:val="24"/>
        <w:szCs w:val="24"/>
        <w:lang w:val="zh-CN" w:eastAsia="zh-CN" w:bidi="zh-CN"/>
      </w:rPr>
    </w:lvl>
    <w:lvl w:ilvl="3" w:tentative="0">
      <w:start w:val="0"/>
      <w:numFmt w:val="bullet"/>
      <w:lvlText w:val="•"/>
      <w:lvlJc w:val="left"/>
      <w:pPr>
        <w:ind w:left="3001" w:hanging="644"/>
      </w:pPr>
      <w:rPr>
        <w:rFonts w:hint="default"/>
        <w:lang w:val="zh-CN" w:eastAsia="zh-CN" w:bidi="zh-CN"/>
      </w:rPr>
    </w:lvl>
    <w:lvl w:ilvl="4" w:tentative="0">
      <w:start w:val="0"/>
      <w:numFmt w:val="bullet"/>
      <w:lvlText w:val="•"/>
      <w:lvlJc w:val="left"/>
      <w:pPr>
        <w:ind w:left="3842" w:hanging="644"/>
      </w:pPr>
      <w:rPr>
        <w:rFonts w:hint="default"/>
        <w:lang w:val="zh-CN" w:eastAsia="zh-CN" w:bidi="zh-CN"/>
      </w:rPr>
    </w:lvl>
    <w:lvl w:ilvl="5" w:tentative="0">
      <w:start w:val="0"/>
      <w:numFmt w:val="bullet"/>
      <w:lvlText w:val="•"/>
      <w:lvlJc w:val="left"/>
      <w:pPr>
        <w:ind w:left="4682" w:hanging="644"/>
      </w:pPr>
      <w:rPr>
        <w:rFonts w:hint="default"/>
        <w:lang w:val="zh-CN" w:eastAsia="zh-CN" w:bidi="zh-CN"/>
      </w:rPr>
    </w:lvl>
    <w:lvl w:ilvl="6" w:tentative="0">
      <w:start w:val="0"/>
      <w:numFmt w:val="bullet"/>
      <w:lvlText w:val="•"/>
      <w:lvlJc w:val="left"/>
      <w:pPr>
        <w:ind w:left="5523" w:hanging="644"/>
      </w:pPr>
      <w:rPr>
        <w:rFonts w:hint="default"/>
        <w:lang w:val="zh-CN" w:eastAsia="zh-CN" w:bidi="zh-CN"/>
      </w:rPr>
    </w:lvl>
    <w:lvl w:ilvl="7" w:tentative="0">
      <w:start w:val="0"/>
      <w:numFmt w:val="bullet"/>
      <w:lvlText w:val="•"/>
      <w:lvlJc w:val="left"/>
      <w:pPr>
        <w:ind w:left="6364" w:hanging="644"/>
      </w:pPr>
      <w:rPr>
        <w:rFonts w:hint="default"/>
        <w:lang w:val="zh-CN" w:eastAsia="zh-CN" w:bidi="zh-CN"/>
      </w:rPr>
    </w:lvl>
    <w:lvl w:ilvl="8" w:tentative="0">
      <w:start w:val="0"/>
      <w:numFmt w:val="bullet"/>
      <w:lvlText w:val="•"/>
      <w:lvlJc w:val="left"/>
      <w:pPr>
        <w:ind w:left="7204" w:hanging="644"/>
      </w:pPr>
      <w:rPr>
        <w:rFonts w:hint="default"/>
        <w:lang w:val="zh-CN" w:eastAsia="zh-CN" w:bidi="zh-CN"/>
      </w:rPr>
    </w:lvl>
  </w:abstractNum>
  <w:abstractNum w:abstractNumId="20">
    <w:nsid w:val="66AA45D7"/>
    <w:multiLevelType w:val="multilevel"/>
    <w:tmpl w:val="66AA45D7"/>
    <w:lvl w:ilvl="0" w:tentative="0">
      <w:start w:val="1"/>
      <w:numFmt w:val="decimal"/>
      <w:lvlText w:val="（%1）"/>
      <w:lvlJc w:val="left"/>
      <w:pPr>
        <w:ind w:left="234" w:hanging="606"/>
      </w:pPr>
      <w:rPr>
        <w:rFonts w:hint="default" w:ascii="宋体" w:hAnsi="宋体" w:eastAsia="宋体" w:cs="宋体"/>
        <w:spacing w:val="0"/>
        <w:w w:val="100"/>
        <w:sz w:val="22"/>
        <w:szCs w:val="22"/>
        <w:lang w:val="zh-CN" w:eastAsia="zh-CN" w:bidi="zh-CN"/>
      </w:rPr>
    </w:lvl>
    <w:lvl w:ilvl="1" w:tentative="0">
      <w:start w:val="0"/>
      <w:numFmt w:val="bullet"/>
      <w:lvlText w:val="•"/>
      <w:lvlJc w:val="left"/>
      <w:pPr>
        <w:ind w:left="1104" w:hanging="606"/>
      </w:pPr>
      <w:rPr>
        <w:rFonts w:hint="default"/>
        <w:lang w:val="zh-CN" w:eastAsia="zh-CN" w:bidi="zh-CN"/>
      </w:rPr>
    </w:lvl>
    <w:lvl w:ilvl="2" w:tentative="0">
      <w:start w:val="0"/>
      <w:numFmt w:val="bullet"/>
      <w:lvlText w:val="•"/>
      <w:lvlJc w:val="left"/>
      <w:pPr>
        <w:ind w:left="1969" w:hanging="606"/>
      </w:pPr>
      <w:rPr>
        <w:rFonts w:hint="default"/>
        <w:lang w:val="zh-CN" w:eastAsia="zh-CN" w:bidi="zh-CN"/>
      </w:rPr>
    </w:lvl>
    <w:lvl w:ilvl="3" w:tentative="0">
      <w:start w:val="0"/>
      <w:numFmt w:val="bullet"/>
      <w:lvlText w:val="•"/>
      <w:lvlJc w:val="left"/>
      <w:pPr>
        <w:ind w:left="2833" w:hanging="606"/>
      </w:pPr>
      <w:rPr>
        <w:rFonts w:hint="default"/>
        <w:lang w:val="zh-CN" w:eastAsia="zh-CN" w:bidi="zh-CN"/>
      </w:rPr>
    </w:lvl>
    <w:lvl w:ilvl="4" w:tentative="0">
      <w:start w:val="0"/>
      <w:numFmt w:val="bullet"/>
      <w:lvlText w:val="•"/>
      <w:lvlJc w:val="left"/>
      <w:pPr>
        <w:ind w:left="3698" w:hanging="606"/>
      </w:pPr>
      <w:rPr>
        <w:rFonts w:hint="default"/>
        <w:lang w:val="zh-CN" w:eastAsia="zh-CN" w:bidi="zh-CN"/>
      </w:rPr>
    </w:lvl>
    <w:lvl w:ilvl="5" w:tentative="0">
      <w:start w:val="0"/>
      <w:numFmt w:val="bullet"/>
      <w:lvlText w:val="•"/>
      <w:lvlJc w:val="left"/>
      <w:pPr>
        <w:ind w:left="4563" w:hanging="606"/>
      </w:pPr>
      <w:rPr>
        <w:rFonts w:hint="default"/>
        <w:lang w:val="zh-CN" w:eastAsia="zh-CN" w:bidi="zh-CN"/>
      </w:rPr>
    </w:lvl>
    <w:lvl w:ilvl="6" w:tentative="0">
      <w:start w:val="0"/>
      <w:numFmt w:val="bullet"/>
      <w:lvlText w:val="•"/>
      <w:lvlJc w:val="left"/>
      <w:pPr>
        <w:ind w:left="5427" w:hanging="606"/>
      </w:pPr>
      <w:rPr>
        <w:rFonts w:hint="default"/>
        <w:lang w:val="zh-CN" w:eastAsia="zh-CN" w:bidi="zh-CN"/>
      </w:rPr>
    </w:lvl>
    <w:lvl w:ilvl="7" w:tentative="0">
      <w:start w:val="0"/>
      <w:numFmt w:val="bullet"/>
      <w:lvlText w:val="•"/>
      <w:lvlJc w:val="left"/>
      <w:pPr>
        <w:ind w:left="6292" w:hanging="606"/>
      </w:pPr>
      <w:rPr>
        <w:rFonts w:hint="default"/>
        <w:lang w:val="zh-CN" w:eastAsia="zh-CN" w:bidi="zh-CN"/>
      </w:rPr>
    </w:lvl>
    <w:lvl w:ilvl="8" w:tentative="0">
      <w:start w:val="0"/>
      <w:numFmt w:val="bullet"/>
      <w:lvlText w:val="•"/>
      <w:lvlJc w:val="left"/>
      <w:pPr>
        <w:ind w:left="7157" w:hanging="606"/>
      </w:pPr>
      <w:rPr>
        <w:rFonts w:hint="default"/>
        <w:lang w:val="zh-CN" w:eastAsia="zh-CN" w:bidi="zh-CN"/>
      </w:rPr>
    </w:lvl>
  </w:abstractNum>
  <w:abstractNum w:abstractNumId="21">
    <w:nsid w:val="7BA2052D"/>
    <w:multiLevelType w:val="multilevel"/>
    <w:tmpl w:val="7BA2052D"/>
    <w:lvl w:ilvl="0" w:tentative="0">
      <w:start w:val="3"/>
      <w:numFmt w:val="decimal"/>
      <w:lvlText w:val="%1."/>
      <w:lvlJc w:val="left"/>
      <w:pPr>
        <w:ind w:left="915" w:hanging="244"/>
      </w:pPr>
      <w:rPr>
        <w:rFonts w:hint="default" w:ascii="宋体" w:hAnsi="宋体" w:eastAsia="宋体" w:cs="宋体"/>
        <w:b/>
        <w:bCs/>
        <w:spacing w:val="0"/>
        <w:w w:val="99"/>
        <w:sz w:val="22"/>
        <w:szCs w:val="22"/>
        <w:lang w:val="zh-CN" w:eastAsia="zh-CN" w:bidi="zh-CN"/>
      </w:rPr>
    </w:lvl>
    <w:lvl w:ilvl="1" w:tentative="0">
      <w:start w:val="1"/>
      <w:numFmt w:val="decimal"/>
      <w:suff w:val="space"/>
      <w:lvlText w:val="%1.%2"/>
      <w:lvlJc w:val="left"/>
      <w:pPr>
        <w:ind w:left="234" w:hanging="420"/>
      </w:pPr>
      <w:rPr>
        <w:rFonts w:hint="default" w:ascii="宋体" w:hAnsi="宋体" w:eastAsia="宋体" w:cs="宋体"/>
        <w:w w:val="100"/>
        <w:sz w:val="24"/>
        <w:szCs w:val="24"/>
        <w:lang w:val="zh-CN" w:eastAsia="zh-CN" w:bidi="zh-CN"/>
      </w:rPr>
    </w:lvl>
    <w:lvl w:ilvl="2" w:tentative="0">
      <w:start w:val="1"/>
      <w:numFmt w:val="decimal"/>
      <w:lvlText w:val="%1.%2.%3"/>
      <w:lvlJc w:val="left"/>
      <w:pPr>
        <w:ind w:left="234" w:hanging="660"/>
      </w:pPr>
      <w:rPr>
        <w:rFonts w:hint="default" w:ascii="宋体" w:hAnsi="宋体" w:eastAsia="宋体" w:cs="宋体"/>
        <w:w w:val="100"/>
        <w:sz w:val="24"/>
        <w:szCs w:val="24"/>
        <w:lang w:val="zh-CN" w:eastAsia="zh-CN" w:bidi="zh-CN"/>
      </w:rPr>
    </w:lvl>
    <w:lvl w:ilvl="3" w:tentative="0">
      <w:start w:val="0"/>
      <w:numFmt w:val="bullet"/>
      <w:lvlText w:val="•"/>
      <w:lvlJc w:val="left"/>
      <w:pPr>
        <w:ind w:left="1320" w:hanging="660"/>
      </w:pPr>
      <w:rPr>
        <w:rFonts w:hint="default"/>
        <w:lang w:val="zh-CN" w:eastAsia="zh-CN" w:bidi="zh-CN"/>
      </w:rPr>
    </w:lvl>
    <w:lvl w:ilvl="4" w:tentative="0">
      <w:start w:val="0"/>
      <w:numFmt w:val="bullet"/>
      <w:lvlText w:val="•"/>
      <w:lvlJc w:val="left"/>
      <w:pPr>
        <w:ind w:left="2400" w:hanging="660"/>
      </w:pPr>
      <w:rPr>
        <w:rFonts w:hint="default"/>
        <w:lang w:val="zh-CN" w:eastAsia="zh-CN" w:bidi="zh-CN"/>
      </w:rPr>
    </w:lvl>
    <w:lvl w:ilvl="5" w:tentative="0">
      <w:start w:val="0"/>
      <w:numFmt w:val="bullet"/>
      <w:lvlText w:val="•"/>
      <w:lvlJc w:val="left"/>
      <w:pPr>
        <w:ind w:left="3481" w:hanging="660"/>
      </w:pPr>
      <w:rPr>
        <w:rFonts w:hint="default"/>
        <w:lang w:val="zh-CN" w:eastAsia="zh-CN" w:bidi="zh-CN"/>
      </w:rPr>
    </w:lvl>
    <w:lvl w:ilvl="6" w:tentative="0">
      <w:start w:val="0"/>
      <w:numFmt w:val="bullet"/>
      <w:lvlText w:val="•"/>
      <w:lvlJc w:val="left"/>
      <w:pPr>
        <w:ind w:left="4562" w:hanging="660"/>
      </w:pPr>
      <w:rPr>
        <w:rFonts w:hint="default"/>
        <w:lang w:val="zh-CN" w:eastAsia="zh-CN" w:bidi="zh-CN"/>
      </w:rPr>
    </w:lvl>
    <w:lvl w:ilvl="7" w:tentative="0">
      <w:start w:val="0"/>
      <w:numFmt w:val="bullet"/>
      <w:lvlText w:val="•"/>
      <w:lvlJc w:val="left"/>
      <w:pPr>
        <w:ind w:left="5643" w:hanging="660"/>
      </w:pPr>
      <w:rPr>
        <w:rFonts w:hint="default"/>
        <w:lang w:val="zh-CN" w:eastAsia="zh-CN" w:bidi="zh-CN"/>
      </w:rPr>
    </w:lvl>
    <w:lvl w:ilvl="8" w:tentative="0">
      <w:start w:val="0"/>
      <w:numFmt w:val="bullet"/>
      <w:lvlText w:val="•"/>
      <w:lvlJc w:val="left"/>
      <w:pPr>
        <w:ind w:left="6724" w:hanging="660"/>
      </w:pPr>
      <w:rPr>
        <w:rFonts w:hint="default"/>
        <w:lang w:val="zh-CN" w:eastAsia="zh-CN" w:bidi="zh-CN"/>
      </w:rPr>
    </w:lvl>
  </w:abstractNum>
  <w:num w:numId="1">
    <w:abstractNumId w:val="2"/>
  </w:num>
  <w:num w:numId="2">
    <w:abstractNumId w:val="0"/>
  </w:num>
  <w:num w:numId="3">
    <w:abstractNumId w:val="15"/>
  </w:num>
  <w:num w:numId="4">
    <w:abstractNumId w:val="12"/>
  </w:num>
  <w:num w:numId="5">
    <w:abstractNumId w:val="3"/>
  </w:num>
  <w:num w:numId="6">
    <w:abstractNumId w:val="10"/>
  </w:num>
  <w:num w:numId="7">
    <w:abstractNumId w:val="7"/>
  </w:num>
  <w:num w:numId="8">
    <w:abstractNumId w:val="21"/>
  </w:num>
  <w:num w:numId="9">
    <w:abstractNumId w:val="5"/>
  </w:num>
  <w:num w:numId="10">
    <w:abstractNumId w:val="8"/>
  </w:num>
  <w:num w:numId="11">
    <w:abstractNumId w:val="6"/>
  </w:num>
  <w:num w:numId="12">
    <w:abstractNumId w:val="11"/>
  </w:num>
  <w:num w:numId="13">
    <w:abstractNumId w:val="4"/>
  </w:num>
  <w:num w:numId="14">
    <w:abstractNumId w:val="17"/>
  </w:num>
  <w:num w:numId="15">
    <w:abstractNumId w:val="14"/>
  </w:num>
  <w:num w:numId="16">
    <w:abstractNumId w:val="1"/>
  </w:num>
  <w:num w:numId="17">
    <w:abstractNumId w:val="19"/>
  </w:num>
  <w:num w:numId="18">
    <w:abstractNumId w:val="16"/>
  </w:num>
  <w:num w:numId="19">
    <w:abstractNumId w:val="20"/>
  </w:num>
  <w:num w:numId="20">
    <w:abstractNumId w:val="13"/>
  </w:num>
  <w:num w:numId="21">
    <w:abstractNumId w:val="9"/>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jZTRiYjgzNGQ5MDI5NDI0ODQ3OWIzZDRjYjA0OWMifQ=="/>
    <w:docVar w:name="KSO_WPS_MARK_KEY" w:val="a021bae3-87a9-4364-8f80-d512cae4a1a7"/>
  </w:docVars>
  <w:rsids>
    <w:rsidRoot w:val="0F162D44"/>
    <w:rsid w:val="003F5F2A"/>
    <w:rsid w:val="00E32D5A"/>
    <w:rsid w:val="012969D3"/>
    <w:rsid w:val="013D5FBE"/>
    <w:rsid w:val="01DD59FB"/>
    <w:rsid w:val="01EC3E90"/>
    <w:rsid w:val="024C388F"/>
    <w:rsid w:val="0276496F"/>
    <w:rsid w:val="028642E4"/>
    <w:rsid w:val="02E42DB9"/>
    <w:rsid w:val="03482FB6"/>
    <w:rsid w:val="036100E0"/>
    <w:rsid w:val="03C74493"/>
    <w:rsid w:val="0469150F"/>
    <w:rsid w:val="04B53D1B"/>
    <w:rsid w:val="04D330E5"/>
    <w:rsid w:val="0580326D"/>
    <w:rsid w:val="05B13426"/>
    <w:rsid w:val="067C2738"/>
    <w:rsid w:val="07170AD3"/>
    <w:rsid w:val="07213660"/>
    <w:rsid w:val="074F4D80"/>
    <w:rsid w:val="08C629D1"/>
    <w:rsid w:val="090F1159"/>
    <w:rsid w:val="09273A00"/>
    <w:rsid w:val="09376339"/>
    <w:rsid w:val="09945539"/>
    <w:rsid w:val="09C6602A"/>
    <w:rsid w:val="09CA153F"/>
    <w:rsid w:val="0A6D5C2A"/>
    <w:rsid w:val="0AA13D24"/>
    <w:rsid w:val="0ACA1294"/>
    <w:rsid w:val="0B220922"/>
    <w:rsid w:val="0B3227E3"/>
    <w:rsid w:val="0B533BB0"/>
    <w:rsid w:val="0BE120F9"/>
    <w:rsid w:val="0C790A16"/>
    <w:rsid w:val="0C944B69"/>
    <w:rsid w:val="0DCC7572"/>
    <w:rsid w:val="0EA80A39"/>
    <w:rsid w:val="0F162D44"/>
    <w:rsid w:val="0F1A4989"/>
    <w:rsid w:val="104B26C9"/>
    <w:rsid w:val="117A158E"/>
    <w:rsid w:val="119176E4"/>
    <w:rsid w:val="12323B41"/>
    <w:rsid w:val="125203F6"/>
    <w:rsid w:val="131B354D"/>
    <w:rsid w:val="13873413"/>
    <w:rsid w:val="13BE2941"/>
    <w:rsid w:val="13CE26EF"/>
    <w:rsid w:val="14C667C2"/>
    <w:rsid w:val="14F12B8D"/>
    <w:rsid w:val="153F64C2"/>
    <w:rsid w:val="15846D36"/>
    <w:rsid w:val="158E6169"/>
    <w:rsid w:val="1741301E"/>
    <w:rsid w:val="175260F8"/>
    <w:rsid w:val="17944956"/>
    <w:rsid w:val="17BD3EAD"/>
    <w:rsid w:val="18221F62"/>
    <w:rsid w:val="18D314AE"/>
    <w:rsid w:val="193747F9"/>
    <w:rsid w:val="19377C8F"/>
    <w:rsid w:val="193F6CE8"/>
    <w:rsid w:val="19A075E2"/>
    <w:rsid w:val="19DE2002"/>
    <w:rsid w:val="1ADE3FFC"/>
    <w:rsid w:val="1B3C77DE"/>
    <w:rsid w:val="1D2B1A65"/>
    <w:rsid w:val="1D2D60F4"/>
    <w:rsid w:val="1D792624"/>
    <w:rsid w:val="1EEC6128"/>
    <w:rsid w:val="1F52629D"/>
    <w:rsid w:val="1F5529C9"/>
    <w:rsid w:val="20075ED5"/>
    <w:rsid w:val="21895A42"/>
    <w:rsid w:val="2297354C"/>
    <w:rsid w:val="22F62969"/>
    <w:rsid w:val="232A43C0"/>
    <w:rsid w:val="2432352D"/>
    <w:rsid w:val="243E4B47"/>
    <w:rsid w:val="2449405E"/>
    <w:rsid w:val="24F20F0E"/>
    <w:rsid w:val="26FB67A0"/>
    <w:rsid w:val="26FF6C2B"/>
    <w:rsid w:val="272B2C3E"/>
    <w:rsid w:val="27B71CC8"/>
    <w:rsid w:val="27DF1C1D"/>
    <w:rsid w:val="27E1537C"/>
    <w:rsid w:val="281D0F5A"/>
    <w:rsid w:val="28621A71"/>
    <w:rsid w:val="29610B2D"/>
    <w:rsid w:val="29934A6D"/>
    <w:rsid w:val="2A1A5CBC"/>
    <w:rsid w:val="2ADB491E"/>
    <w:rsid w:val="2AE17DBE"/>
    <w:rsid w:val="2AF45015"/>
    <w:rsid w:val="2B147E30"/>
    <w:rsid w:val="2B3C1135"/>
    <w:rsid w:val="2B6366C1"/>
    <w:rsid w:val="2C8763E0"/>
    <w:rsid w:val="2CE644CE"/>
    <w:rsid w:val="2DAF2FB9"/>
    <w:rsid w:val="2E751C04"/>
    <w:rsid w:val="2F3D1696"/>
    <w:rsid w:val="2F675387"/>
    <w:rsid w:val="30305F54"/>
    <w:rsid w:val="303D2F42"/>
    <w:rsid w:val="30756A97"/>
    <w:rsid w:val="30B73737"/>
    <w:rsid w:val="32676A97"/>
    <w:rsid w:val="33016EEC"/>
    <w:rsid w:val="343607DA"/>
    <w:rsid w:val="34606E0B"/>
    <w:rsid w:val="35301D0A"/>
    <w:rsid w:val="35A93129"/>
    <w:rsid w:val="36033ABC"/>
    <w:rsid w:val="3607339E"/>
    <w:rsid w:val="36247364"/>
    <w:rsid w:val="36767BF1"/>
    <w:rsid w:val="367B6FB5"/>
    <w:rsid w:val="37210AC3"/>
    <w:rsid w:val="374F3F3E"/>
    <w:rsid w:val="38533D1A"/>
    <w:rsid w:val="38EF3C8A"/>
    <w:rsid w:val="39134179"/>
    <w:rsid w:val="398F24DF"/>
    <w:rsid w:val="39B67D68"/>
    <w:rsid w:val="39C85704"/>
    <w:rsid w:val="39CC4D97"/>
    <w:rsid w:val="3AA72623"/>
    <w:rsid w:val="3AAB1E22"/>
    <w:rsid w:val="3AC30F2B"/>
    <w:rsid w:val="3B6C3370"/>
    <w:rsid w:val="3B880067"/>
    <w:rsid w:val="3B8B1A48"/>
    <w:rsid w:val="3B903503"/>
    <w:rsid w:val="3B9528C7"/>
    <w:rsid w:val="3B9B253A"/>
    <w:rsid w:val="3BA3537A"/>
    <w:rsid w:val="3C2F0211"/>
    <w:rsid w:val="3C8D359E"/>
    <w:rsid w:val="3CCC0165"/>
    <w:rsid w:val="3D703DD6"/>
    <w:rsid w:val="3DEB2C72"/>
    <w:rsid w:val="3E357431"/>
    <w:rsid w:val="3EBD793F"/>
    <w:rsid w:val="3EF43DA9"/>
    <w:rsid w:val="3F214472"/>
    <w:rsid w:val="3F5B646B"/>
    <w:rsid w:val="3FA34D8A"/>
    <w:rsid w:val="40061622"/>
    <w:rsid w:val="40567F4D"/>
    <w:rsid w:val="40F84BC5"/>
    <w:rsid w:val="41160006"/>
    <w:rsid w:val="41421566"/>
    <w:rsid w:val="414A6E99"/>
    <w:rsid w:val="41502D53"/>
    <w:rsid w:val="42A81132"/>
    <w:rsid w:val="42DB2FB6"/>
    <w:rsid w:val="44531571"/>
    <w:rsid w:val="4486067B"/>
    <w:rsid w:val="44F3240C"/>
    <w:rsid w:val="4579257A"/>
    <w:rsid w:val="457B2B2E"/>
    <w:rsid w:val="46C35AEC"/>
    <w:rsid w:val="46C513DB"/>
    <w:rsid w:val="48A74673"/>
    <w:rsid w:val="48F41775"/>
    <w:rsid w:val="490B4434"/>
    <w:rsid w:val="4AB4263E"/>
    <w:rsid w:val="4AC40AD3"/>
    <w:rsid w:val="4B6E7D0A"/>
    <w:rsid w:val="4BFE7A64"/>
    <w:rsid w:val="4CD02FEB"/>
    <w:rsid w:val="4E1F4272"/>
    <w:rsid w:val="4E453CD9"/>
    <w:rsid w:val="4E4D1BD8"/>
    <w:rsid w:val="4E5E4D9B"/>
    <w:rsid w:val="4E920F85"/>
    <w:rsid w:val="4F304D62"/>
    <w:rsid w:val="4F860A4D"/>
    <w:rsid w:val="50091D29"/>
    <w:rsid w:val="50382FCA"/>
    <w:rsid w:val="50687BAE"/>
    <w:rsid w:val="51087240"/>
    <w:rsid w:val="520738F3"/>
    <w:rsid w:val="52344790"/>
    <w:rsid w:val="526306BA"/>
    <w:rsid w:val="5295513C"/>
    <w:rsid w:val="53230361"/>
    <w:rsid w:val="538A2065"/>
    <w:rsid w:val="546A13C7"/>
    <w:rsid w:val="54762A11"/>
    <w:rsid w:val="549D3E5B"/>
    <w:rsid w:val="549F0A26"/>
    <w:rsid w:val="55D05AF1"/>
    <w:rsid w:val="56D77B81"/>
    <w:rsid w:val="570566FB"/>
    <w:rsid w:val="57711E7F"/>
    <w:rsid w:val="577D0987"/>
    <w:rsid w:val="57A0638E"/>
    <w:rsid w:val="57B95737"/>
    <w:rsid w:val="57B95A98"/>
    <w:rsid w:val="584A7AED"/>
    <w:rsid w:val="58F20F01"/>
    <w:rsid w:val="5A1465EF"/>
    <w:rsid w:val="5A6425AA"/>
    <w:rsid w:val="5A8E0A57"/>
    <w:rsid w:val="5AD47F75"/>
    <w:rsid w:val="5B710DE1"/>
    <w:rsid w:val="5B8B77F5"/>
    <w:rsid w:val="5C085481"/>
    <w:rsid w:val="5D103D2F"/>
    <w:rsid w:val="5D1077E9"/>
    <w:rsid w:val="5DBD7A30"/>
    <w:rsid w:val="5DD341C0"/>
    <w:rsid w:val="5DDA4019"/>
    <w:rsid w:val="5EC24ED2"/>
    <w:rsid w:val="5F121E3A"/>
    <w:rsid w:val="5F3D09FC"/>
    <w:rsid w:val="600969EF"/>
    <w:rsid w:val="603472E9"/>
    <w:rsid w:val="604011A2"/>
    <w:rsid w:val="604E0A0B"/>
    <w:rsid w:val="607A77F1"/>
    <w:rsid w:val="60E17455"/>
    <w:rsid w:val="61686204"/>
    <w:rsid w:val="61CF0F5F"/>
    <w:rsid w:val="621C2B4B"/>
    <w:rsid w:val="6329414F"/>
    <w:rsid w:val="64047D3A"/>
    <w:rsid w:val="640819C5"/>
    <w:rsid w:val="64722BAA"/>
    <w:rsid w:val="64E04304"/>
    <w:rsid w:val="657622F7"/>
    <w:rsid w:val="65993B0A"/>
    <w:rsid w:val="659C0679"/>
    <w:rsid w:val="66C67D2A"/>
    <w:rsid w:val="670D3DB6"/>
    <w:rsid w:val="672A7AB8"/>
    <w:rsid w:val="67D204C6"/>
    <w:rsid w:val="689A2A1B"/>
    <w:rsid w:val="68DB3760"/>
    <w:rsid w:val="68DF778D"/>
    <w:rsid w:val="68FD36D6"/>
    <w:rsid w:val="69D10E04"/>
    <w:rsid w:val="69D75DFF"/>
    <w:rsid w:val="6A2A4465"/>
    <w:rsid w:val="6A960736"/>
    <w:rsid w:val="6AA162E3"/>
    <w:rsid w:val="6BBD1607"/>
    <w:rsid w:val="6C21592D"/>
    <w:rsid w:val="6C27012B"/>
    <w:rsid w:val="6C953B1E"/>
    <w:rsid w:val="6CD04C5E"/>
    <w:rsid w:val="6CE150BD"/>
    <w:rsid w:val="6DE009A9"/>
    <w:rsid w:val="6E1D7330"/>
    <w:rsid w:val="6EEB5D7F"/>
    <w:rsid w:val="6F196D90"/>
    <w:rsid w:val="6FA26B78"/>
    <w:rsid w:val="6FD95B7F"/>
    <w:rsid w:val="6FF375E1"/>
    <w:rsid w:val="7075161C"/>
    <w:rsid w:val="71E60D12"/>
    <w:rsid w:val="71EE5B2E"/>
    <w:rsid w:val="71FD0823"/>
    <w:rsid w:val="72DB127A"/>
    <w:rsid w:val="72E41E5B"/>
    <w:rsid w:val="73682094"/>
    <w:rsid w:val="749869A9"/>
    <w:rsid w:val="74A0760B"/>
    <w:rsid w:val="75644A88"/>
    <w:rsid w:val="757D0B6E"/>
    <w:rsid w:val="75EB2B08"/>
    <w:rsid w:val="763C5F18"/>
    <w:rsid w:val="76562678"/>
    <w:rsid w:val="780879A1"/>
    <w:rsid w:val="78B2664B"/>
    <w:rsid w:val="78CF1727"/>
    <w:rsid w:val="79A11E5C"/>
    <w:rsid w:val="79F80310"/>
    <w:rsid w:val="7AEE6A56"/>
    <w:rsid w:val="7B05641A"/>
    <w:rsid w:val="7C3C5E6C"/>
    <w:rsid w:val="7C496AA6"/>
    <w:rsid w:val="7C6F042B"/>
    <w:rsid w:val="7E221E48"/>
    <w:rsid w:val="7E2D54D9"/>
    <w:rsid w:val="7E583CE4"/>
    <w:rsid w:val="7E9975A5"/>
    <w:rsid w:val="7F863707"/>
    <w:rsid w:val="7F9D3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1" w:semiHidden="0" w:name="heading 2"/>
    <w:lsdException w:qFormat="1" w:uiPriority="9" w:semiHidden="0" w:name="heading 3"/>
    <w:lsdException w:qFormat="1"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1"/>
    <w:pPr>
      <w:keepNext/>
      <w:keepLines/>
      <w:spacing w:line="360" w:lineRule="auto"/>
      <w:jc w:val="center"/>
      <w:outlineLvl w:val="0"/>
    </w:pPr>
    <w:rPr>
      <w:rFonts w:ascii="Times New Roman" w:hAnsi="Times New Roman" w:eastAsia="宋体"/>
      <w:b/>
      <w:bCs/>
      <w:kern w:val="44"/>
      <w:sz w:val="32"/>
      <w:szCs w:val="44"/>
    </w:rPr>
  </w:style>
  <w:style w:type="paragraph" w:styleId="5">
    <w:name w:val="heading 2"/>
    <w:basedOn w:val="1"/>
    <w:next w:val="1"/>
    <w:unhideWhenUsed/>
    <w:qFormat/>
    <w:uiPriority w:val="1"/>
    <w:pPr>
      <w:keepNext/>
      <w:keepLines/>
      <w:spacing w:before="60" w:after="60" w:line="360" w:lineRule="auto"/>
      <w:jc w:val="left"/>
      <w:outlineLvl w:val="1"/>
    </w:pPr>
    <w:rPr>
      <w:rFonts w:ascii="Arial" w:hAnsi="Arial" w:eastAsia="宋体" w:cs="Arial"/>
      <w:b/>
      <w:bCs/>
      <w:szCs w:val="32"/>
    </w:rPr>
  </w:style>
  <w:style w:type="paragraph" w:styleId="6">
    <w:name w:val="heading 3"/>
    <w:basedOn w:val="1"/>
    <w:next w:val="1"/>
    <w:unhideWhenUsed/>
    <w:qFormat/>
    <w:uiPriority w:val="9"/>
    <w:pPr>
      <w:keepNext/>
      <w:keepLines/>
      <w:spacing w:before="260" w:after="260" w:line="360" w:lineRule="auto"/>
      <w:jc w:val="center"/>
      <w:outlineLvl w:val="2"/>
    </w:pPr>
    <w:rPr>
      <w:rFonts w:ascii="Times New Roman" w:hAnsi="Times New Roman" w:eastAsia="宋体"/>
      <w:b/>
      <w:bCs/>
      <w:szCs w:val="32"/>
    </w:rPr>
  </w:style>
  <w:style w:type="paragraph" w:styleId="7">
    <w:name w:val="heading 4"/>
    <w:basedOn w:val="1"/>
    <w:next w:val="1"/>
    <w:unhideWhenUsed/>
    <w:qFormat/>
    <w:uiPriority w:val="1"/>
    <w:pPr>
      <w:keepNext/>
      <w:keepLines/>
      <w:spacing w:before="104" w:after="290" w:line="360" w:lineRule="auto"/>
      <w:ind w:left="1366" w:right="1503"/>
      <w:jc w:val="center"/>
      <w:outlineLvl w:val="3"/>
    </w:pPr>
    <w:rPr>
      <w:rFonts w:ascii="Cambria" w:hAnsi="Cambria"/>
      <w:b/>
      <w:bCs/>
      <w:sz w:val="28"/>
      <w:szCs w:val="28"/>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ind w:firstLine="600"/>
    </w:pPr>
    <w:rPr>
      <w:rFonts w:ascii="Arial" w:hAnsi="Arial" w:eastAsia="仿宋_GB2312"/>
      <w:sz w:val="28"/>
    </w:rPr>
  </w:style>
  <w:style w:type="paragraph" w:styleId="3">
    <w:name w:val="envelope return"/>
    <w:basedOn w:val="1"/>
    <w:qFormat/>
    <w:uiPriority w:val="99"/>
    <w:pPr>
      <w:snapToGrid w:val="0"/>
    </w:pPr>
    <w:rPr>
      <w:rFonts w:ascii="Arial" w:hAnsi="Arial"/>
    </w:rPr>
  </w:style>
  <w:style w:type="paragraph" w:styleId="8">
    <w:name w:val="toc 7"/>
    <w:basedOn w:val="1"/>
    <w:next w:val="1"/>
    <w:qFormat/>
    <w:uiPriority w:val="0"/>
    <w:pPr>
      <w:ind w:left="1260"/>
      <w:jc w:val="left"/>
    </w:pPr>
    <w:rPr>
      <w:szCs w:val="21"/>
    </w:rPr>
  </w:style>
  <w:style w:type="paragraph" w:styleId="9">
    <w:name w:val="annotation text"/>
    <w:basedOn w:val="1"/>
    <w:next w:val="1"/>
    <w:semiHidden/>
    <w:unhideWhenUsed/>
    <w:qFormat/>
    <w:uiPriority w:val="99"/>
    <w:pPr>
      <w:jc w:val="left"/>
    </w:pPr>
    <w:rPr>
      <w:kern w:val="0"/>
      <w:sz w:val="20"/>
    </w:rPr>
  </w:style>
  <w:style w:type="paragraph" w:styleId="10">
    <w:name w:val="Body Text"/>
    <w:basedOn w:val="1"/>
    <w:qFormat/>
    <w:uiPriority w:val="1"/>
    <w:pPr>
      <w:autoSpaceDE w:val="0"/>
      <w:autoSpaceDN w:val="0"/>
      <w:jc w:val="left"/>
    </w:pPr>
    <w:rPr>
      <w:rFonts w:ascii="宋体" w:hAnsi="宋体" w:cs="宋体"/>
      <w:kern w:val="0"/>
      <w:sz w:val="24"/>
      <w:szCs w:val="24"/>
      <w:lang w:val="zh-CN" w:bidi="zh-CN"/>
    </w:rPr>
  </w:style>
  <w:style w:type="paragraph" w:styleId="11">
    <w:name w:val="Plain Text"/>
    <w:basedOn w:val="1"/>
    <w:unhideWhenUsed/>
    <w:qFormat/>
    <w:uiPriority w:val="0"/>
    <w:rPr>
      <w:rFonts w:ascii="宋体" w:hAnsi="Courier New"/>
      <w:szCs w:val="22"/>
    </w:rPr>
  </w:style>
  <w:style w:type="paragraph" w:styleId="12">
    <w:name w:val="toc 8"/>
    <w:basedOn w:val="1"/>
    <w:next w:val="1"/>
    <w:qFormat/>
    <w:uiPriority w:val="0"/>
    <w:pPr>
      <w:ind w:left="2940" w:leftChars="1400"/>
    </w:pPr>
  </w:style>
  <w:style w:type="paragraph" w:styleId="13">
    <w:name w:val="footer"/>
    <w:basedOn w:val="1"/>
    <w:unhideWhenUsed/>
    <w:qFormat/>
    <w:uiPriority w:val="99"/>
    <w:pPr>
      <w:tabs>
        <w:tab w:val="center" w:pos="4153"/>
        <w:tab w:val="right" w:pos="8306"/>
      </w:tabs>
      <w:snapToGrid w:val="0"/>
      <w:jc w:val="left"/>
    </w:pPr>
    <w:rPr>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semiHidden/>
    <w:unhideWhenUsed/>
    <w:qFormat/>
    <w:uiPriority w:val="39"/>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index 1"/>
    <w:basedOn w:val="1"/>
    <w:next w:val="1"/>
    <w:qFormat/>
    <w:uiPriority w:val="0"/>
    <w:pPr>
      <w:jc w:val="center"/>
    </w:pPr>
    <w:rPr>
      <w:rFonts w:ascii="Arial" w:hAnsi="Arial" w:eastAsia="Arial" w:cs="Arial"/>
      <w:b/>
      <w:bCs/>
      <w:sz w:val="28"/>
    </w:rPr>
  </w:style>
  <w:style w:type="paragraph" w:styleId="18">
    <w:name w:val="Body Text First Indent"/>
    <w:basedOn w:val="10"/>
    <w:qFormat/>
    <w:uiPriority w:val="0"/>
    <w:pPr>
      <w:ind w:firstLine="420" w:firstLineChars="100"/>
    </w:pPr>
  </w:style>
  <w:style w:type="paragraph" w:styleId="19">
    <w:name w:val="Body Text First Indent 2"/>
    <w:basedOn w:val="2"/>
    <w:next w:val="1"/>
    <w:qFormat/>
    <w:uiPriority w:val="99"/>
    <w:pPr>
      <w:tabs>
        <w:tab w:val="left" w:pos="0"/>
        <w:tab w:val="left" w:pos="993"/>
        <w:tab w:val="left" w:pos="1134"/>
      </w:tabs>
      <w:ind w:firstLine="420" w:firstLineChars="20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Hyperlink"/>
    <w:qFormat/>
    <w:uiPriority w:val="0"/>
    <w:rPr>
      <w:rFonts w:cs="Times New Roman"/>
      <w:color w:val="0000FF"/>
      <w:u w:val="single"/>
    </w:rPr>
  </w:style>
  <w:style w:type="paragraph" w:customStyle="1" w:styleId="24">
    <w:name w:val="Char"/>
    <w:basedOn w:val="1"/>
    <w:next w:val="1"/>
    <w:qFormat/>
    <w:uiPriority w:val="0"/>
    <w:pPr>
      <w:numPr>
        <w:ilvl w:val="0"/>
        <w:numId w:val="1"/>
      </w:numPr>
    </w:pPr>
    <w:rPr>
      <w:sz w:val="24"/>
      <w:szCs w:val="24"/>
    </w:rPr>
  </w:style>
  <w:style w:type="paragraph" w:customStyle="1" w:styleId="25">
    <w:name w:val="无间隔1"/>
    <w:basedOn w:val="1"/>
    <w:qFormat/>
    <w:uiPriority w:val="99"/>
    <w:pPr>
      <w:spacing w:line="400" w:lineRule="exact"/>
    </w:pPr>
    <w:rPr>
      <w:sz w:val="24"/>
    </w:rPr>
  </w:style>
  <w:style w:type="paragraph" w:customStyle="1" w:styleId="26">
    <w:name w:val="BodyText1I2"/>
    <w:basedOn w:val="27"/>
    <w:qFormat/>
    <w:uiPriority w:val="0"/>
    <w:pPr>
      <w:ind w:left="420" w:firstLine="420" w:firstLineChars="200"/>
      <w:jc w:val="both"/>
      <w:textAlignment w:val="baseline"/>
    </w:pPr>
  </w:style>
  <w:style w:type="paragraph" w:customStyle="1" w:styleId="27">
    <w:name w:val="BodyTextIndent"/>
    <w:basedOn w:val="1"/>
    <w:next w:val="28"/>
    <w:qFormat/>
    <w:uiPriority w:val="0"/>
    <w:pPr>
      <w:ind w:firstLine="630"/>
      <w:jc w:val="both"/>
      <w:textAlignment w:val="baseline"/>
    </w:pPr>
    <w:rPr>
      <w:rFonts w:ascii="仿宋_GB2312" w:hAnsi="Times New Roman" w:eastAsia="仿宋_GB2312"/>
      <w:kern w:val="2"/>
      <w:sz w:val="30"/>
      <w:szCs w:val="20"/>
      <w:lang w:val="en-US" w:eastAsia="zh-CN" w:bidi="ar-SA"/>
    </w:rPr>
  </w:style>
  <w:style w:type="paragraph" w:customStyle="1" w:styleId="28">
    <w:name w:val="EnvelopeReturn"/>
    <w:basedOn w:val="1"/>
    <w:qFormat/>
    <w:uiPriority w:val="0"/>
    <w:pPr>
      <w:snapToGrid w:val="0"/>
      <w:jc w:val="both"/>
      <w:textAlignment w:val="baseline"/>
    </w:pPr>
    <w:rPr>
      <w:rFonts w:ascii="Arial" w:hAnsi="Arial" w:eastAsia="宋体"/>
      <w:kern w:val="2"/>
      <w:sz w:val="21"/>
      <w:szCs w:val="24"/>
      <w:lang w:val="en-US" w:eastAsia="zh-CN" w:bidi="ar-SA"/>
    </w:rPr>
  </w:style>
  <w:style w:type="paragraph" w:customStyle="1" w:styleId="29">
    <w:name w:val="Table Paragraph"/>
    <w:basedOn w:val="1"/>
    <w:qFormat/>
    <w:uiPriority w:val="1"/>
    <w:pPr>
      <w:autoSpaceDE w:val="0"/>
      <w:autoSpaceDN w:val="0"/>
      <w:jc w:val="left"/>
    </w:pPr>
    <w:rPr>
      <w:rFonts w:ascii="宋体" w:hAnsi="宋体" w:cs="宋体"/>
      <w:kern w:val="0"/>
      <w:sz w:val="22"/>
      <w:szCs w:val="22"/>
      <w:lang w:val="zh-CN" w:bidi="zh-CN"/>
    </w:rPr>
  </w:style>
  <w:style w:type="paragraph" w:styleId="30">
    <w:name w:val="List Paragraph"/>
    <w:basedOn w:val="1"/>
    <w:qFormat/>
    <w:uiPriority w:val="34"/>
    <w:pPr>
      <w:ind w:firstLine="420" w:firstLineChars="200"/>
    </w:pPr>
  </w:style>
  <w:style w:type="paragraph" w:customStyle="1" w:styleId="31">
    <w:name w:val="_Style 18"/>
    <w:basedOn w:val="1"/>
    <w:next w:val="30"/>
    <w:qFormat/>
    <w:uiPriority w:val="1"/>
    <w:pPr>
      <w:autoSpaceDE w:val="0"/>
      <w:autoSpaceDN w:val="0"/>
      <w:ind w:left="234" w:firstLine="434"/>
      <w:jc w:val="left"/>
    </w:pPr>
    <w:rPr>
      <w:rFonts w:ascii="宋体" w:hAnsi="宋体" w:cs="宋体"/>
      <w:kern w:val="0"/>
      <w:sz w:val="22"/>
      <w:szCs w:val="22"/>
      <w:lang w:val="zh-CN" w:bidi="zh-CN"/>
    </w:rPr>
  </w:style>
  <w:style w:type="paragraph" w:customStyle="1" w:styleId="32">
    <w:name w:val="正文new"/>
    <w:basedOn w:val="1"/>
    <w:qFormat/>
    <w:uiPriority w:val="0"/>
    <w:pPr>
      <w:adjustRightInd w:val="0"/>
      <w:snapToGrid w:val="0"/>
      <w:ind w:firstLine="480" w:firstLineChars="200"/>
    </w:pPr>
  </w:style>
  <w:style w:type="paragraph" w:customStyle="1" w:styleId="33">
    <w:name w:val="p15"/>
    <w:basedOn w:val="1"/>
    <w:next w:val="9"/>
    <w:qFormat/>
    <w:uiPriority w:val="99"/>
    <w:pPr>
      <w:widowControl/>
    </w:pPr>
    <w:rPr>
      <w:kern w:val="0"/>
    </w:rPr>
  </w:style>
  <w:style w:type="paragraph" w:customStyle="1" w:styleId="34">
    <w:name w:val="Heading2"/>
    <w:basedOn w:val="1"/>
    <w:next w:val="1"/>
    <w:autoRedefine/>
    <w:qFormat/>
    <w:uiPriority w:val="99"/>
    <w:pPr>
      <w:keepNext/>
      <w:keepLines/>
      <w:spacing w:line="600" w:lineRule="exact"/>
      <w:ind w:firstLine="640" w:firstLineChars="200"/>
      <w:jc w:val="left"/>
    </w:pPr>
    <w:rPr>
      <w:rFonts w:ascii="Arial" w:hAnsi="Arial" w:eastAsia="方正楷体_GBK"/>
      <w:kern w:val="0"/>
      <w:sz w:val="20"/>
      <w:szCs w:val="20"/>
    </w:rPr>
  </w:style>
  <w:style w:type="table" w:customStyle="1" w:styleId="35">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5bc7457e-75e4-4786-b358-6fb65b7ac869</errorID>
      <errorWord>—</errorWord>
      <group>L1_Punc</group>
      <groupName>标点问题</groupName>
      <ability>L2_Punc</ability>
      <abilityName>标点符号检查</abilityName>
      <candidateList>
        <item>——</item>
      </candidateList>
      <explain/>
      <paraID> 3B8E69D</paraID>
      <start>21</start>
      <end>22</end>
      <status>unmodified</status>
      <modifiedWord/>
      <trackRevisions>false</trackRevisions>
    </reviewItem>
    <reviewItem>
      <errorID>22f276c1-dc91-46f6-ad19-f2eb03d70629</errorID>
      <errorWord>2026年02月</errorWord>
      <group>L1_Knowledge</group>
      <groupName>知识性问题</groupName>
      <ability>L2_Time</ability>
      <abilityName>日期时间</abilityName>
      <candidateList>
        <item>2026年2月</item>
      </candidateList>
      <explain>根据日常书写习惯，月份一般会省略前导零。</explain>
      <paraID>2694DCDF</paraID>
      <start>0</start>
      <end>8</end>
      <status>unmodified</status>
      <modifiedWord/>
      <trackRevisions>false</trackRevisions>
    </reviewItem>
    <reviewItem>
      <errorID>e08aacb2-7f49-4331-9308-5fc41839160e</errorID>
      <errorWord>—</errorWord>
      <group>L1_Punc</group>
      <groupName>标点问题</groupName>
      <ability>L2_Punc</ability>
      <abilityName>标点符号检查</abilityName>
      <candidateList>
        <item>——</item>
      </candidateList>
      <explain/>
      <paraID>635C83A3</paraID>
      <start>51</start>
      <end>52</end>
      <status>unmodified</status>
      <modifiedWord/>
      <trackRevisions>false</trackRevisions>
    </reviewItem>
    <reviewItem>
      <errorID>6c3f151c-b817-412e-ad96-61f010b763c5</errorID>
      <errorWord>,</errorWord>
      <group>L1_Format</group>
      <groupName>格式问题</groupName>
      <ability>L2_HalfPunc</ability>
      <abilityName>全半角检查</abilityName>
      <candidateList>
        <item>，</item>
      </candidateList>
      <explain>文本全半角错误。</explain>
      <paraID>635C83A3</paraID>
      <start>73</start>
      <end>74</end>
      <status>modified</status>
      <modifiedWord>，</modifiedWord>
      <trackRevisions>false</trackRevisions>
    </reviewItem>
    <reviewItem>
      <errorID>656d9ed1-08b9-4e6a-9f8b-28f60df82b57</errorID>
      <errorWord>2026年03月11日</errorWord>
      <group>L1_Knowledge</group>
      <groupName>知识性问题</groupName>
      <ability>L2_Time</ability>
      <abilityName>日期时间</abilityName>
      <candidateList>
        <item>2026年3月11日</item>
      </candidateList>
      <explain>根据日常书写习惯，月份一般会省略前导零。</explain>
      <paraID>635C83A3</paraID>
      <start>91</start>
      <end>102</end>
      <status>unmodified</status>
      <modifiedWord/>
      <trackRevisions>false</trackRevisions>
    </reviewItem>
    <reviewItem>
      <errorID>d772df17-8e5a-4f4a-adc9-2852519153f7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7DC5FB08</paraID>
      <start>0</start>
      <end>3</end>
      <status>modified</status>
      <modifiedWord>（2）</modifiedWord>
      <trackRevisions>false</trackRevisions>
    </reviewItem>
    <reviewItem>
      <errorID>22ab397b-b145-4a0d-9a85-e3e7a37bbafc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31C91D84</paraID>
      <start>0</start>
      <end>2</end>
      <status>unmodified</status>
      <modifiedWord/>
      <trackRevisions>false</trackRevisions>
    </reviewItem>
    <reviewItem>
      <errorID>05a00922-220d-48d0-bf66-efc9045feecb</errorID>
      <errorWord>《</errorWord>
      <group>L1_Punc</group>
      <groupName>标点问题</groupName>
      <ability>L2_Punc</ability>
      <abilityName>标点符号检查</abilityName>
      <candidateList>
        <item/>
      </candidateList>
      <explain/>
      <paraID>31C91D84</paraID>
      <start>25</start>
      <end>26</end>
      <status>unmodified</status>
      <modifiedWord/>
      <trackRevisions>false</trackRevisions>
    </reviewItem>
    <reviewItem>
      <errorID>06f0eb91-1788-4d42-ab69-323fdf586201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2D5054B</paraID>
      <start>0</start>
      <end>2</end>
      <status>unmodified</status>
      <modifiedWord/>
      <trackRevisions>false</trackRevisions>
    </reviewItem>
    <reviewItem>
      <errorID>3f05b85b-b99f-430d-80c6-40e3416257c2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6F69CA95</paraID>
      <start>0</start>
      <end>2</end>
      <status>unmodified</status>
      <modifiedWord/>
      <trackRevisions>false</trackRevisions>
    </reviewItem>
    <reviewItem>
      <errorID>2eb17e69-5e50-46ff-bd39-4d666de78cd0</errorID>
      <errorWord> </errorWord>
      <group>L1_Punc</group>
      <groupName>标点问题</groupName>
      <ability>L2_Punc</ability>
      <abilityName>标点符号检查</abilityName>
      <candidateList>
        <item/>
      </candidateList>
      <explain>此处空格冗余，建议删除。</explain>
      <paraID>6F69CA95</paraID>
      <start>16</start>
      <end>16</end>
      <status>modified</status>
      <modifiedWord/>
      <trackRevisions>false</trackRevisions>
    </reviewItem>
    <reviewItem>
      <errorID>6ea0bb9f-5b62-4eba-8311-c7955cc2705e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CD70F27</paraID>
      <start>0</start>
      <end>2</end>
      <status>unmodified</status>
      <modifiedWord/>
      <trackRevisions>false</trackRevisions>
    </reviewItem>
    <reviewItem>
      <errorID>e7a0b9e6-5286-4b53-91e6-186024fa6ac6</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2FD6133C</paraID>
      <start>10</start>
      <end>14</end>
      <status>unmodified</status>
      <modifiedWord/>
      <trackRevisions>false</trackRevisions>
    </reviewItem>
    <reviewItem>
      <errorID>eeadf737-6a89-43ba-a82a-b0166da24032</errorID>
      <errorWord>至</errorWord>
      <group>L1_Grammar</group>
      <groupName>语法问题</groupName>
      <ability>L2_Grammar</ability>
      <abilityName>语法错误</abilityName>
      <candidateList>
        <item>联系至</item>
      </candidateList>
      <explain/>
      <paraID>4A515EC6</paraID>
      <start>31</start>
      <end>32</end>
      <status>unmodified</status>
      <modifiedWord/>
      <trackRevisions>false</trackRevisions>
    </reviewItem>
    <reviewItem>
      <errorID>7bac3501-736a-4248-8cf8-8e1be9233cf6</errorID>
      <errorWord>的</errorWord>
      <group>L1_Word</group>
      <groupName>字词问题</groupName>
      <ability>L2_Typo</ability>
      <abilityName>字词错误</abilityName>
      <candidateList>
        <item>，若</item>
      </candidateList>
      <explain/>
      <paraID>195DB518</paraID>
      <start>26</start>
      <end>27</end>
      <status>unmodified</status>
      <modifiedWord/>
      <trackRevisions>false</trackRevisions>
    </reviewItem>
    <reviewItem>
      <errorID>d1c6e5c4-2f94-45d7-b1de-ffa2c0b06de2</errorID>
      <errorWord>的</errorWord>
      <group>L1_Word</group>
      <groupName>字词问题</groupName>
      <ability>L2_Typo</ability>
      <abilityName>字词错误</abilityName>
      <candidateList>
        <item>，</item>
      </candidateList>
      <explain/>
      <paraID>195DB518</paraID>
      <start>39</start>
      <end>40</end>
      <status>unmodified</status>
      <modifiedWord/>
      <trackRevisions>false</trackRevisions>
    </reviewItem>
    <reviewItem>
      <errorID>2007e482-8a7a-4969-9941-78cdf150bc2f</errorID>
      <errorWord>《</errorWord>
      <group>L1_Punc</group>
      <groupName>标点问题</groupName>
      <ability>L2_Punc</ability>
      <abilityName>标点符号检查</abilityName>
      <candidateList>
        <item/>
      </candidateList>
      <explain/>
      <paraID>195DB518</paraID>
      <start>53</start>
      <end>54</end>
      <status>unmodified</status>
      <modifiedWord/>
      <trackRevisions>false</trackRevisions>
    </reviewItem>
    <reviewItem>
      <errorID>a92afef5-31c0-435c-9d8a-4c89f1d063a0</errorID>
      <errorWord>,</errorWord>
      <group>L1_Format</group>
      <groupName>格式问题</groupName>
      <ability>L2_HalfPunc</ability>
      <abilityName>全半角检查</abilityName>
      <candidateList>
        <item>，</item>
      </candidateList>
      <explain>文本全半角错误。</explain>
      <paraID>7727551B</paraID>
      <start>9</start>
      <end>10</end>
      <status>unmodified</status>
      <modifiedWord/>
      <trackRevisions>false</trackRevisions>
    </reviewItem>
    <reviewItem>
      <errorID>e0996f70-56d9-4677-a68c-5e2232cf4536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3F71720C</paraID>
      <start>0</start>
      <end>2</end>
      <status>unmodified</status>
      <modifiedWord/>
      <trackRevisions>false</trackRevisions>
    </reviewItem>
    <reviewItem>
      <errorID>1337ff59-b33e-475c-b92a-7617c8044fcd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266CFD3E</paraID>
      <start>0</start>
      <end>2</end>
      <status>unmodified</status>
      <modifiedWord/>
      <trackRevisions>false</trackRevisions>
    </reviewItem>
    <reviewItem>
      <errorID>dc2c1eb1-d545-4b95-8143-202c8aa24620</errorID>
      <errorWord>位</errorWord>
      <group>L1_Word</group>
      <groupName>字词问题</groupName>
      <ability>L2_Typo</ability>
      <abilityName>字词错误</abilityName>
      <candidateList>
        <item>位公</item>
      </candidateList>
      <explain/>
      <paraID>10D0227C</paraID>
      <start>49</start>
      <end>50</end>
      <status>unmodified</status>
      <modifiedWord/>
      <trackRevisions>false</trackRevisions>
    </reviewItem>
    <reviewItem>
      <errorID>fdbb74aa-f529-4e65-9c66-0b71e4611e48</errorID>
      <errorWord>(</errorWord>
      <group>L1_Format</group>
      <groupName>格式问题</groupName>
      <ability>L2_HalfPunc</ability>
      <abilityName>全半角检查</abilityName>
      <candidateList>
        <item>（</item>
      </candidateList>
      <explain>文本全半角错误。</explain>
      <paraID>4FAEF7CA</paraID>
      <start>24</start>
      <end>25</end>
      <status>unmodified</status>
      <modifiedWord/>
      <trackRevisions>false</trackRevisions>
    </reviewItem>
    <reviewItem>
      <errorID>99a9fc49-dd1f-44c6-890d-c70909c3038d</errorID>
      <errorWord>)</errorWord>
      <group>L1_Format</group>
      <groupName>格式问题</groupName>
      <ability>L2_HalfPunc</ability>
      <abilityName>全半角检查</abilityName>
      <candidateList>
        <item>）</item>
      </candidateList>
      <explain>文本全半角错误。</explain>
      <paraID>4FAEF7CA</paraID>
      <start>29</start>
      <end>30</end>
      <status>unmodified</status>
      <modifiedWord/>
      <trackRevisions>false</trackRevisions>
    </reviewItem>
    <reviewItem>
      <errorID>2957a4c9-94f7-40d9-bb5e-be15e28d7915</errorID>
      <errorWord>若</errorWord>
      <group>L1_Punc</group>
      <groupName>标点问题</groupName>
      <ability>L2_Punc</ability>
      <abilityName>标点符号检查</abilityName>
      <candidateList>
        <item>，若</item>
      </candidateList>
      <explain/>
      <paraID>592E338C</paraID>
      <start>3</start>
      <end>4</end>
      <status>unmodified</status>
      <modifiedWord/>
      <trackRevisions>false</trackRevisions>
    </reviewItem>
    <reviewItem>
      <errorID>46a23cbf-8d19-4516-a742-d3b51e311769</errorID>
      <errorWord>为其</errorWord>
      <group>L1_Word</group>
      <groupName>字词问题</groupName>
      <ability>L2_Typo</ability>
      <abilityName>字词错误</abilityName>
      <candidateList>
        <item>为</item>
      </candidateList>
      <explain/>
      <paraID>32EA4D00</paraID>
      <start>1</start>
      <end>3</end>
      <status>unmodified</status>
      <modifiedWord/>
      <trackRevisions>false</trackRevisions>
    </reviewItem>
    <reviewItem>
      <errorID>dcb66649-9778-41e7-9291-e2d8391476e5</errorID>
      <errorWord>应</errorWord>
      <group>L1_Punc</group>
      <groupName>标点问题</groupName>
      <ability>L2_Punc</ability>
      <abilityName>标点符号检查</abilityName>
      <candidateList>
        <item>，应</item>
      </candidateList>
      <explain/>
      <paraID>32EA4D00</paraID>
      <start>13</start>
      <end>14</end>
      <status>unmodified</status>
      <modifiedWord/>
      <trackRevisions>false</trackRevisions>
    </reviewItem>
    <reviewItem>
      <errorID>56d2d040-23ef-4e81-9ed7-8c61d3c85ed6</errorID>
      <errorWord>签名</errorWord>
      <group>L1_Punc</group>
      <groupName>标点问题</groupName>
      <ability>L2_Punc</ability>
      <abilityName>标点符号检查</abilityName>
      <candidateList>
        <item>，签名</item>
      </candidateList>
      <explain/>
      <paraID>32EA4D00</paraID>
      <start>42</start>
      <end>44</end>
      <status>unmodified</status>
      <modifiedWord/>
      <trackRevisions>false</trackRevisions>
    </reviewItem>
    <reviewItem>
      <errorID>d8cc3f03-b1af-4952-a584-5afc347e1473</errorID>
      <errorWord>。</errorWord>
      <group>L1_Grammar</group>
      <groupName>语法问题</groupName>
      <ability>L2_Grammar</ability>
      <abilityName>语法错误</abilityName>
      <candidateList>
        <item>成员。</item>
      </candidateList>
      <explain/>
      <paraID>7ECE681F</paraID>
      <start>15</start>
      <end>16</end>
      <status>unmodified</status>
      <modifiedWord/>
      <trackRevisions>false</trackRevisions>
    </reviewItem>
    <reviewItem>
      <errorID>895a26e1-362b-416d-90d1-06b34f1cfe76</errorID>
      <errorWord>， </errorWord>
      <group>L1_Punc</group>
      <groupName>标点问题</groupName>
      <ability>L2_Punc</ability>
      <abilityName>标点符号检查</abilityName>
      <candidateList>
        <item>；</item>
      </candidateList>
      <explain/>
      <paraID>5884CCF2</paraID>
      <start>43</start>
      <end>45</end>
      <status>unmodified</status>
      <modifiedWord/>
      <trackRevisions>false</trackRevisions>
    </reviewItem>
    <reviewItem>
      <errorID>3060d54e-834d-4fcd-a17c-5281ac5a3e41</errorID>
      <errorWord>后</errorWord>
      <group>L1_Punc</group>
      <groupName>标点问题</groupName>
      <ability>L2_Punc</ability>
      <abilityName>标点符号检查</abilityName>
      <candidateList>
        <item>，后</item>
      </candidateList>
      <explain/>
      <paraID>5884CCF2</paraID>
      <start>72</start>
      <end>73</end>
      <status>unmodified</status>
      <modifiedWord/>
      <trackRevisions>false</trackRevisions>
    </reviewItem>
    <reviewItem>
      <errorID>a3c066d1-7f16-49d7-9a73-714df0a2e9b8</errorID>
      <errorWord>或</errorWord>
      <group>L1_Word</group>
      <groupName>字词问题</groupName>
      <ability>L2_Typo</ability>
      <abilityName>字词错误</abilityName>
      <candidateList>
        <item>、</item>
      </candidateList>
      <explain/>
      <paraID>46E07A0E</paraID>
      <start>6</start>
      <end>7</end>
      <status>unmodified</status>
      <modifiedWord/>
      <trackRevisions>false</trackRevisions>
    </reviewItem>
    <reviewItem>
      <errorID>0dd1500a-0de5-470c-a5a5-a8732ea7f2ff</errorID>
      <errorWord>或</errorWord>
      <group>L1_Punc</group>
      <groupName>标点问题</groupName>
      <ability>L2_Punc</ability>
      <abilityName>标点符号检查</abilityName>
      <candidateList>
        <item>，或</item>
      </candidateList>
      <explain/>
      <paraID>29AFE513</paraID>
      <start>21</start>
      <end>22</end>
      <status>unmodified</status>
      <modifiedWord/>
      <trackRevisions>false</trackRevisions>
    </reviewItem>
    <reviewItem>
      <errorID>021df823-9fd0-4fb3-9176-3acb33057d32</errorID>
      <errorWord>盖章的</errorWord>
      <group>L1_Word</group>
      <groupName>字词问题</groupName>
      <ability>L2_Typo</ability>
      <abilityName>字词错误</abilityName>
      <candidateList>
        <item>盖章</item>
      </candidateList>
      <explain/>
      <paraID>29AFE513</paraID>
      <start>44</start>
      <end>47</end>
      <status>unmodified</status>
      <modifiedWord/>
      <trackRevisions>false</trackRevisions>
    </reviewItem>
    <reviewItem>
      <errorID>f59dab90-e687-4292-812a-cfd68486f2a5</errorID>
      <errorWord>的；</errorWord>
      <group>L1_Word</group>
      <groupName>字词问题</groupName>
      <ability>L2_Typo</ability>
      <abilityName>字词错误</abilityName>
      <candidateList>
        <item>，或</item>
      </candidateList>
      <explain/>
      <paraID>5F710431</paraID>
      <start>29</start>
      <end>31</end>
      <status>unmodified</status>
      <modifiedWord/>
      <trackRevisions>false</trackRevisions>
    </reviewItem>
    <reviewItem>
      <errorID>ff74e5ff-3cdb-4072-a97b-bea2bee6b200</errorID>
      <errorWord>。</errorWord>
      <group>L1_Punc</group>
      <groupName>标点问题</groupName>
      <ability>L2_Punc</ability>
      <abilityName>标点符号检查</abilityName>
      <candidateList>
        <item>，</item>
      </candidateList>
      <explain/>
      <paraID>5F710431</paraID>
      <start>39</start>
      <end>40</end>
      <status>unmodified</status>
      <modifiedWord/>
      <trackRevisions>false</trackRevisions>
    </reviewItem>
    <reviewItem>
      <errorID>a2d78d4b-0cd4-463e-bf6c-78d87c27ac59</errorID>
      <errorWord>；</errorWord>
      <group>L1_Punc</group>
      <groupName>标点问题</groupName>
      <ability>L2_Punc</ability>
      <abilityName>标点符号检查</abilityName>
      <candidateList>
        <item>，</item>
      </candidateList>
      <explain/>
      <paraID>34908AD8</paraID>
      <start>21</start>
      <end>22</end>
      <status>unmodified</status>
      <modifiedWord/>
      <trackRevisions>false</trackRevisions>
    </reviewItem>
    <reviewItem>
      <errorID>388f5069-76ff-40e2-bab8-ebf0ff041c8a</errorID>
      <errorWord>。</errorWord>
      <group>L1_Punc</group>
      <groupName>标点问题</groupName>
      <ability>L2_Punc</ability>
      <abilityName>标点符号检查</abilityName>
      <candidateList>
        <item>，</item>
      </candidateList>
      <explain/>
      <paraID> 581E004</paraID>
      <start>19</start>
      <end>20</end>
      <status>unmodified</status>
      <modifiedWord/>
      <trackRevisions>false</trackRevisions>
    </reviewItem>
    <reviewItem>
      <errorID>fedee86f-4e1f-4745-9394-3d25eca91ed1</errorID>
      <errorWord>它</errorWord>
      <group>L1_Word</group>
      <groupName>字词问题</groupName>
      <ability>L2_Typo</ability>
      <abilityName>字词错误</abilityName>
      <candidateList>
        <item>他</item>
      </candidateList>
      <explain/>
      <paraID>236E1C27</paraID>
      <start>13</start>
      <end>14</end>
      <status>unmodified</status>
      <modifiedWord/>
      <trackRevisions>false</trackRevisions>
    </reviewItem>
    <reviewItem>
      <errorID>1d5150f6-f1d8-4fa8-8d3c-6333ca4bf25c</errorID>
      <errorWord>。</errorWord>
      <group>L1_Punc</group>
      <groupName>标点问题</groupName>
      <ability>L2_Punc</ability>
      <abilityName>标点符号检查</abilityName>
      <candidateList>
        <item>，</item>
      </candidateList>
      <explain/>
      <paraID>236E1C27</paraID>
      <start>29</start>
      <end>30</end>
      <status>unmodified</status>
      <modifiedWord/>
      <trackRevisions>false</trackRevisions>
    </reviewItem>
    <reviewItem>
      <errorID>57db7477-996f-4b55-8e5c-248879dd0448</errorID>
      <errorWord>其它</errorWord>
      <group>L1_Word</group>
      <groupName>字词问题</groupName>
      <ability>L2_Alias</ability>
      <abilityName>也作/曾用词</abilityName>
      <candidateList>
        <item>其他</item>
      </candidateList>
      <explain>词汇[其它]为不规范表述或旧称，其规范书面表述为[其他]。</explain>
      <paraID>1836C6B9</paraID>
      <start>12</start>
      <end>14</end>
      <status>unmodified</status>
      <modifiedWord/>
      <trackRevisions>false</trackRevisions>
    </reviewItem>
    <reviewItem>
      <errorID>d04b4450-0d68-4536-aa7f-3d2f14481721</errorID>
      <errorWord>,</errorWord>
      <group>L1_Punc</group>
      <groupName>标点问题</groupName>
      <ability>L2_Punc</ability>
      <abilityName>标点符号检查</abilityName>
      <candidateList>
        <item>，</item>
      </candidateList>
      <explain/>
      <paraID>1836C6B9</paraID>
      <start>32</start>
      <end>33</end>
      <status>unmodified</status>
      <modifiedWord/>
      <trackRevisions>false</trackRevisions>
    </reviewItem>
    <reviewItem>
      <errorID>ea4d0371-4d22-43d3-88ba-9b30abfb4f5a</errorID>
      <errorWord>。</errorWord>
      <group>L1_Punc</group>
      <groupName>标点问题</groupName>
      <ability>L2_Punc</ability>
      <abilityName>标点符号检查</abilityName>
      <candidateList>
        <item>，</item>
      </candidateList>
      <explain/>
      <paraID>1836C6B9</paraID>
      <start>69</start>
      <end>70</end>
      <status>unmodified</status>
      <modifiedWord/>
      <trackRevisions>false</trackRevisions>
    </reviewItem>
    <reviewItem>
      <errorID>c6a24f22-b7e7-418d-927b-d742266c5127</errorID>
      <errorWord>或</errorWord>
      <group>L1_Punc</group>
      <groupName>标点问题</groupName>
      <ability>L2_Punc</ability>
      <abilityName>标点符号检查</abilityName>
      <candidateList>
        <item>，或</item>
      </candidateList>
      <explain/>
      <paraID>55357C79</paraID>
      <start>20</start>
      <end>21</end>
      <status>unmodified</status>
      <modifiedWord/>
      <trackRevisions>false</trackRevisions>
    </reviewItem>
    <reviewItem>
      <errorID>5d98d6e0-bf1a-4c7f-b50c-8c86c5b3c22d</errorID>
      <errorWord>。</errorWord>
      <group>L1_Punc</group>
      <groupName>标点问题</groupName>
      <ability>L2_Punc</ability>
      <abilityName>标点符号检查</abilityName>
      <candidateList>
        <item>，</item>
      </candidateList>
      <explain/>
      <paraID>55357C79</paraID>
      <start>33</start>
      <end>34</end>
      <status>unmodified</status>
      <modifiedWord/>
      <trackRevisions>false</trackRevisions>
    </reviewItem>
    <reviewItem>
      <errorID>600a6cb3-182e-40ca-adff-fb7392dcdaf8</errorID>
      <errorWord>。</errorWord>
      <group>L1_Punc</group>
      <groupName>标点问题</groupName>
      <ability>L2_Punc</ability>
      <abilityName>标点符号检查</abilityName>
      <candidateList>
        <item>，</item>
      </candidateList>
      <explain/>
      <paraID>1CE25A25</paraID>
      <start>28</start>
      <end>29</end>
      <status>unmodified</status>
      <modifiedWord/>
      <trackRevisions>false</trackRevisions>
    </reviewItem>
    <reviewItem>
      <errorID>dde673cb-754f-4791-98fd-9ac719095b2a</errorID>
      <errorWord>其它</errorWord>
      <group>L1_Word</group>
      <groupName>字词问题</groupName>
      <ability>L2_Typo</ability>
      <abilityName>字词错误</abilityName>
      <candidateList>
        <item>其他</item>
      </candidateList>
      <explain/>
      <paraID> 24ED555</paraID>
      <start>18</start>
      <end>20</end>
      <status>unmodified</status>
      <modifiedWord/>
      <trackRevisions>false</trackRevisions>
    </reviewItem>
    <reviewItem>
      <errorID>cf1426d7-ce45-4623-a726-e96df15295c7</errorID>
      <errorWord>。</errorWord>
      <group>L1_Punc</group>
      <groupName>标点问题</groupName>
      <ability>L2_Punc</ability>
      <abilityName>标点符号检查</abilityName>
      <candidateList>
        <item>，</item>
      </candidateList>
      <explain/>
      <paraID> 24ED555</paraID>
      <start>25</start>
      <end>26</end>
      <status>unmodified</status>
      <modifiedWord/>
      <trackRevisions>false</trackRevisions>
    </reviewItem>
    <reviewItem>
      <errorID>68edb507-cf8b-4741-b2c2-15c0a1997d53</errorID>
      <errorWord>法律、法规</errorWord>
      <group>L1_Word</group>
      <groupName>字词问题</groupName>
      <ability>L2_Typo</ability>
      <abilityName>字词错误</abilityName>
      <candidateList>
        <item>法律法规</item>
      </candidateList>
      <explain/>
      <paraID>17D385B5</paraID>
      <start>3</start>
      <end>8</end>
      <status>unmodified</status>
      <modifiedWord/>
      <trackRevisions>false</trackRevisions>
    </reviewItem>
    <reviewItem>
      <errorID>614bf460-9818-435e-9183-ed0e732cb38a</errorID>
      <errorWord>其它</errorWord>
      <group>L1_Word</group>
      <groupName>字词问题</groupName>
      <ability>L2_Typo</ability>
      <abilityName>字词错误</abilityName>
      <candidateList>
        <item>其他</item>
      </candidateList>
      <explain/>
      <paraID>17D385B5</paraID>
      <start>11</start>
      <end>13</end>
      <status>unmodified</status>
      <modifiedWord/>
      <trackRevisions>false</trackRevisions>
    </reviewItem>
    <reviewItem>
      <errorID>2f6f8989-35d6-4a87-b40d-d99775aaaf62</errorID>
      <errorWord>整数</errorWord>
      <group>L1_Word</group>
      <groupName>字词问题</groupName>
      <ability>L2_Typo</ability>
      <abilityName>字词错误</abilityName>
      <candidateList>
        <item>的整数</item>
      </candidateList>
      <explain/>
      <paraID>4D652124</paraID>
      <start>42</start>
      <end>44</end>
      <status>unmodified</status>
      <modifiedWord/>
      <trackRevisions>false</trackRevisions>
    </reviewItem>
    <reviewItem>
      <errorID>2f171cf7-6a3d-4535-9053-e65558aa508e</errorID>
      <errorWord>在</errorWord>
      <group>L1_Grammar</group>
      <groupName>语法问题</groupName>
      <ability>L2_Grammar</ability>
      <abilityName>语法错误</abilityName>
      <candidateList>
        <item> 供应商应在</item>
      </candidateList>
      <explain/>
      <paraID>55600FEF</paraID>
      <start>0</start>
      <end>1</end>
      <status>unmodified</status>
      <modifiedWord/>
      <trackRevisions>false</trackRevisions>
    </reviewItem>
    <reviewItem>
      <errorID>7558c19f-0577-43ea-a400-c0732c638b8d</errorID>
      <errorWord>，</errorWord>
      <group>L1_Word</group>
      <groupName>字词问题</groupName>
      <ability>L2_Typo</ability>
      <abilityName>字词错误</abilityName>
      <candidateList>
        <item>，具</item>
      </candidateList>
      <explain/>
      <paraID>55600FEF</paraID>
      <start>23</start>
      <end>24</end>
      <status>unmodified</status>
      <modifiedWord/>
      <trackRevisions>false</trackRevisions>
    </reviewItem>
    <reviewItem>
      <errorID>b5e3a139-b0b4-40d6-97b5-d2c1b9398563</errorID>
      <errorWord>中</errorWord>
      <group>L1_Word</group>
      <groupName>字词问题</groupName>
      <ability>L2_Typo</ability>
      <abilityName>字词错误</abilityName>
      <candidateList>
        <item>的</item>
      </candidateList>
      <explain/>
      <paraID>26D00152</paraID>
      <start>41</start>
      <end>42</end>
      <status>unmodified</status>
      <modifiedWord/>
      <trackRevisions>false</trackRevisions>
    </reviewItem>
    <reviewItem>
      <errorID>c2255339-7e5a-461c-b31f-d124fef205f1</errorID>
      <errorWord>其它语言</errorWord>
      <group>L1_Word</group>
      <groupName>字词问题</groupName>
      <ability>L2_Alias</ability>
      <abilityName>也作/曾用词</abilityName>
      <candidateList>
        <item>其他语言</item>
      </candidateList>
      <explain>词汇[其它语言]为不规范表述或旧称，其规范书面表述为[其他语言]。</explain>
      <paraID>6FD11D26</paraID>
      <start>60</start>
      <end>64</end>
      <status>unmodified</status>
      <modifiedWord/>
      <trackRevisions>false</trackRevisions>
    </reviewItem>
    <reviewItem>
      <errorID>5c1ae577-364f-44c8-ac5a-1888fffc0f48</errorID>
      <errorWord> </errorWord>
      <group>L1_Punc</group>
      <groupName>标点问题</groupName>
      <ability>L2_Punc</ability>
      <abilityName>标点符号检查</abilityName>
      <candidateList>
        <item/>
      </candidateList>
      <explain>此处空格冗余，建议删除。</explain>
      <paraID>6FD11D26</paraID>
      <start>65</start>
      <end>65</end>
      <status>modified</status>
      <modifiedWord/>
      <trackRevisions>false</trackRevisions>
    </reviewItem>
    <reviewItem>
      <errorID>ccee03a2-19da-47db-b524-8a58787b374a</errorID>
      <errorWord> </errorWord>
      <group>L1_Punc</group>
      <groupName>标点问题</groupName>
      <ability>L2_Punc</ability>
      <abilityName>标点符号检查</abilityName>
      <candidateList>
        <item/>
      </candidateList>
      <explain>此处空格冗余，建议删除。</explain>
      <paraID>3842641B</paraID>
      <start>31</start>
      <end>31</end>
      <status>modified</status>
      <modifiedWord/>
      <trackRevisions>false</trackRevisions>
    </reviewItem>
    <reviewItem>
      <errorID>1131dc82-fb9d-4e60-896c-703d2c2a2ecf</errorID>
      <errorWord>图标</errorWord>
      <group>L1_Word</group>
      <groupName>字词问题</groupName>
      <ability>L2_Typo</ability>
      <abilityName>字词错误</abilityName>
      <candidateList>
        <item>图表</item>
      </candidateList>
      <explain/>
      <paraID>74DF12F8</paraID>
      <start>24</start>
      <end>26</end>
      <status>unmodified</status>
      <modifiedWord/>
      <trackRevisions>false</trackRevisions>
    </reviewItem>
    <reviewItem>
      <errorID>c0d97961-806d-478b-9b9c-bfff0b8a3daf</errorID>
      <errorWord> </errorWord>
      <group>L1_Punc</group>
      <groupName>标点问题</groupName>
      <ability>L2_Punc</ability>
      <abilityName>标点符号检查</abilityName>
      <candidateList>
        <item/>
      </candidateList>
      <explain>此处空格冗余，建议删除。</explain>
      <paraID>5F85330A</paraID>
      <start>30</start>
      <end>30</end>
      <status>modified</status>
      <modifiedWord/>
      <trackRevisions>false</trackRevisions>
    </reviewItem>
    <reviewItem>
      <errorID>b0f3f6a1-25bb-4c6a-967d-353a6b42ab93</errorID>
      <errorWord>支付的</errorWord>
      <group>L1_Word</group>
      <groupName>字词问题</groupName>
      <ability>L2_Typo</ability>
      <abilityName>字词错误</abilityName>
      <candidateList>
        <item>支付</item>
      </candidateList>
      <explain/>
      <paraID> D14EE7A</paraID>
      <start>17</start>
      <end>20</end>
      <status>unmodified</status>
      <modifiedWord/>
      <trackRevisions>false</trackRevisions>
    </reviewItem>
    <reviewItem>
      <errorID>48408dc4-34db-4e9d-b7b2-37b1f4b8197e</errorID>
      <errorWord>附表</errorWord>
      <group>L1_Punc</group>
      <groupName>标点问题</groupName>
      <ability>L2_Punc</ability>
      <abilityName>标点符号检查</abilityName>
      <candidateList>
        <item>附表。</item>
      </candidateList>
      <explain/>
      <paraID>7B6D57FD</paraID>
      <start>8</start>
      <end>11</end>
      <status>modified</status>
      <modifiedWord>附表。</modifiedWord>
      <trackRevisions>false</trackRevisions>
    </reviewItem>
    <reviewItem>
      <errorID>55c9bf8f-b8c1-4181-8b25-d9330573b896</errorID>
      <errorWord>，</errorWord>
      <group>L1_Grammar</group>
      <groupName>语法问题</groupName>
      <ability>L2_Grammar</ability>
      <abilityName>语法错误</abilityName>
      <candidateList>
        <item>文件，</item>
      </candidateList>
      <explain/>
      <paraID>7FB6BF27</paraID>
      <start>50</start>
      <end>51</end>
      <status>unmodified</status>
      <modifiedWord/>
      <trackRevisions>false</trackRevisions>
    </reviewItem>
    <reviewItem>
      <errorID>045be857-2240-4000-858d-36e0f7d68aaf</errorID>
      <errorWord> </errorWord>
      <group>L1_Punc</group>
      <groupName>标点问题</groupName>
      <ability>L2_Punc</ability>
      <abilityName>标点符号检查</abilityName>
      <candidateList>
        <item/>
      </candidateList>
      <explain>此处空格冗余，建议删除。</explain>
      <paraID>312A753C</paraID>
      <start>101</start>
      <end>101</end>
      <status>modified</status>
      <modifiedWord/>
      <trackRevisions>false</trackRevisions>
    </reviewItem>
    <reviewItem>
      <errorID>bf2729c0-2535-41db-beb6-874d5bf12f04</errorID>
      <errorWord> 1</errorWord>
      <group>L1_Word</group>
      <groupName>字词问题</groupName>
      <ability>L2_Typo</ability>
      <abilityName>字词错误</abilityName>
      <candidateList>
        <item> </item>
      </candidateList>
      <explain/>
      <paraID>21EC04C2</paraID>
      <start>4</start>
      <end>5</end>
      <status>modified</status>
      <modifiedWord> </modifiedWord>
      <trackRevisions>false</trackRevisions>
    </reviewItem>
    <reviewItem>
      <errorID>63c12a95-e507-455f-abd9-998a515f70e0</errorID>
      <errorWord>位</errorWord>
      <group>L1_Word</group>
      <groupName>字词问题</groupName>
      <ability>L2_Typo</ability>
      <abilityName>字词错误</abilityName>
      <candidateList>
        <item>位公</item>
      </candidateList>
      <explain/>
      <paraID>21EC04C2</paraID>
      <start>40</start>
      <end>41</end>
      <status>unmodified</status>
      <modifiedWord/>
      <trackRevisions>false</trackRevisions>
    </reviewItem>
    <reviewItem>
      <errorID>fb200082-a0d2-4b35-9cd2-0014efd6bdcc</errorID>
      <errorWord>,</errorWord>
      <group>L1_Format</group>
      <groupName>格式问题</groupName>
      <ability>L2_HalfPunc</ability>
      <abilityName>全半角检查</abilityName>
      <candidateList>
        <item>，</item>
      </candidateList>
      <explain>文本全半角错误。</explain>
      <paraID>45CDC4DA</paraID>
      <start>13</start>
      <end>14</end>
      <status>modified</status>
      <modifiedWord>，</modifiedWord>
      <trackRevisions>false</trackRevisions>
    </reviewItem>
    <reviewItem>
      <errorID>b666edc8-f78d-43eb-8e5d-4a1245400e79</errorID>
      <errorWord>.</errorWord>
      <group>L1_Punc</group>
      <groupName>标点问题</groupName>
      <ability>L2_Punc</ability>
      <abilityName>标点符号检查</abilityName>
      <candidateList/>
      <explain/>
      <paraID>55820DB0</paraID>
      <start>0</start>
      <end>1</end>
      <status>ignored</status>
      <modifiedWord/>
      <trackRevisions>false</trackRevisions>
    </reviewItem>
    <reviewItem>
      <errorID>9b62bc00-0741-4de5-be70-66d91efc2fbf</errorID>
      <errorWord>下</errorWord>
      <group>L1_Word</group>
      <groupName>字词问题</groupName>
      <ability>L2_Typo</ability>
      <abilityName>字词错误</abilityName>
      <candidateList>
        <item>下一</item>
      </candidateList>
      <explain/>
      <paraID>7D5309C9</paraID>
      <start>29</start>
      <end>30</end>
      <status>unmodified</status>
      <modifiedWord/>
      <trackRevisions>false</trackRevisions>
    </reviewItem>
    <reviewItem>
      <errorID>f679a9f1-659e-40a5-935d-797374c8a89b</errorID>
      <errorWord>两家或两家</errorWord>
      <group>L1_Word</group>
      <groupName>字词问题</groupName>
      <ability>L2_Typo</ability>
      <abilityName>字词错误</abilityName>
      <candidateList>
        <item>两个或两个</item>
      </candidateList>
      <explain/>
      <paraID>74EE5F1C</paraID>
      <start>64</start>
      <end>69</end>
      <status>unmodified</status>
      <modifiedWord/>
      <trackRevisions>false</trackRevisions>
    </reviewItem>
    <reviewItem>
      <errorID>69c04ac6-f83e-4941-ae1e-c7495499aa47</errorID>
      <errorWord>《</errorWord>
      <group>L1_Punc</group>
      <groupName>标点问题</groupName>
      <ability>L2_Punc</ability>
      <abilityName>标点符号检查</abilityName>
      <candidateList>
        <item/>
      </candidateList>
      <explain/>
      <paraID>463F8979</paraID>
      <start>35</start>
      <end>36</end>
      <status>unmodified</status>
      <modifiedWord/>
      <trackRevisions>false</trackRevisions>
    </reviewItem>
    <reviewItem>
      <errorID>3e2ad0e7-4c87-4003-8a2d-981cd90e4481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6BCF73B8</paraID>
      <start>0</start>
      <end>2</end>
      <status>unmodified</status>
      <modifiedWord/>
      <trackRevisions>false</trackRevisions>
    </reviewItem>
    <reviewItem>
      <errorID>7323e5e7-68e6-44dc-ac45-f53444d04062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69439308</paraID>
      <start>0</start>
      <end>2</end>
      <status>unmodified</status>
      <modifiedWord/>
      <trackRevisions>false</trackRevisions>
    </reviewItem>
    <reviewItem>
      <errorID>bdc929c0-d7c7-449d-a23a-12bd8b457cba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CDA2E46</paraID>
      <start>0</start>
      <end>2</end>
      <status>unmodified</status>
      <modifiedWord/>
      <trackRevisions>false</trackRevisions>
    </reviewItem>
    <reviewItem>
      <errorID>7c2fe28b-1fb0-44d4-ab72-68108c69bbc7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514D4AFD</paraID>
      <start>0</start>
      <end>2</end>
      <status>unmodified</status>
      <modifiedWord/>
      <trackRevisions>false</trackRevisions>
    </reviewItem>
    <reviewItem>
      <errorID>8196e810-2fe9-4dc9-90f4-7f71f4d8d03a</errorID>
      <errorWord>《</errorWord>
      <group>L1_Punc</group>
      <groupName>标点问题</groupName>
      <ability>L2_Punc</ability>
      <abilityName>标点符号检查</abilityName>
      <candidateList>
        <item/>
      </candidateList>
      <explain/>
      <paraID>514D4AFD</paraID>
      <start>11</start>
      <end>12</end>
      <status>unmodified</status>
      <modifiedWord/>
      <trackRevisions>false</trackRevisions>
    </reviewItem>
    <reviewItem>
      <errorID>c1398181-df2b-4666-8aa4-566f28bad4e6</errorID>
      <errorWord>》</errorWord>
      <group>L1_Punc</group>
      <groupName>标点问题</groupName>
      <ability>L2_Punc</ability>
      <abilityName>标点符号检查</abilityName>
      <candidateList>
        <item/>
      </candidateList>
      <explain/>
      <paraID>514D4AFD</paraID>
      <start>19</start>
      <end>20</end>
      <status>unmodified</status>
      <modifiedWord/>
      <trackRevisions>false</trackRevisions>
    </reviewItem>
    <reviewItem>
      <errorID>96fa5824-d96b-489b-b34e-b8e313abeef9</errorID>
      <errorWord>机构同时</errorWord>
      <group>L1_Grammar</group>
      <groupName>语法问题</groupName>
      <ability>L2_Grammar</ability>
      <abilityName>语法错误</abilityName>
      <candidateList>
        <item>机构</item>
      </candidateList>
      <explain/>
      <paraID>1CA1E7D2</paraID>
      <start>15</start>
      <end>19</end>
      <status>unmodified</status>
      <modifiedWord/>
      <trackRevisions>false</trackRevisions>
    </reviewItem>
    <reviewItem>
      <errorID>ed1fd53b-f8c8-4c14-9044-fb4fa57daffb</errorID>
      <errorWord>接收</errorWord>
      <group>L1_Word</group>
      <groupName>字词问题</groupName>
      <ability>L2_Typo</ability>
      <abilityName>字词错误</abilityName>
      <candidateList>
        <item>接受</item>
      </candidateList>
      <explain>〈动〉❶收取（给予的东西）：～礼品｜～捐款。❷对事物容纳而不拒绝：～任务｜～考验｜～教训｜虚心～批评。</explain>
      <paraID>41A5E938</paraID>
      <start>6</start>
      <end>8</end>
      <status>unmodified</status>
      <modifiedWord/>
      <trackRevisions>false</trackRevisions>
    </reviewItem>
    <reviewItem>
      <errorID>d728be11-17db-4a20-8137-d379226769df</errorID>
      <errorWord>33</errorWord>
      <group>L1_Word</group>
      <groupName>字词问题</groupName>
      <ability>L2_Typo</ability>
      <abilityName>字词错误</abilityName>
      <candidateList>
        <item>34</item>
      </candidateList>
      <explain/>
      <paraID>28E83AB1</paraID>
      <start>0</start>
      <end>2</end>
      <status>modified</status>
      <modifiedWord>34</modifiedWord>
      <trackRevisions>false</trackRevisions>
    </reviewItem>
    <reviewItem>
      <errorID>e1bf764e-d8b5-402c-b1ad-338c8be19704</errorID>
      <errorWord>提出质疑</errorWord>
      <group>L1_Grammar</group>
      <groupName>语法问题</groupName>
      <ability>L2_Grammar</ability>
      <abilityName>语法错误</abilityName>
      <candidateList>
        <item>质疑</item>
      </candidateList>
      <explain>〈动〉提出疑问：～问难。</explain>
      <paraID>28E83AB1</paraID>
      <start>21</start>
      <end>25</end>
      <status>unmodified</status>
      <modifiedWord/>
      <trackRevisions>false</trackRevisions>
    </reviewItem>
    <reviewItem>
      <errorID>f04e379a-d31a-4f23-a514-8d602ccd1a7c</errorID>
      <errorWord>污水厂</errorWord>
      <group>L1_Word</group>
      <groupName>字词问题</groupName>
      <ability>L2_Typo</ability>
      <abilityName>字词错误</abilityName>
      <candidateList>
        <item>污水处理厂</item>
      </candidateList>
      <explain/>
      <paraID>72FC3ED5</paraID>
      <start>27</start>
      <end>30</end>
      <status>unmodified</status>
      <modifiedWord/>
      <trackRevisions>false</trackRevisions>
    </reviewItem>
    <reviewItem>
      <errorID>a5b0fe4a-71cd-4371-8e90-deeafd20c5e8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2F9506F3</paraID>
      <start>0</start>
      <end>2</end>
      <status>unmodified</status>
      <modifiedWord/>
      <trackRevisions>false</trackRevisions>
    </reviewItem>
    <reviewItem>
      <errorID>5ea574a2-5557-4b09-98d6-a142d63116f4</errorID>
      <errorWord>GB50009</errorWord>
      <group>L1_Word</group>
      <groupName>字词问题</groupName>
      <ability>L2_Typo</ability>
      <abilityName>字词错误</abilityName>
      <candidateList>
        <item>GB50017</item>
      </candidateList>
      <explain/>
      <paraID>5C8A1134</paraID>
      <start>10</start>
      <end>17</end>
      <status>unmodified</status>
      <modifiedWord/>
      <trackRevisions>false</trackRevisions>
    </reviewItem>
    <reviewItem>
      <errorID>93ff9a10-cb01-45aa-b752-cf3e7d5c5290</errorID>
      <errorWord>2014</errorWord>
      <group>L1_Word</group>
      <groupName>字词问题</groupName>
      <ability>L2_Typo</ability>
      <abilityName>字词错误</abilityName>
      <candidateList>
        <item>2017</item>
      </candidateList>
      <explain/>
      <paraID>5C8A1134</paraID>
      <start>18</start>
      <end>22</end>
      <status>unmodified</status>
      <modifiedWord/>
      <trackRevisions>false</trackRevisions>
    </reviewItem>
    <reviewItem>
      <errorID>208b8aee-2757-4cfe-b5ab-ff0fac9c607d</errorID>
      <errorWord>-2010）（</errorWord>
      <group>L1_Grammar</group>
      <groupName>语法问题</groupName>
      <ability>L2_Grammar</ability>
      <abilityName>语法错误</abilityName>
      <candidateList>
        <item>-</item>
      </candidateList>
      <explain/>
      <paraID>3FFB0A00</paraID>
      <start>19</start>
      <end>26</end>
      <status>unmodified</status>
      <modifiedWord/>
      <trackRevisions>false</trackRevisions>
    </reviewItem>
    <reviewItem>
      <errorID>7a668f09-05d5-4bb2-9c79-c91ba3a82a41</errorID>
      <errorWord>2015版</errorWord>
      <group>L1_Word</group>
      <groupName>字词问题</groupName>
      <ability>L2_Typo</ability>
      <abilityName>字词错误</abilityName>
      <candidateList>
        <item>2015</item>
      </candidateList>
      <explain/>
      <paraID>3FFB0A00</paraID>
      <start>26</start>
      <end>31</end>
      <status>unmodified</status>
      <modifiedWord/>
      <trackRevisions>false</trackRevisions>
    </reviewItem>
    <reviewItem>
      <errorID>0fca1a8d-9437-4493-8f68-a67084a9c853</errorID>
      <errorWord>GB50046</errorWord>
      <group>L1_Word</group>
      <groupName>字词问题</groupName>
      <ability>L2_Typo</ability>
      <abilityName>字词错误</abilityName>
      <candidateList>
        <item>GB 50046</item>
      </candidateList>
      <explain/>
      <paraID>6A49547F</paraID>
      <start>13</start>
      <end>20</end>
      <status>unmodified</status>
      <modifiedWord/>
      <trackRevisions>false</trackRevisions>
    </reviewItem>
    <reviewItem>
      <errorID>14f03056-de11-4f1f-aa09-67cc5d983918</errorID>
      <errorWord>2008</errorWord>
      <group>L1_Word</group>
      <groupName>字词问题</groupName>
      <ability>L2_Typo</ability>
      <abilityName>字词错误</abilityName>
      <candidateList>
        <item>2018</item>
      </candidateList>
      <explain/>
      <paraID>6A49547F</paraID>
      <start>21</start>
      <end>25</end>
      <status>unmodified</status>
      <modifiedWord/>
      <trackRevisions>false</trackRevisions>
    </reviewItem>
    <reviewItem>
      <errorID>323737be-3c7b-47d9-b77e-93ad5ad69fa8</errorID>
      <errorWord>GB50009</errorWord>
      <group>L1_Word</group>
      <groupName>字词问题</groupName>
      <ability>L2_Typo</ability>
      <abilityName>字词错误</abilityName>
      <candidateList>
        <item>GB 50108</item>
      </candidateList>
      <explain/>
      <paraID>2DD5A68E</paraID>
      <start>13</start>
      <end>20</end>
      <status>unmodified</status>
      <modifiedWord/>
      <trackRevisions>false</trackRevisions>
    </reviewItem>
    <reviewItem>
      <errorID>956060da-2162-4367-9429-8917c6f2c0ee</errorID>
      <errorWord>GB5003</errorWord>
      <group>L1_Grammar</group>
      <groupName>语法问题</groupName>
      <ability>L2_Grammar</ability>
      <abilityName>语法错误</abilityName>
      <candidateList>
        <item>GB 50031</item>
      </candidateList>
      <explain/>
      <paraID>374515DC</paraID>
      <start>11</start>
      <end>17</end>
      <status>unmodified</status>
      <modifiedWord/>
      <trackRevisions>false</trackRevisions>
    </reviewItem>
    <reviewItem>
      <errorID>1cd7fa2f-ac88-40f5-b085-547de6c0a890</errorID>
      <errorWord> </errorWord>
      <group>L1_Punc</group>
      <groupName>标点问题</groupName>
      <ability>L2_Punc</ability>
      <abilityName>标点符号检查</abilityName>
      <candidateList>
        <item/>
      </candidateList>
      <explain>此处空格冗余，建议删除。</explain>
      <paraID>66445A0F</paraID>
      <start>21</start>
      <end>22</end>
      <status>unmodified</status>
      <modifiedWord/>
      <trackRevisions>false</trackRevisions>
    </reviewItem>
    <reviewItem>
      <errorID>e03f16f1-1304-4d8e-b19c-0bf3f6c8e598</errorID>
      <errorWord>；</errorWord>
      <group>L1_Punc</group>
      <groupName>标点问题</groupName>
      <ability>L2_Punc</ability>
      <abilityName>标点符号检查</abilityName>
      <candidateList>
        <item/>
      </candidateList>
      <explain/>
      <paraID> 3B4576E</paraID>
      <start>23</start>
      <end>23</end>
      <status>modified</status>
      <modifiedWord/>
      <trackRevisions>false</trackRevisions>
    </reviewItem>
    <reviewItem>
      <errorID>87c98c7d-f11d-4620-85be-6f5cc76eb47e</errorID>
      <errorWord>；</errorWord>
      <group>L1_Punc</group>
      <groupName>标点问题</groupName>
      <ability>L2_Punc</ability>
      <abilityName>标点符号检查</abilityName>
      <candidateList>
        <item/>
      </candidateList>
      <explain/>
      <paraID>7B86A8E7</paraID>
      <start>32</start>
      <end>32</end>
      <status>modified</status>
      <modifiedWord/>
      <trackRevisions>false</trackRevisions>
    </reviewItem>
    <reviewItem>
      <errorID>84533528-2a9e-4071-9a1c-773b25621d81</errorID>
      <errorWord>；</errorWord>
      <group>L1_Punc</group>
      <groupName>标点问题</groupName>
      <ability>L2_Punc</ability>
      <abilityName>标点符号检查</abilityName>
      <candidateList>
        <item/>
      </candidateList>
      <explain/>
      <paraID>1B6D6D9F</paraID>
      <start>32</start>
      <end>32</end>
      <status>modified</status>
      <modifiedWord/>
      <trackRevisions>false</trackRevisions>
    </reviewItem>
    <reviewItem>
      <errorID>d1844118-fce4-4b93-8024-74ebab744d94</errorID>
      <errorWord>；</errorWord>
      <group>L1_Punc</group>
      <groupName>标点问题</groupName>
      <ability>L2_Punc</ability>
      <abilityName>标点符号检查</abilityName>
      <candidateList>
        <item/>
      </candidateList>
      <explain/>
      <paraID>53E7C060</paraID>
      <start>33</start>
      <end>33</end>
      <status>modified</status>
      <modifiedWord/>
      <trackRevisions>false</trackRevisions>
    </reviewItem>
    <reviewItem>
      <errorID>b4b7877d-c23b-42dd-bb11-686765b35530</errorID>
      <errorWord>；</errorWord>
      <group>L1_Punc</group>
      <groupName>标点问题</groupName>
      <ability>L2_Punc</ability>
      <abilityName>标点符号检查</abilityName>
      <candidateList>
        <item/>
      </candidateList>
      <explain/>
      <paraID>7B947D4C</paraID>
      <start>34</start>
      <end>34</end>
      <status>modified</status>
      <modifiedWord/>
      <trackRevisions>false</trackRevisions>
    </reviewItem>
    <reviewItem>
      <errorID>c7629160-2a9d-45a2-881d-0d638fd7c290</errorID>
      <errorWord>；</errorWord>
      <group>L1_Punc</group>
      <groupName>标点问题</groupName>
      <ability>L2_Punc</ability>
      <abilityName>标点符号检查</abilityName>
      <candidateList>
        <item/>
      </candidateList>
      <explain/>
      <paraID> E9A4A1D</paraID>
      <start>35</start>
      <end>35</end>
      <status>modified</status>
      <modifiedWord/>
      <trackRevisions>false</trackRevisions>
    </reviewItem>
    <reviewItem>
      <errorID>e6e172de-59b6-41af-8be8-cf25a0622ed9</errorID>
      <errorWord>其它</errorWord>
      <group>L1_Word</group>
      <groupName>字词问题</groupName>
      <ability>L2_Typo</ability>
      <abilityName>字词错误</abilityName>
      <candidateList>
        <item>其他</item>
      </candidateList>
      <explain/>
      <paraID>54DA47C9</paraID>
      <start>0</start>
      <end>2</end>
      <status>unmodified</status>
      <modifiedWord/>
      <trackRevisions>false</trackRevisions>
    </reviewItem>
    <reviewItem>
      <errorID>d13ea0bc-4592-46c7-a889-d01718fd675e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2BB5B550</paraID>
      <start>0</start>
      <end>2</end>
      <status>unmodified</status>
      <modifiedWord/>
      <trackRevisions>false</trackRevisions>
    </reviewItem>
    <reviewItem>
      <errorID>c7efffc6-1a4e-4b4f-a372-8bc505ed297a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7DD9B617</paraID>
      <start>0</start>
      <end>2</end>
      <status>unmodified</status>
      <modifiedWord/>
      <trackRevisions>false</trackRevisions>
    </reviewItem>
    <reviewItem>
      <errorID>bd25af75-683b-4851-8178-8cf37ee36a64</errorID>
      <errorWord>必须按照</errorWord>
      <group>L1_Word</group>
      <groupName>字词问题</groupName>
      <ability>L2_Typo</ability>
      <abilityName>字词错误</abilityName>
      <candidateList>
        <item>应符合</item>
      </candidateList>
      <explain/>
      <paraID>7DD9B617</paraID>
      <start>40</start>
      <end>44</end>
      <status>unmodified</status>
      <modifiedWord/>
      <trackRevisions>false</trackRevisions>
    </reviewItem>
    <reviewItem>
      <errorID>163ddfdb-d3b3-46e6-8ddb-49e94cef7461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61406B28</paraID>
      <start>0</start>
      <end>2</end>
      <status>unmodified</status>
      <modifiedWord/>
      <trackRevisions>false</trackRevisions>
    </reviewItem>
    <reviewItem>
      <errorID>a6afdc75-b21a-4587-a8b3-daeeb3381d1e</errorID>
      <errorWord>利于</errorWord>
      <group>L1_Punc</group>
      <groupName>标点问题</groupName>
      <ability>L2_Punc</ability>
      <abilityName>标点符号检查</abilityName>
      <candidateList>
        <item>、利于</item>
      </candidateList>
      <explain/>
      <paraID>61406B28</paraID>
      <start>25</start>
      <end>27</end>
      <status>unmodified</status>
      <modifiedWord/>
      <trackRevisions>false</trackRevisions>
    </reviewItem>
    <reviewItem>
      <errorID>43851cc3-780c-458c-a445-32574d94403e</errorID>
      <errorWord>全细致</errorWord>
      <group>L1_Word</group>
      <groupName>字词问题</groupName>
      <ability>L2_Typo</ability>
      <abilityName>字词错误</abilityName>
      <candidateList>
        <item>详细</item>
      </candidateList>
      <explain/>
      <paraID>61406B28</paraID>
      <start>40</start>
      <end>43</end>
      <status>unmodified</status>
      <modifiedWord/>
      <trackRevisions>false</trackRevisions>
    </reviewItem>
    <reviewItem>
      <errorID>5c917b3c-8d24-4eb3-9c4c-15a1924d6332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25901B1F</paraID>
      <start>0</start>
      <end>2</end>
      <status>unmodified</status>
      <modifiedWord/>
      <trackRevisions>false</trackRevisions>
    </reviewItem>
    <reviewItem>
      <errorID>8603d47f-6add-40fc-8ac7-9fe13995bfa3</errorID>
      <errorWord>(包括但不限于著作权、商标权、专利权)</errorWord>
      <group>L1_Punc</group>
      <groupName>标点问题</groupName>
      <ability>L2_Punc</ability>
      <abilityName>标点符号检查</abilityName>
      <candidateList>
        <item>（包括但不限于著作权、商标权、专利权）</item>
      </candidateList>
      <explain/>
      <paraID>25901B1F</paraID>
      <start>54</start>
      <end>73</end>
      <status>unmodified</status>
      <modifiedWord/>
      <trackRevisions>false</trackRevisions>
    </reviewItem>
    <reviewItem>
      <errorID>1fdb5167-59de-4325-a7c1-648236b96e04</errorID>
      <errorWord>;</errorWord>
      <group>L1_Format</group>
      <groupName>格式问题</groupName>
      <ability>L2_HalfPunc</ability>
      <abilityName>全半角检查</abilityName>
      <candidateList>
        <item>；</item>
      </candidateList>
      <explain>文本全半角错误。</explain>
      <paraID>25901B1F</paraID>
      <start>144</start>
      <end>145</end>
      <status>modified</status>
      <modifiedWord>；</modifiedWord>
      <trackRevisions>false</trackRevisions>
    </reviewItem>
    <reviewItem>
      <errorID>098c8a77-5c03-4021-ba2a-d7d9d450e385</errorID>
      <errorWord>并</errorWord>
      <group>L1_Grammar</group>
      <groupName>语法问题</groupName>
      <ability>L2_Grammar</ability>
      <abilityName>语法错误</abilityName>
      <candidateList>
        <item>且这些设计文件</item>
      </candidateList>
      <explain/>
      <paraID>25901B1F</paraID>
      <start>172</start>
      <end>173</end>
      <status>unmodified</status>
      <modifiedWord/>
      <trackRevisions>false</trackRevisions>
    </reviewItem>
    <reviewItem>
      <errorID>77838a14-8ea5-41bc-8ab3-0c82273eff8d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6566448C</paraID>
      <start>0</start>
      <end>2</end>
      <status>unmodified</status>
      <modifiedWord/>
      <trackRevisions>false</trackRevisions>
    </reviewItem>
    <reviewItem>
      <errorID>6c2e0a14-949d-435c-a951-aa33adb67d48</errorID>
      <errorWord>财务</errorWord>
      <group>L1_Word</group>
      <groupName>字词问题</groupName>
      <ability>L2_Typo</ability>
      <abilityName>字词错误</abilityName>
      <candidateList>
        <item>财产</item>
      </candidateList>
      <explain/>
      <paraID>6566448C</paraID>
      <start>95</start>
      <end>97</end>
      <status>unmodified</status>
      <modifiedWord/>
      <trackRevisions>false</trackRevisions>
    </reviewItem>
    <reviewItem>
      <errorID>82447f96-b6a4-4b85-8263-f385e80802e0</errorID>
      <errorWord>其它损失</errorWord>
      <group>L1_Word</group>
      <groupName>字词问题</groupName>
      <ability>L2_Alias</ability>
      <abilityName>也作/曾用词</abilityName>
      <candidateList>
        <item>其他损失</item>
      </candidateList>
      <explain>词汇[其它损失]为不规范表述或旧称，其规范书面表述为[其他损失]。</explain>
      <paraID>6566448C</paraID>
      <start>98</start>
      <end>102</end>
      <status>unmodified</status>
      <modifiedWord/>
      <trackRevisions>false</trackRevisions>
    </reviewItem>
    <reviewItem>
      <errorID>3aa347b4-4adc-4823-b165-25709c34b180</errorID>
      <errorWord>、</errorWord>
      <group>L1_Word</group>
      <groupName>字词问题</groupName>
      <ability>L2_Typo</ability>
      <abilityName>字词错误</abilityName>
      <candidateList>
        <item>以及</item>
      </candidateList>
      <explain/>
      <paraID>7879AB9D</paraID>
      <start>25</start>
      <end>26</end>
      <status>unmodified</status>
      <modifiedWord/>
      <trackRevisions>false</trackRevisions>
    </reviewItem>
    <reviewItem>
      <errorID>e4135034-46c4-4fe5-8f3d-93ca7375e836</errorID>
      <errorWord>不</errorWord>
      <group>L1_Word</group>
      <groupName>字词问题</groupName>
      <ability>L2_Typo</ability>
      <abilityName>字词错误</abilityName>
      <candidateList>
        <item>但不</item>
      </candidateList>
      <explain/>
      <paraID> F28397F</paraID>
      <start>24</start>
      <end>25</end>
      <status>unmodified</status>
      <modifiedWord/>
      <trackRevisions>false</trackRevisions>
    </reviewItem>
    <reviewItem>
      <errorID>d984d36f-2fb2-4e79-88e3-8c4b6dab69f7</errorID>
      <errorWord>各项</errorWord>
      <group>L1_Word</group>
      <groupName>字词问题</groupName>
      <ability>L2_Typo</ability>
      <abilityName>字词错误</abilityName>
      <candidateList>
        <item>且各项</item>
      </candidateList>
      <explain/>
      <paraID> 8640687</paraID>
      <start>25</start>
      <end>27</end>
      <status>unmodified</status>
      <modifiedWord/>
      <trackRevisions>false</trackRevisions>
    </reviewItem>
    <reviewItem>
      <errorID>9ea255f1-407b-4bea-a523-4c4d737c6eba</errorID>
      <errorWord>具体</errorWord>
      <group>L1_Word</group>
      <groupName>字词问题</groupName>
      <ability>L2_Typo</ability>
      <abilityName>字词错误</abilityName>
      <candidateList>
        <item>了具体</item>
      </candidateList>
      <explain/>
      <paraID> 8640687</paraID>
      <start>31</start>
      <end>33</end>
      <status>unmodified</status>
      <modifiedWord/>
      <trackRevisions>false</trackRevisions>
    </reviewItem>
    <reviewItem>
      <errorID>0fc37f35-2dd9-48d2-a1cb-dc2ab9cc738f</errorID>
      <errorWord>，且</errorWord>
      <group>L1_Word</group>
      <groupName>字词问题</groupName>
      <ability>L2_Typo</ability>
      <abilityName>字词错误</abilityName>
      <candidateList>
        <item>，</item>
      </candidateList>
      <explain/>
      <paraID> 8640687</paraID>
      <start>38</start>
      <end>39</end>
      <status>modified</status>
      <modifiedWord>，</modifiedWord>
      <trackRevisions>false</trackRevisions>
    </reviewItem>
    <reviewItem>
      <errorID>16ce9931-e121-4c6b-a358-8e6e40e01699</errorID>
      <errorWord>，</errorWord>
      <group>L1_Word</group>
      <groupName>字词问题</groupName>
      <ability>L2_Typo</ability>
      <abilityName>字词错误</abilityName>
      <candidateList>
        <item>，有</item>
      </candidateList>
      <explain/>
      <paraID> 8640687</paraID>
      <start>45</start>
      <end>46</end>
      <status>unmodified</status>
      <modifiedWord/>
      <trackRevisions>false</trackRevisions>
    </reviewItem>
    <reviewItem>
      <errorID>862fb1b9-6692-4d25-95ed-675a5c2b903e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8640687</paraID>
      <start>55</start>
      <end>56</end>
      <status>unmodified</status>
      <modifiedWord/>
      <trackRevisions>false</trackRevisions>
    </reviewItem>
    <reviewItem>
      <errorID>ff0e103d-683e-44ef-9a21-710133d01022</errorID>
      <errorWord>虽</errorWord>
      <group>L1_Word</group>
      <groupName>字词问题</groupName>
      <ability>L2_Typo</ability>
      <abilityName>字词错误</abilityName>
      <candidateList>
        <item>虽然</item>
      </candidateList>
      <explain/>
      <paraID>35431B14</paraID>
      <start>23</start>
      <end>24</end>
      <status>unmodified</status>
      <modifiedWord/>
      <trackRevisions>false</trackRevisions>
    </reviewItem>
    <reviewItem>
      <errorID>fe8335d7-1a64-456c-80d8-3f38b2e8c2ff</errorID>
      <errorWord>各项</errorWord>
      <group>L1_Word</group>
      <groupName>字词问题</groupName>
      <ability>L2_Typo</ability>
      <abilityName>字词错误</abilityName>
      <candidateList>
        <item>了各项</item>
      </candidateList>
      <explain/>
      <paraID>35431B14</paraID>
      <start>26</start>
      <end>28</end>
      <status>unmodified</status>
      <modifiedWord/>
      <trackRevisions>false</trackRevisions>
    </reviewItem>
    <reviewItem>
      <errorID>b0ca3287-b6a9-4392-80aa-7a2cad51a4e3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35431B14</paraID>
      <start>43</start>
      <end>44</end>
      <status>unmodified</status>
      <modifiedWord/>
      <trackRevisions>false</trackRevisions>
    </reviewItem>
    <reviewItem>
      <errorID>5cdc3dc0-32b4-4cc0-871d-426b7220b2cf</errorID>
      <errorWord>无</errorWord>
      <group>L1_Word</group>
      <groupName>字词问题</groupName>
      <ability>L2_Typo</ability>
      <abilityName>字词错误</abilityName>
      <candidateList>
        <item>没有</item>
      </candidateList>
      <explain/>
      <paraID> 4D045D6</paraID>
      <start>15</start>
      <end>16</end>
      <status>unmodified</status>
      <modifiedWord/>
      <trackRevisions>false</trackRevisions>
    </reviewItem>
    <reviewItem>
      <errorID>6ea37431-88ed-41a0-944b-a19f2a34da68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4D045D6</paraID>
      <start>30</start>
      <end>31</end>
      <status>unmodified</status>
      <modifiedWord/>
      <trackRevisions>false</trackRevisions>
    </reviewItem>
    <reviewItem>
      <errorID>d3ad4835-12bb-46e1-b44f-990207f0da1c</errorID>
      <errorWord>有</errorWord>
      <group>L1_Word</group>
      <groupName>字词问题</groupName>
      <ability>L2_Typo</ability>
      <abilityName>字词错误</abilityName>
      <candidateList>
        <item>存在</item>
      </candidateList>
      <explain/>
      <paraID>47A120D3</paraID>
      <start>16</start>
      <end>17</end>
      <status>unmodified</status>
      <modifiedWord/>
      <trackRevisions>false</trackRevisions>
    </reviewItem>
    <reviewItem>
      <errorID>ca2bd748-8963-40ca-8993-fa9d1f14578e</errorID>
      <errorWord>项的</errorWord>
      <group>L1_Word</group>
      <groupName>字词问题</groupName>
      <ability>L2_Typo</ability>
      <abilityName>字词错误</abilityName>
      <candidateList>
        <item>项</item>
      </candidateList>
      <explain/>
      <paraID>47A120D3</paraID>
      <start>20</start>
      <end>22</end>
      <status>unmodified</status>
      <modifiedWord/>
      <trackRevisions>false</trackRevisions>
    </reviewItem>
    <reviewItem>
      <errorID>d9339453-7d2a-44b3-8e62-3938d0abb570</errorID>
      <errorWord>，且</errorWord>
      <group>L1_Word</group>
      <groupName>字词问题</groupName>
      <ability>L2_Typo</ability>
      <abilityName>字词错误</abilityName>
      <candidateList>
        <item>，</item>
      </candidateList>
      <explain/>
      <paraID>47A120D3</paraID>
      <start>22</start>
      <end>24</end>
      <status>unmodified</status>
      <modifiedWord/>
      <trackRevisions>false</trackRevisions>
    </reviewItem>
    <reviewItem>
      <errorID>e40507db-71fb-4dff-a44a-16f307824200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47A120D3</paraID>
      <start>43</start>
      <end>44</end>
      <status>unmodified</status>
      <modifiedWord/>
      <trackRevisions>false</trackRevisions>
    </reviewItem>
    <reviewItem>
      <errorID>8144bdb7-7b28-4ccf-93f7-f8b921283642</errorID>
      <errorWord>的</errorWord>
      <group>L1_Word</group>
      <groupName>字词问题</groupName>
      <ability>L2_Typo</ability>
      <abilityName>字词错误</abilityName>
      <candidateList>
        <item>内容</item>
      </candidateList>
      <explain/>
      <paraID>2850321B</paraID>
      <start>19</start>
      <end>20</end>
      <status>unmodified</status>
      <modifiedWord/>
      <trackRevisions>false</trackRevisions>
    </reviewItem>
    <reviewItem>
      <errorID>c529a1b4-3bae-41a0-996f-8f0f7b77e9b9</errorID>
      <errorWord>不适用</errorWord>
      <group>L1_Word</group>
      <groupName>字词问题</groupName>
      <ability>L2_Typo</ability>
      <abilityName>字词错误</abilityName>
      <candidateList>
        <item>不适用于</item>
      </candidateList>
      <explain/>
      <paraID>2850321B</paraID>
      <start>21</start>
      <end>24</end>
      <status>unmodified</status>
      <modifiedWord/>
      <trackRevisions>false</trackRevisions>
    </reviewItem>
    <reviewItem>
      <errorID>fc02bc83-4d52-47b5-b6cd-bc3568194c11</errorID>
      <errorWord>2020年01月01日</errorWord>
      <group>L1_Knowledge</group>
      <groupName>知识性问题</groupName>
      <ability>L2_Time</ability>
      <abilityName>日期时间</abilityName>
      <candidateList>
        <item>2020年1月1日</item>
      </candidateList>
      <explain>根据日常书写习惯，月份和日期一般会省略前导零。</explain>
      <paraID>236B7198</paraID>
      <start>0</start>
      <end>11</end>
      <status>unmodified</status>
      <modifiedWord/>
      <trackRevisions>false</trackRevisions>
    </reviewItem>
    <reviewItem>
      <errorID>63f4cebe-b970-4290-8a5a-d132f62ecce9</errorID>
      <errorWord>,</errorWord>
      <group>L1_Format</group>
      <groupName>格式问题</groupName>
      <ability>L2_HalfPunc</ability>
      <abilityName>全半角检查</abilityName>
      <candidateList>
        <item>，</item>
      </candidateList>
      <explain>文本全半角错误。</explain>
      <paraID> 3D21CF3</paraID>
      <start>12</start>
      <end>13</end>
      <status>modified</status>
      <modifiedWord>，</modifiedWord>
      <trackRevisions>false</trackRevisions>
    </reviewItem>
    <reviewItem>
      <errorID>2e18666b-55f0-4bde-93ca-2b31094599f2</errorID>
      <errorWord>分之和</errorWord>
      <group>L1_Grammar</group>
      <groupName>语法问题</groupName>
      <ability>L2_Grammar</ability>
      <abilityName>语法错误</abilityName>
      <candidateList>
        <item>分</item>
      </candidateList>
      <explain/>
      <paraID>22818E61</paraID>
      <start>94</start>
      <end>97</end>
      <status>unmodified</status>
      <modifiedWord/>
      <trackRevisions>false</trackRevisions>
    </reviewItem>
    <reviewItem>
      <errorID>6e9e4cd5-67c5-47e1-bfd5-1e4145d9a1cc</errorID>
      <errorWord> </errorWord>
      <group>L1_Punc</group>
      <groupName>标点问题</groupName>
      <ability>L2_Punc</ability>
      <abilityName>标点符号检查</abilityName>
      <candidateList>
        <item/>
      </candidateList>
      <explain>此处空格冗余，建议删除。</explain>
      <paraID>38A01F92</paraID>
      <start>30</start>
      <end>30</end>
      <status>modified</status>
      <modifiedWord/>
      <trackRevisions>false</trackRevisions>
    </reviewItem>
    <reviewItem>
      <errorID>a5d0041e-52c1-4307-9fbd-bf1ed037a17d</errorID>
      <errorWord>总得分</errorWord>
      <group>L1_Word</group>
      <groupName>字词问题</groupName>
      <ability>L2_Typo</ability>
      <abilityName>字词错误</abilityName>
      <candidateList>
        <item>得分</item>
      </candidateList>
      <explain/>
      <paraID>38A01F92</paraID>
      <start>39</start>
      <end>42</end>
      <status>unmodified</status>
      <modifiedWord/>
      <trackRevisions>false</trackRevisions>
    </reviewItem>
    <reviewItem>
      <errorID>92bca340-b1ac-48b9-9988-ff2df0d546f5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6087869</paraID>
      <start>13</start>
      <end>16</end>
      <status>unmodified</status>
      <modifiedWord/>
      <trackRevisions>false</trackRevisions>
    </reviewItem>
    <reviewItem>
      <errorID>4fde398e-f0e2-41de-b9b2-decc90ee7bc1</errorID>
      <errorWord>，那么</errorWord>
      <group>L1_Grammar</group>
      <groupName>语法问题</groupName>
      <ability>L2_Grammar</ability>
      <abilityName>语法错误</abilityName>
      <candidateList>
        <item>，</item>
      </candidateList>
      <explain/>
      <paraID>339EAE89</paraID>
      <start>49</start>
      <end>52</end>
      <status>unmodified</status>
      <modifiedWord/>
      <trackRevisions>false</trackRevisions>
    </reviewItem>
    <reviewItem>
      <errorID>671192f9-ba74-472b-939a-c21e74f88ade</errorID>
      <errorWord>）</errorWord>
      <group>L1_Punc</group>
      <groupName>标点问题</groupName>
      <ability>L2_Punc</ability>
      <abilityName>标点符号检查</abilityName>
      <candidateList>
        <item/>
      </candidateList>
      <explain/>
      <paraID>19F02B80</paraID>
      <start>8</start>
      <end>9</end>
      <status>unmodified</status>
      <modifiedWord/>
      <trackRevisions>false</trackRevisions>
    </reviewItem>
    <reviewItem>
      <errorID>a256d5b6-d043-43a5-8c11-81bd1ebc305c</errorID>
      <errorWord>））</errorWord>
      <group>L1_Punc</group>
      <groupName>标点问题</groupName>
      <ability>L2_Punc</ability>
      <abilityName>标点符号检查</abilityName>
      <candidateList>
        <item/>
      </candidateList>
      <explain/>
      <paraID>19F02B80</paraID>
      <start>20</start>
      <end>22</end>
      <status>unmodified</status>
      <modifiedWord/>
      <trackRevisions>false</trackRevisions>
    </reviewItem>
    <reviewItem>
      <errorID>17a12c3f-bf75-4e48-b319-c1642be1f409</errorID>
      <errorWord>(</errorWord>
      <group>L1_Format</group>
      <groupName>格式问题</groupName>
      <ability>L2_HalfPunc</ability>
      <abilityName>全半角检查</abilityName>
      <candidateList>
        <item>（</item>
      </candidateList>
      <explain>文本全半角错误。</explain>
      <paraID>4D522765</paraID>
      <start>31</start>
      <end>32</end>
      <status>unmodified</status>
      <modifiedWord/>
      <trackRevisions>false</trackRevisions>
    </reviewItem>
    <reviewItem>
      <errorID>1fb33cce-046c-41a0-866a-8fa16062c572</errorID>
      <errorWord>)</errorWord>
      <group>L1_Format</group>
      <groupName>格式问题</groupName>
      <ability>L2_HalfPunc</ability>
      <abilityName>全半角检查</abilityName>
      <candidateList>
        <item>）</item>
      </candidateList>
      <explain>文本全半角错误。</explain>
      <paraID>4D522765</paraID>
      <start>37</start>
      <end>38</end>
      <status>unmodified</status>
      <modifiedWord/>
      <trackRevisions>false</trackRevisions>
    </reviewItem>
    <reviewItem>
      <errorID>1ee01087-8961-4dca-b19e-e98b7c4efb16</errorID>
      <errorWord>(</errorWord>
      <group>L1_Format</group>
      <groupName>格式问题</groupName>
      <ability>L2_HalfPunc</ability>
      <abilityName>全半角检查</abilityName>
      <candidateList>
        <item>（</item>
      </candidateList>
      <explain>文本全半角错误。</explain>
      <paraID>4D522765</paraID>
      <start>47</start>
      <end>48</end>
      <status>unmodified</status>
      <modifiedWord/>
      <trackRevisions>false</trackRevisions>
    </reviewItem>
    <reviewItem>
      <errorID>fca66ba9-0f53-4e93-b400-caf745c4020d</errorID>
      <errorWord>)</errorWord>
      <group>L1_Format</group>
      <groupName>格式问题</groupName>
      <ability>L2_HalfPunc</ability>
      <abilityName>全半角检查</abilityName>
      <candidateList>
        <item>）</item>
      </candidateList>
      <explain>文本全半角错误。</explain>
      <paraID>4D522765</paraID>
      <start>57</start>
      <end>58</end>
      <status>unmodified</status>
      <modifiedWord/>
      <trackRevisions>false</trackRevisions>
    </reviewItem>
    <reviewItem>
      <errorID>f7cd13ea-bdaa-4f90-9cd4-01f43afbefbb</errorID>
      <errorWord> </errorWord>
      <group>L1_Word</group>
      <groupName>字词问题</groupName>
      <ability>L2_Typo</ability>
      <abilityName>字词错误</abilityName>
      <candidateList>
        <item>若</item>
      </candidateList>
      <explain/>
      <paraID> 69C7EE3</paraID>
      <start>69</start>
      <end>70</end>
      <status>unmodified</status>
      <modifiedWord/>
      <trackRevisions>false</trackRevisions>
    </reviewItem>
    <reviewItem>
      <errorID>9fcf0985-d7cd-4b20-aefa-dd90d32f0fbb</errorID>
      <errorWord>正当的</errorWord>
      <group>L1_Word</group>
      <groupName>字词问题</groupName>
      <ability>L2_Typo</ability>
      <abilityName>字词错误</abilityName>
      <candidateList>
        <item>正当</item>
      </candidateList>
      <explain/>
      <paraID> 69C7EE3</paraID>
      <start>75</start>
      <end>78</end>
      <status>unmodified</status>
      <modifiedWord/>
      <trackRevisions>false</trackRevisions>
    </reviewItem>
    <reviewItem>
      <errorID>43be4427-baf5-44f6-83fc-bfcd6cb69478</errorID>
      <errorWord>乙方可以</errorWord>
      <group>L1_Grammar</group>
      <groupName>语法问题</groupName>
      <ability>L2_Grammar</ability>
      <abilityName>语法错误</abilityName>
      <candidateList>
        <item>乙方</item>
      </candidateList>
      <explain/>
      <paraID> 69C7EE3</paraID>
      <start>89</start>
      <end>93</end>
      <status>unmodified</status>
      <modifiedWord/>
      <trackRevisions>false</trackRevisions>
    </reviewItem>
    <reviewItem>
      <errorID>dfbc2088-af63-4335-90d7-1fc3cbd4ffb7</errorID>
      <errorWord>签订</errorWord>
      <group>L1_Grammar</group>
      <groupName>语法问题</groupName>
      <ability>L2_Grammar</ability>
      <abilityName>语法错误</abilityName>
      <candidateList>
        <item>采取签订</item>
      </candidateList>
      <explain/>
      <paraID>560BD928</paraID>
      <start>18</start>
      <end>20</end>
      <status>unmodified</status>
      <modifiedWord/>
      <trackRevisions>false</trackRevisions>
    </reviewItem>
    <reviewItem>
      <errorID>143a04aa-45dd-4c0a-9d82-ba62fb92e3c3</errorID>
      <errorWord> </errorWord>
      <group>L1_Punc</group>
      <groupName>标点问题</groupName>
      <ability>L2_Punc</ability>
      <abilityName>标点符号检查</abilityName>
      <candidateList>
        <item/>
      </candidateList>
      <explain>此处空格冗余，建议删除。</explain>
      <paraID>7714F540</paraID>
      <start>29</start>
      <end>30</end>
      <status>unmodified</status>
      <modifiedWord/>
      <trackRevisions>false</trackRevisions>
    </reviewItem>
    <reviewItem>
      <errorID>ffb682d1-bee1-44ae-ab13-5bc6ed7647a4</errorID>
      <errorWord> </errorWord>
      <group>L1_Punc</group>
      <groupName>标点问题</groupName>
      <ability>L2_Punc</ability>
      <abilityName>标点符号检查</abilityName>
      <candidateList>
        <item/>
      </candidateList>
      <explain>此处空格冗余，建议删除。</explain>
      <paraID>106F9F97</paraID>
      <start>27</start>
      <end>28</end>
      <status>unmodified</status>
      <modifiedWord/>
      <trackRevisions>false</trackRevisions>
    </reviewItem>
    <reviewItem>
      <errorID>ba7b5991-ae22-4558-a6fb-624214935feb</errorID>
      <errorWord> </errorWord>
      <group>L1_Punc</group>
      <groupName>标点问题</groupName>
      <ability>L2_Punc</ability>
      <abilityName>标点符号检查</abilityName>
      <candidateList>
        <item/>
      </candidateList>
      <explain>此处空格冗余，建议删除。</explain>
      <paraID>106F9F97</paraID>
      <start>54</start>
      <end>55</end>
      <status>unmodified</status>
      <modifiedWord/>
      <trackRevisions>false</trackRevisions>
    </reviewItem>
    <reviewItem>
      <errorID>bce3c5fd-0eb0-4f6a-9769-57e9791cc969</errorID>
      <errorWord>；</errorWord>
      <group>L1_Punc</group>
      <groupName>标点问题</groupName>
      <ability>L2_Punc</ability>
      <abilityName>标点符号检查</abilityName>
      <candidateList>
        <item>。</item>
      </candidateList>
      <explain/>
      <paraID>2EC28D56</paraID>
      <start>14</start>
      <end>15</end>
      <status>unmodified</status>
      <modifiedWord/>
      <trackRevisions>false</trackRevisions>
    </reviewItem>
    <reviewItem>
      <errorID>4829071f-8c45-45d5-9153-305ffe06583b</errorID>
      <errorWord> </errorWord>
      <group>L1_Punc</group>
      <groupName>标点问题</groupName>
      <ability>L2_Punc</ability>
      <abilityName>标点符号检查</abilityName>
      <candidateList>
        <item/>
      </candidateList>
      <explain>此处空格冗余，建议删除。</explain>
      <paraID>69FB48ED</paraID>
      <start>12</start>
      <end>13</end>
      <status>unmodified</status>
      <modifiedWord/>
      <trackRevisions>false</trackRevisions>
    </reviewItem>
    <reviewItem>
      <errorID>5c8a62a1-a5c2-42d0-9279-f5850e3993cb</errorID>
      <errorWord>，</errorWord>
      <group>L1_Punc</group>
      <groupName>标点问题</groupName>
      <ability>L2_Punc</ability>
      <abilityName>标点符号检查</abilityName>
      <candidateList>
        <item>。</item>
      </candidateList>
      <explain/>
      <paraID>69FB48ED</paraID>
      <start>29</start>
      <end>30</end>
      <status>unmodified</status>
      <modifiedWord/>
      <trackRevisions>false</trackRevisions>
    </reviewItem>
    <reviewItem>
      <errorID>225f3fcf-6187-43b2-8ce9-89bb8f801354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7F0E002B</paraID>
      <start>0</start>
      <end>2</end>
      <status>unmodified</status>
      <modifiedWord/>
      <trackRevisions>false</trackRevisions>
    </reviewItem>
    <reviewItem>
      <errorID>399791db-95e0-4302-b9b0-a800604d42c4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295BC24C</paraID>
      <start>0</start>
      <end>2</end>
      <status>unmodified</status>
      <modifiedWord/>
      <trackRevisions>false</trackRevisions>
    </reviewItem>
    <reviewItem>
      <errorID>f1dab772-b73e-42c5-a260-82b11ef908d9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68066D1A</paraID>
      <start>0</start>
      <end>2</end>
      <status>unmodified</status>
      <modifiedWord/>
      <trackRevisions>false</trackRevisions>
    </reviewItem>
    <reviewItem>
      <errorID>ce33bc23-3356-44dd-8b76-65383dd7320e</errorID>
      <errorWord>手持</errorWord>
      <group>L1_Word</group>
      <groupName>字词问题</groupName>
      <ability>L2_Typo</ability>
      <abilityName>字词错误</abilityName>
      <candidateList>
        <item>持有</item>
      </candidateList>
      <explain/>
      <paraID>21604E0B</paraID>
      <start>16</start>
      <end>18</end>
      <status>unmodified</status>
      <modifiedWord/>
      <trackRevisions>false</trackRevisions>
    </reviewItem>
    <reviewItem>
      <errorID>7403976c-7ff2-48a0-b84b-1b97f5dabfb3</errorID>
      <errorWord>,</errorWord>
      <group>L1_Format</group>
      <groupName>格式问题</groupName>
      <ability>L2_HalfPunc</ability>
      <abilityName>全半角检查</abilityName>
      <candidateList>
        <item>，</item>
      </candidateList>
      <explain>文本全半角错误。</explain>
      <paraID>377890C0</paraID>
      <start>26</start>
      <end>27</end>
      <status>unmodified</status>
      <modifiedWord/>
      <trackRevisions>false</trackRevisions>
    </reviewItem>
    <reviewItem>
      <errorID>443c1735-dca4-427b-b0f3-825ec79fb0a4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2B448814</paraID>
      <start>0</start>
      <end>2</end>
      <status>unmodified</status>
      <modifiedWord/>
      <trackRevisions>false</trackRevisions>
    </reviewItem>
    <reviewItem>
      <errorID>03215290-2d17-402e-b3df-8c223c508b27</errorID>
      <errorWord>，</errorWord>
      <group>L1_Word</group>
      <groupName>字词问题</groupName>
      <ability>L2_Typo</ability>
      <abilityName>字词错误</abilityName>
      <candidateList>
        <item>外，</item>
      </candidateList>
      <explain/>
      <paraID>2B448814</paraID>
      <start>77</start>
      <end>78</end>
      <status>unmodified</status>
      <modifiedWord/>
      <trackRevisions>false</trackRevisions>
    </reviewItem>
    <reviewItem>
      <errorID>56d34843-3008-431e-87d5-f8256e53c32d</errorID>
      <errorWord>其它</errorWord>
      <group>L1_Word</group>
      <groupName>字词问题</groupName>
      <ability>L2_Alias</ability>
      <abilityName>也作/曾用词</abilityName>
      <candidateList>
        <item>其他</item>
      </candidateList>
      <explain>词汇[其它]为不规范表述或旧称，其规范书面表述为[其他]。</explain>
      <paraID>2B448814</paraID>
      <start>82</start>
      <end>84</end>
      <status>unmodified</status>
      <modifiedWord/>
      <trackRevisions>false</trackRevisions>
    </reviewItem>
    <reviewItem>
      <errorID>e39a8018-6590-4843-8be9-a87be8b8a3b3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2B80AC09</paraID>
      <start>0</start>
      <end>2</end>
      <status>unmodified</status>
      <modifiedWord/>
      <trackRevisions>false</trackRevisions>
    </reviewItem>
    <reviewItem>
      <errorID>f49b37fb-5c81-4f3b-a87d-05319cefad7f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48CDBC49</paraID>
      <start>0</start>
      <end>2</end>
      <status>unmodified</status>
      <modifiedWord/>
      <trackRevisions>false</trackRevisions>
    </reviewItem>
    <reviewItem>
      <errorID>ce12f7f7-9cd1-4155-be1a-f7fe9c49a337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650183E7</paraID>
      <start>0</start>
      <end>2</end>
      <status>unmodified</status>
      <modifiedWord/>
      <trackRevisions>false</trackRevisions>
    </reviewItem>
    <reviewItem>
      <errorID>dc84911f-3a5a-49f5-9c43-8c0ecbe301a5</errorID>
      <errorWord>程</errorWord>
      <group>L1_Word</group>
      <groupName>字词问题</groupName>
      <ability>L2_Typo</ability>
      <abilityName>字词错误</abilityName>
      <candidateList>
        <item>程中</item>
      </candidateList>
      <explain/>
      <paraID>69F6EBA2</paraID>
      <start>150</start>
      <end>151</end>
      <status>unmodified</status>
      <modifiedWord/>
      <trackRevisions>false</trackRevisions>
    </reviewItem>
    <reviewItem>
      <errorID>242713f5-7a7b-47c3-9f92-ed4425ccd82f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16EEFF23</paraID>
      <start>0</start>
      <end>2</end>
      <status>unmodified</status>
      <modifiedWord/>
      <trackRevisions>false</trackRevisions>
    </reviewItem>
    <reviewItem>
      <errorID>82ec8916-b49b-44f2-8ac8-cc2dff6a6951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175B37E2</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f8d6ba-f027-4f23-a414-2a2c0b9cdc09}">
  <ds:schemaRefs/>
</ds:datastoreItem>
</file>

<file path=docProps/app.xml><?xml version="1.0" encoding="utf-8"?>
<Properties xmlns="http://schemas.openxmlformats.org/officeDocument/2006/extended-properties" xmlns:vt="http://schemas.openxmlformats.org/officeDocument/2006/docPropsVTypes">
  <Template>Normal.dotm</Template>
  <Pages>46</Pages>
  <Words>13747</Words>
  <Characters>14847</Characters>
  <Lines>0</Lines>
  <Paragraphs>0</Paragraphs>
  <TotalTime>30</TotalTime>
  <ScaleCrop>false</ScaleCrop>
  <LinksUpToDate>false</LinksUpToDate>
  <CharactersWithSpaces>15160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2023-09-25T02:00:00Z</dcterms:created>
  <dc:creator>刘梦雅</dc:creator>
  <cp:lastModifiedBy>..</cp:lastModifiedBy>
  <cp:lastPrinted>2024-04-01T00:40:00Z</cp:lastPrinted>
  <dcterms:modified xsi:type="dcterms:W3CDTF">2026-02-28T06:39:19Z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03E9F3EB85EA4EAB8704AB0148B97020_13</vt:lpwstr>
  </property>
  <property fmtid="{D5CDD505-2E9C-101B-9397-08002B2CF9AE}" pid="4" name="KSOTemplateDocerSaveRecord">
    <vt:lpwstr>eyJoZGlkIjoiOGM3ZGM0YWZhZDdiZDdiZjBkMzExODYxN2E0MWQ4NzAiLCJ1c2VySWQiOiIzNzQ2OTQ1MDcifQ==</vt:lpwstr>
  </property>
</Properties>
</file>