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71FFB">
      <w:pPr>
        <w:pStyle w:val="30"/>
        <w:jc w:val="center"/>
        <w:rPr>
          <w:sz w:val="44"/>
          <w:szCs w:val="44"/>
        </w:rPr>
      </w:pPr>
      <w:r>
        <w:rPr>
          <w:rStyle w:val="31"/>
          <w:rFonts w:hint="eastAsia" w:ascii="宋体" w:hAnsi="宋体"/>
          <w:b/>
          <w:sz w:val="44"/>
          <w:szCs w:val="44"/>
          <w:lang w:eastAsia="zh-CN"/>
        </w:rPr>
        <w:t>界首市荣鑫置业有限责任公司财务审计服务项目</w:t>
      </w:r>
    </w:p>
    <w:p w14:paraId="3C00E6C0">
      <w:pPr>
        <w:pStyle w:val="30"/>
      </w:pPr>
    </w:p>
    <w:p w14:paraId="62F35FB1">
      <w:pPr>
        <w:pStyle w:val="30"/>
      </w:pPr>
    </w:p>
    <w:p w14:paraId="294F3CB6">
      <w:pPr>
        <w:pStyle w:val="30"/>
      </w:pPr>
    </w:p>
    <w:p w14:paraId="38A2C569">
      <w:pPr>
        <w:pStyle w:val="30"/>
      </w:pPr>
    </w:p>
    <w:p w14:paraId="17F26B1E">
      <w:pPr>
        <w:pStyle w:val="30"/>
      </w:pPr>
    </w:p>
    <w:p w14:paraId="65AD780C">
      <w:pPr>
        <w:jc w:val="center"/>
        <w:rPr>
          <w:rFonts w:hint="eastAsia" w:ascii="宋体" w:hAnsi="宋体"/>
          <w:b/>
          <w:bCs/>
          <w:sz w:val="36"/>
          <w:szCs w:val="36"/>
        </w:rPr>
      </w:pPr>
    </w:p>
    <w:p w14:paraId="0D902868">
      <w:pPr>
        <w:jc w:val="center"/>
        <w:rPr>
          <w:rFonts w:hint="eastAsia" w:ascii="宋体" w:hAnsi="宋体"/>
          <w:b/>
          <w:bCs/>
          <w:sz w:val="44"/>
          <w:szCs w:val="44"/>
        </w:rPr>
      </w:pPr>
    </w:p>
    <w:p w14:paraId="21876251">
      <w:pPr>
        <w:jc w:val="center"/>
        <w:rPr>
          <w:rFonts w:ascii="宋体" w:hAnsi="宋体"/>
          <w:b/>
          <w:bCs/>
          <w:sz w:val="44"/>
          <w:szCs w:val="44"/>
        </w:rPr>
      </w:pPr>
      <w:r>
        <w:rPr>
          <w:rFonts w:hint="eastAsia" w:ascii="宋体" w:hAnsi="宋体"/>
          <w:b/>
          <w:bCs/>
          <w:sz w:val="44"/>
          <w:szCs w:val="44"/>
        </w:rPr>
        <w:t>竞争性磋商文件</w:t>
      </w:r>
    </w:p>
    <w:p w14:paraId="759B5C26">
      <w:pPr>
        <w:jc w:val="center"/>
        <w:rPr>
          <w:rFonts w:ascii="宋体" w:hAnsi="宋体"/>
          <w:b/>
          <w:sz w:val="32"/>
          <w:szCs w:val="32"/>
        </w:rPr>
      </w:pPr>
    </w:p>
    <w:p w14:paraId="0A82AC61">
      <w:pPr>
        <w:ind w:firstLine="2718" w:firstLineChars="846"/>
        <w:rPr>
          <w:rFonts w:ascii="宋体" w:hAnsi="宋体"/>
          <w:b/>
          <w:sz w:val="32"/>
          <w:szCs w:val="32"/>
        </w:rPr>
      </w:pPr>
    </w:p>
    <w:p w14:paraId="437D8C95">
      <w:pPr>
        <w:ind w:firstLine="2707" w:firstLineChars="846"/>
        <w:rPr>
          <w:rFonts w:hint="eastAsia" w:ascii="宋体" w:hAnsi="宋体"/>
          <w:sz w:val="32"/>
          <w:szCs w:val="32"/>
        </w:rPr>
      </w:pPr>
    </w:p>
    <w:p w14:paraId="6CEB2025">
      <w:pPr>
        <w:ind w:firstLine="2707" w:firstLineChars="846"/>
        <w:rPr>
          <w:rFonts w:hint="eastAsia" w:ascii="宋体" w:hAnsi="宋体"/>
          <w:sz w:val="32"/>
          <w:szCs w:val="32"/>
        </w:rPr>
      </w:pPr>
    </w:p>
    <w:p w14:paraId="4285CB88">
      <w:pPr>
        <w:spacing w:line="360" w:lineRule="auto"/>
        <w:jc w:val="center"/>
        <w:rPr>
          <w:rFonts w:hint="eastAsia" w:ascii="宋体" w:hAnsi="宋体"/>
          <w:sz w:val="32"/>
          <w:szCs w:val="32"/>
        </w:rPr>
      </w:pPr>
      <w:r>
        <w:rPr>
          <w:rFonts w:hint="eastAsia" w:ascii="宋体" w:hAnsi="宋体" w:cs="宋体"/>
          <w:b/>
          <w:sz w:val="32"/>
          <w:szCs w:val="32"/>
        </w:rPr>
        <w:t>(项目编号：</w:t>
      </w:r>
      <w:r>
        <w:rPr>
          <w:rFonts w:hint="eastAsia" w:ascii="宋体" w:hAnsi="宋体" w:cs="宋体"/>
          <w:b/>
          <w:sz w:val="32"/>
          <w:szCs w:val="32"/>
          <w:lang w:val="en-US" w:eastAsia="zh-CN"/>
        </w:rPr>
        <w:t>CT-20260107</w:t>
      </w:r>
      <w:r>
        <w:rPr>
          <w:rFonts w:hint="eastAsia" w:ascii="宋体" w:hAnsi="宋体" w:cs="宋体"/>
          <w:b/>
          <w:sz w:val="32"/>
          <w:szCs w:val="32"/>
        </w:rPr>
        <w:t>)</w:t>
      </w:r>
    </w:p>
    <w:p w14:paraId="5BA12D49">
      <w:pPr>
        <w:ind w:firstLine="2707" w:firstLineChars="846"/>
        <w:rPr>
          <w:rFonts w:hint="eastAsia" w:ascii="宋体" w:hAnsi="宋体"/>
          <w:sz w:val="32"/>
          <w:szCs w:val="32"/>
        </w:rPr>
      </w:pPr>
    </w:p>
    <w:p w14:paraId="3B513BF8">
      <w:pPr>
        <w:ind w:firstLine="2707" w:firstLineChars="846"/>
        <w:rPr>
          <w:rFonts w:hint="eastAsia" w:ascii="宋体" w:hAnsi="宋体"/>
          <w:sz w:val="32"/>
          <w:szCs w:val="32"/>
        </w:rPr>
      </w:pPr>
      <w:r>
        <w:rPr>
          <w:rFonts w:hint="eastAsia" w:ascii="宋体" w:hAnsi="宋体"/>
          <w:sz w:val="32"/>
          <w:szCs w:val="32"/>
        </w:rPr>
        <w:t xml:space="preserve"> </w:t>
      </w:r>
    </w:p>
    <w:p w14:paraId="318230C6">
      <w:pPr>
        <w:pStyle w:val="30"/>
      </w:pPr>
    </w:p>
    <w:p w14:paraId="450C2988">
      <w:pPr>
        <w:pStyle w:val="30"/>
      </w:pPr>
    </w:p>
    <w:p w14:paraId="495E909B">
      <w:pPr>
        <w:pStyle w:val="30"/>
      </w:pPr>
    </w:p>
    <w:p w14:paraId="20A83D14">
      <w:pPr>
        <w:pStyle w:val="30"/>
      </w:pPr>
    </w:p>
    <w:p w14:paraId="63CA47C8">
      <w:pPr>
        <w:pStyle w:val="30"/>
      </w:pPr>
    </w:p>
    <w:p w14:paraId="236485F1">
      <w:pPr>
        <w:pStyle w:val="30"/>
      </w:pPr>
    </w:p>
    <w:p w14:paraId="371FD92F">
      <w:pPr>
        <w:pStyle w:val="30"/>
      </w:pPr>
    </w:p>
    <w:p w14:paraId="2539209F">
      <w:pPr>
        <w:pStyle w:val="30"/>
      </w:pPr>
    </w:p>
    <w:p w14:paraId="238FE8B5">
      <w:pPr>
        <w:rPr>
          <w:rFonts w:ascii="宋体" w:hAnsi="宋体"/>
          <w:sz w:val="32"/>
          <w:szCs w:val="32"/>
        </w:rPr>
      </w:pPr>
    </w:p>
    <w:p w14:paraId="0C5E6E4B">
      <w:pPr>
        <w:rPr>
          <w:rFonts w:ascii="宋体" w:hAnsi="宋体"/>
          <w:sz w:val="32"/>
          <w:szCs w:val="32"/>
        </w:rPr>
      </w:pPr>
    </w:p>
    <w:p w14:paraId="60CFFBD4">
      <w:pPr>
        <w:rPr>
          <w:rFonts w:ascii="宋体" w:hAnsi="宋体"/>
          <w:sz w:val="32"/>
          <w:szCs w:val="32"/>
        </w:rPr>
      </w:pPr>
    </w:p>
    <w:p w14:paraId="074FA615">
      <w:pPr>
        <w:ind w:firstLine="643" w:firstLineChars="200"/>
        <w:jc w:val="both"/>
        <w:rPr>
          <w:rFonts w:hint="default" w:ascii="宋体" w:hAnsi="宋体" w:eastAsia="宋体"/>
          <w:sz w:val="32"/>
          <w:szCs w:val="32"/>
          <w:highlight w:val="none"/>
          <w:u w:val="single"/>
          <w:lang w:val="en-US" w:eastAsia="zh-CN"/>
        </w:rPr>
      </w:pPr>
      <w:r>
        <w:rPr>
          <w:rFonts w:hint="eastAsia" w:ascii="宋体" w:hAnsi="宋体"/>
          <w:b/>
          <w:sz w:val="32"/>
          <w:szCs w:val="32"/>
        </w:rPr>
        <w:t>采  购  人：</w:t>
      </w:r>
      <w:r>
        <w:rPr>
          <w:rFonts w:hint="eastAsia" w:ascii="宋体" w:hAnsi="宋体"/>
          <w:b/>
          <w:sz w:val="32"/>
          <w:szCs w:val="32"/>
          <w:highlight w:val="none"/>
          <w:u w:val="single"/>
          <w:lang w:val="en-US" w:eastAsia="zh-CN"/>
        </w:rPr>
        <w:t>界首市商业投资有限公司</w:t>
      </w:r>
      <w:r>
        <w:rPr>
          <w:rFonts w:hint="eastAsia" w:ascii="宋体" w:hAnsi="宋体"/>
          <w:b/>
          <w:sz w:val="32"/>
          <w:szCs w:val="32"/>
        </w:rPr>
        <w:t>（单位盖章）</w:t>
      </w:r>
    </w:p>
    <w:p w14:paraId="54E9EEEA">
      <w:pPr>
        <w:spacing w:line="440" w:lineRule="exact"/>
        <w:ind w:right="42" w:rightChars="20"/>
        <w:rPr>
          <w:rFonts w:ascii="宋体" w:hAnsi="宋体" w:cs="Arial"/>
          <w:b/>
          <w:sz w:val="32"/>
          <w:szCs w:val="32"/>
        </w:rPr>
      </w:pPr>
    </w:p>
    <w:p w14:paraId="23E9F181">
      <w:pPr>
        <w:spacing w:line="440" w:lineRule="exact"/>
        <w:ind w:right="42" w:rightChars="20"/>
        <w:jc w:val="center"/>
        <w:rPr>
          <w:rFonts w:hint="eastAsia" w:ascii="宋体" w:hAnsi="宋体" w:cs="Arial"/>
          <w:b/>
          <w:sz w:val="32"/>
          <w:szCs w:val="32"/>
        </w:rPr>
      </w:pPr>
      <w:r>
        <w:rPr>
          <w:rFonts w:hint="eastAsia" w:ascii="宋体" w:hAnsi="宋体" w:cs="Arial"/>
          <w:b/>
          <w:sz w:val="32"/>
          <w:szCs w:val="32"/>
          <w:lang w:val="en-US" w:eastAsia="zh-CN"/>
        </w:rPr>
        <w:t xml:space="preserve"> </w:t>
      </w:r>
      <w:r>
        <w:rPr>
          <w:rFonts w:hint="eastAsia" w:ascii="宋体" w:hAnsi="宋体" w:cs="Arial"/>
          <w:b/>
          <w:sz w:val="32"/>
          <w:szCs w:val="32"/>
        </w:rPr>
        <w:t>采购代理机构：</w:t>
      </w:r>
      <w:r>
        <w:rPr>
          <w:rFonts w:hint="eastAsia" w:ascii="宋体" w:hAnsi="宋体" w:cs="Arial"/>
          <w:b/>
          <w:sz w:val="32"/>
          <w:szCs w:val="32"/>
          <w:u w:val="single"/>
          <w:lang w:eastAsia="zh-CN"/>
        </w:rPr>
        <w:t>界首市城拓工程项目管理有限公司</w:t>
      </w:r>
      <w:r>
        <w:rPr>
          <w:rFonts w:hint="eastAsia" w:ascii="宋体" w:hAnsi="宋体"/>
          <w:b/>
          <w:sz w:val="32"/>
          <w:szCs w:val="32"/>
        </w:rPr>
        <w:t>（单位盖章）</w:t>
      </w:r>
    </w:p>
    <w:p w14:paraId="25447372">
      <w:pPr>
        <w:spacing w:line="440" w:lineRule="exact"/>
        <w:ind w:right="42" w:rightChars="20"/>
        <w:jc w:val="center"/>
        <w:rPr>
          <w:rFonts w:hint="eastAsia" w:ascii="宋体" w:hAnsi="宋体" w:cs="Arial"/>
          <w:b/>
          <w:sz w:val="32"/>
          <w:szCs w:val="32"/>
          <w:u w:val="single"/>
          <w:lang w:eastAsia="zh-CN"/>
        </w:rPr>
      </w:pPr>
    </w:p>
    <w:p w14:paraId="00969039">
      <w:pPr>
        <w:spacing w:line="440" w:lineRule="exact"/>
        <w:ind w:right="42" w:rightChars="20"/>
        <w:jc w:val="center"/>
        <w:rPr>
          <w:rFonts w:hint="eastAsia" w:ascii="宋体" w:hAnsi="宋体" w:cs="Arial"/>
          <w:b/>
          <w:sz w:val="32"/>
          <w:szCs w:val="32"/>
          <w:u w:val="single"/>
          <w:lang w:eastAsia="zh-CN"/>
        </w:rPr>
      </w:pPr>
    </w:p>
    <w:p w14:paraId="264D1DB3">
      <w:pPr>
        <w:spacing w:line="440" w:lineRule="exact"/>
        <w:ind w:right="42" w:rightChars="20"/>
        <w:jc w:val="center"/>
        <w:rPr>
          <w:rFonts w:ascii="宋体" w:hAnsi="宋体" w:cs="Arial"/>
          <w:b/>
          <w:sz w:val="32"/>
          <w:szCs w:val="32"/>
        </w:rPr>
      </w:pPr>
      <w:r>
        <w:rPr>
          <w:rFonts w:hint="eastAsia" w:ascii="宋体" w:hAnsi="宋体" w:cs="Arial"/>
          <w:b/>
          <w:sz w:val="32"/>
          <w:szCs w:val="32"/>
          <w:u w:val="single"/>
          <w:lang w:eastAsia="zh-CN"/>
        </w:rPr>
        <w:t>202</w:t>
      </w:r>
      <w:r>
        <w:rPr>
          <w:rFonts w:hint="eastAsia" w:ascii="宋体" w:hAnsi="宋体" w:cs="Arial"/>
          <w:b/>
          <w:sz w:val="32"/>
          <w:szCs w:val="32"/>
          <w:u w:val="single"/>
          <w:lang w:val="en-US" w:eastAsia="zh-CN"/>
        </w:rPr>
        <w:t>6</w:t>
      </w:r>
      <w:r>
        <w:rPr>
          <w:rFonts w:hint="eastAsia" w:ascii="宋体" w:hAnsi="宋体" w:cs="Arial"/>
          <w:b/>
          <w:sz w:val="32"/>
          <w:szCs w:val="32"/>
        </w:rPr>
        <w:t>年</w:t>
      </w:r>
      <w:r>
        <w:rPr>
          <w:rFonts w:hint="eastAsia" w:ascii="宋体" w:hAnsi="宋体" w:cs="Arial"/>
          <w:b/>
          <w:sz w:val="32"/>
          <w:szCs w:val="32"/>
          <w:u w:val="single"/>
        </w:rPr>
        <w:t xml:space="preserve"> </w:t>
      </w:r>
      <w:r>
        <w:rPr>
          <w:rFonts w:hint="eastAsia" w:ascii="宋体" w:hAnsi="宋体" w:cs="Arial"/>
          <w:b/>
          <w:sz w:val="32"/>
          <w:szCs w:val="32"/>
          <w:u w:val="single"/>
          <w:lang w:val="en-US" w:eastAsia="zh-CN"/>
        </w:rPr>
        <w:t>2</w:t>
      </w:r>
      <w:r>
        <w:rPr>
          <w:rFonts w:hint="eastAsia" w:ascii="宋体" w:hAnsi="宋体" w:cs="Arial"/>
          <w:b/>
          <w:sz w:val="32"/>
          <w:szCs w:val="32"/>
        </w:rPr>
        <w:t>月</w:t>
      </w:r>
      <w:r>
        <w:rPr>
          <w:rFonts w:ascii="宋体" w:hAnsi="宋体" w:cs="Arial"/>
          <w:b/>
          <w:sz w:val="32"/>
          <w:szCs w:val="32"/>
        </w:rPr>
        <w:t xml:space="preserve"> </w:t>
      </w:r>
    </w:p>
    <w:p w14:paraId="0E92DB61">
      <w:pPr>
        <w:spacing w:before="200" w:line="280" w:lineRule="exact"/>
        <w:jc w:val="center"/>
        <w:rPr>
          <w:rFonts w:ascii="宋体" w:hAnsi="宋体" w:eastAsia="宋体"/>
          <w:sz w:val="21"/>
        </w:rPr>
        <w:sectPr>
          <w:footerReference r:id="rId3" w:type="default"/>
          <w:pgSz w:w="11910" w:h="16850"/>
          <w:pgMar w:top="1400" w:right="1240" w:bottom="1460" w:left="1240" w:header="877" w:footer="1266" w:gutter="0"/>
          <w:pgNumType w:fmt="decimal" w:start="0"/>
          <w:cols w:space="720" w:num="1"/>
        </w:sectPr>
      </w:pPr>
    </w:p>
    <w:sdt>
      <w:sdtPr>
        <w:rPr>
          <w:rFonts w:ascii="宋体" w:hAnsi="宋体" w:eastAsia="宋体"/>
          <w:sz w:val="21"/>
        </w:rPr>
        <w:id w:val="147476182"/>
        <w:docPartObj>
          <w:docPartGallery w:val="Table of Contents"/>
          <w:docPartUnique/>
        </w:docPartObj>
      </w:sdtPr>
      <w:sdtEndPr>
        <w:rPr>
          <w:rFonts w:ascii="宋体" w:hAnsi="宋体" w:eastAsia="宋体"/>
          <w:sz w:val="20"/>
          <w:szCs w:val="20"/>
        </w:rPr>
      </w:sdtEndPr>
      <w:sdtContent>
        <w:p w14:paraId="6BEA252C">
          <w:pPr>
            <w:spacing w:before="200" w:line="280" w:lineRule="exact"/>
            <w:jc w:val="center"/>
            <w:rPr>
              <w:rFonts w:ascii="宋体" w:hAnsi="宋体" w:eastAsia="宋体"/>
              <w:sz w:val="21"/>
            </w:rPr>
          </w:pPr>
        </w:p>
        <w:p w14:paraId="2E965725">
          <w:pPr>
            <w:spacing w:before="0" w:beforeLines="0" w:after="0" w:afterLines="0" w:line="240" w:lineRule="auto"/>
            <w:ind w:left="0" w:leftChars="0" w:right="0" w:rightChars="0" w:firstLine="0" w:firstLineChars="0"/>
            <w:jc w:val="center"/>
            <w:rPr>
              <w:rFonts w:ascii="宋体" w:hAnsi="宋体" w:eastAsia="宋体"/>
              <w:color w:val="000000"/>
              <w:sz w:val="44"/>
              <w:szCs w:val="44"/>
            </w:rPr>
          </w:pPr>
          <w:r>
            <w:rPr>
              <w:rFonts w:ascii="宋体" w:hAnsi="宋体" w:eastAsia="宋体"/>
              <w:color w:val="000000"/>
              <w:sz w:val="44"/>
              <w:szCs w:val="44"/>
            </w:rPr>
            <w:t>目</w:t>
          </w:r>
          <w:r>
            <w:rPr>
              <w:rFonts w:hint="eastAsia" w:ascii="宋体" w:hAnsi="宋体"/>
              <w:color w:val="000000"/>
              <w:sz w:val="44"/>
              <w:szCs w:val="44"/>
              <w:lang w:val="en-US" w:eastAsia="zh-CN"/>
            </w:rPr>
            <w:t xml:space="preserve">  </w:t>
          </w:r>
          <w:r>
            <w:rPr>
              <w:rFonts w:ascii="宋体" w:hAnsi="宋体" w:eastAsia="宋体"/>
              <w:color w:val="000000"/>
              <w:sz w:val="44"/>
              <w:szCs w:val="44"/>
            </w:rPr>
            <w:t>录</w:t>
          </w:r>
        </w:p>
        <w:p w14:paraId="347C9451">
          <w:pPr>
            <w:pStyle w:val="27"/>
            <w:rPr>
              <w:color w:val="000000"/>
            </w:rPr>
          </w:pPr>
        </w:p>
        <w:p w14:paraId="79CE3E5C">
          <w:pPr>
            <w:pStyle w:val="36"/>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b/>
              <w:color w:val="000000"/>
              <w:sz w:val="32"/>
              <w:szCs w:val="32"/>
            </w:rPr>
            <w:fldChar w:fldCharType="begin"/>
          </w:r>
          <w:r>
            <w:rPr>
              <w:rFonts w:ascii="宋体" w:hAnsi="宋体" w:cs="宋体"/>
              <w:b/>
              <w:color w:val="000000"/>
              <w:sz w:val="32"/>
              <w:szCs w:val="32"/>
            </w:rPr>
            <w:instrText xml:space="preserve">TOC \o "1-1" \h \u </w:instrText>
          </w:r>
          <w:r>
            <w:rPr>
              <w:rFonts w:ascii="宋体" w:hAnsi="宋体" w:cs="宋体"/>
              <w:b/>
              <w:color w:val="000000"/>
              <w:sz w:val="32"/>
              <w:szCs w:val="32"/>
            </w:rPr>
            <w:fldChar w:fldCharType="separate"/>
          </w:r>
          <w:r>
            <w:rPr>
              <w:rFonts w:ascii="宋体" w:hAnsi="宋体" w:cs="宋体"/>
              <w:color w:val="000000"/>
              <w:sz w:val="32"/>
              <w:szCs w:val="32"/>
            </w:rPr>
            <w:fldChar w:fldCharType="begin"/>
          </w:r>
          <w:r>
            <w:rPr>
              <w:rFonts w:ascii="宋体" w:hAnsi="宋体" w:cs="宋体"/>
              <w:color w:val="000000"/>
              <w:sz w:val="32"/>
              <w:szCs w:val="32"/>
            </w:rPr>
            <w:instrText xml:space="preserve"> HYPERLINK \l _Toc27020 </w:instrText>
          </w:r>
          <w:r>
            <w:rPr>
              <w:rFonts w:ascii="宋体" w:hAnsi="宋体" w:cs="宋体"/>
              <w:color w:val="000000"/>
              <w:sz w:val="32"/>
              <w:szCs w:val="32"/>
            </w:rPr>
            <w:fldChar w:fldCharType="separate"/>
          </w:r>
          <w:r>
            <w:rPr>
              <w:rFonts w:hint="eastAsia" w:ascii="宋体" w:hAnsi="宋体" w:cs="宋体"/>
              <w:color w:val="000000"/>
              <w:sz w:val="32"/>
              <w:szCs w:val="32"/>
            </w:rPr>
            <w:t>第一章  竞争性磋商公告</w:t>
          </w:r>
          <w:r>
            <w:rPr>
              <w:color w:val="000000"/>
              <w:sz w:val="32"/>
              <w:szCs w:val="32"/>
            </w:rPr>
            <w:tab/>
          </w:r>
          <w:r>
            <w:rPr>
              <w:rFonts w:ascii="宋体" w:hAnsi="宋体" w:cs="宋体"/>
              <w:color w:val="000000"/>
              <w:sz w:val="32"/>
              <w:szCs w:val="32"/>
            </w:rPr>
            <w:fldChar w:fldCharType="end"/>
          </w:r>
        </w:p>
        <w:p w14:paraId="19C1A187">
          <w:pPr>
            <w:pStyle w:val="36"/>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_Toc20194 </w:instrText>
          </w:r>
          <w:r>
            <w:rPr>
              <w:rFonts w:ascii="宋体" w:hAnsi="宋体" w:cs="宋体"/>
              <w:color w:val="000000"/>
              <w:sz w:val="32"/>
              <w:szCs w:val="32"/>
            </w:rPr>
            <w:fldChar w:fldCharType="separate"/>
          </w:r>
          <w:r>
            <w:rPr>
              <w:rFonts w:hint="eastAsia" w:ascii="宋体" w:hAnsi="宋体" w:cs="宋体"/>
              <w:color w:val="000000"/>
              <w:sz w:val="32"/>
              <w:szCs w:val="32"/>
            </w:rPr>
            <w:t>第二章  供应商须知及前附表</w:t>
          </w:r>
          <w:r>
            <w:rPr>
              <w:color w:val="000000"/>
              <w:sz w:val="32"/>
              <w:szCs w:val="32"/>
            </w:rPr>
            <w:tab/>
          </w:r>
          <w:r>
            <w:rPr>
              <w:rFonts w:ascii="宋体" w:hAnsi="宋体" w:cs="宋体"/>
              <w:color w:val="000000"/>
              <w:sz w:val="32"/>
              <w:szCs w:val="32"/>
            </w:rPr>
            <w:fldChar w:fldCharType="end"/>
          </w:r>
        </w:p>
        <w:p w14:paraId="7F485724">
          <w:pPr>
            <w:pStyle w:val="36"/>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_Toc30158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第三章 </w:t>
          </w:r>
          <w:r>
            <w:rPr>
              <w:rFonts w:hint="eastAsia" w:ascii="宋体" w:hAnsi="宋体" w:cs="宋体"/>
              <w:color w:val="000000"/>
              <w:sz w:val="32"/>
              <w:szCs w:val="32"/>
              <w:lang w:val="en-US" w:eastAsia="zh-CN"/>
            </w:rPr>
            <w:t xml:space="preserve"> </w:t>
          </w:r>
          <w:r>
            <w:rPr>
              <w:rFonts w:hint="eastAsia" w:ascii="宋体" w:hAnsi="宋体" w:cs="宋体"/>
              <w:color w:val="000000"/>
              <w:sz w:val="32"/>
              <w:szCs w:val="32"/>
              <w:lang w:eastAsia="zh-CN"/>
            </w:rPr>
            <w:t>采购需求</w:t>
          </w:r>
          <w:r>
            <w:rPr>
              <w:color w:val="000000"/>
              <w:sz w:val="32"/>
              <w:szCs w:val="32"/>
            </w:rPr>
            <w:tab/>
          </w:r>
          <w:r>
            <w:rPr>
              <w:rFonts w:ascii="宋体" w:hAnsi="宋体" w:cs="宋体"/>
              <w:color w:val="000000"/>
              <w:sz w:val="32"/>
              <w:szCs w:val="32"/>
            </w:rPr>
            <w:fldChar w:fldCharType="end"/>
          </w:r>
        </w:p>
        <w:p w14:paraId="07114A7D">
          <w:pPr>
            <w:pStyle w:val="36"/>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_Toc9680 </w:instrText>
          </w:r>
          <w:r>
            <w:rPr>
              <w:rFonts w:ascii="宋体" w:hAnsi="宋体" w:cs="宋体"/>
              <w:color w:val="000000"/>
              <w:sz w:val="32"/>
              <w:szCs w:val="32"/>
            </w:rPr>
            <w:fldChar w:fldCharType="separate"/>
          </w:r>
          <w:r>
            <w:rPr>
              <w:rFonts w:hint="eastAsia" w:ascii="宋体" w:hAnsi="宋体" w:cs="宋体"/>
              <w:color w:val="000000"/>
              <w:sz w:val="32"/>
              <w:szCs w:val="32"/>
            </w:rPr>
            <w:t xml:space="preserve">第四章  </w:t>
          </w:r>
          <w:r>
            <w:rPr>
              <w:rFonts w:hint="eastAsia" w:ascii="宋体" w:hAnsi="宋体" w:cs="宋体"/>
              <w:color w:val="000000"/>
              <w:sz w:val="32"/>
              <w:szCs w:val="32"/>
              <w:lang w:eastAsia="zh-CN"/>
            </w:rPr>
            <w:t>评审方法及说明</w:t>
          </w:r>
          <w:r>
            <w:rPr>
              <w:color w:val="000000"/>
              <w:sz w:val="32"/>
              <w:szCs w:val="32"/>
            </w:rPr>
            <w:tab/>
          </w:r>
          <w:r>
            <w:rPr>
              <w:rFonts w:ascii="宋体" w:hAnsi="宋体" w:cs="宋体"/>
              <w:color w:val="000000"/>
              <w:sz w:val="32"/>
              <w:szCs w:val="32"/>
            </w:rPr>
            <w:fldChar w:fldCharType="end"/>
          </w:r>
        </w:p>
        <w:p w14:paraId="237D2147">
          <w:pPr>
            <w:pStyle w:val="36"/>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_Toc24461 </w:instrText>
          </w:r>
          <w:r>
            <w:rPr>
              <w:rFonts w:ascii="宋体" w:hAnsi="宋体" w:cs="宋体"/>
              <w:color w:val="000000"/>
              <w:sz w:val="32"/>
              <w:szCs w:val="32"/>
            </w:rPr>
            <w:fldChar w:fldCharType="separate"/>
          </w:r>
          <w:r>
            <w:rPr>
              <w:rFonts w:hint="eastAsia" w:ascii="宋体" w:hAnsi="宋体" w:cs="宋体"/>
              <w:color w:val="000000"/>
              <w:sz w:val="32"/>
              <w:szCs w:val="32"/>
            </w:rPr>
            <w:t>第五章  合同格式及基本条款</w:t>
          </w:r>
          <w:r>
            <w:rPr>
              <w:color w:val="000000"/>
              <w:sz w:val="32"/>
              <w:szCs w:val="32"/>
            </w:rPr>
            <w:tab/>
          </w:r>
          <w:r>
            <w:rPr>
              <w:rFonts w:ascii="宋体" w:hAnsi="宋体" w:cs="宋体"/>
              <w:color w:val="000000"/>
              <w:sz w:val="32"/>
              <w:szCs w:val="32"/>
            </w:rPr>
            <w:fldChar w:fldCharType="end"/>
          </w:r>
        </w:p>
        <w:p w14:paraId="4156ADC4">
          <w:pPr>
            <w:pStyle w:val="36"/>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color w:val="000000"/>
              <w:sz w:val="32"/>
              <w:szCs w:val="32"/>
            </w:rPr>
          </w:pPr>
          <w:r>
            <w:rPr>
              <w:rFonts w:ascii="宋体" w:hAnsi="宋体" w:cs="宋体"/>
              <w:color w:val="000000"/>
              <w:sz w:val="32"/>
              <w:szCs w:val="32"/>
            </w:rPr>
            <w:fldChar w:fldCharType="begin"/>
          </w:r>
          <w:r>
            <w:rPr>
              <w:rFonts w:ascii="宋体" w:hAnsi="宋体" w:cs="宋体"/>
              <w:color w:val="000000"/>
              <w:sz w:val="32"/>
              <w:szCs w:val="32"/>
            </w:rPr>
            <w:instrText xml:space="preserve"> HYPERLINK \l _Toc1957 </w:instrText>
          </w:r>
          <w:r>
            <w:rPr>
              <w:rFonts w:ascii="宋体" w:hAnsi="宋体" w:cs="宋体"/>
              <w:color w:val="000000"/>
              <w:sz w:val="32"/>
              <w:szCs w:val="32"/>
            </w:rPr>
            <w:fldChar w:fldCharType="separate"/>
          </w:r>
          <w:r>
            <w:rPr>
              <w:rFonts w:hint="eastAsia" w:ascii="宋体" w:hAnsi="宋体" w:cs="宋体"/>
              <w:bCs/>
              <w:color w:val="000000"/>
              <w:sz w:val="32"/>
              <w:szCs w:val="32"/>
            </w:rPr>
            <w:t>第六章  响应文件格式</w:t>
          </w:r>
          <w:r>
            <w:rPr>
              <w:color w:val="000000"/>
              <w:sz w:val="32"/>
              <w:szCs w:val="32"/>
            </w:rPr>
            <w:tab/>
          </w:r>
          <w:r>
            <w:rPr>
              <w:rFonts w:ascii="宋体" w:hAnsi="宋体" w:cs="宋体"/>
              <w:color w:val="000000"/>
              <w:sz w:val="32"/>
              <w:szCs w:val="32"/>
            </w:rPr>
            <w:fldChar w:fldCharType="end"/>
          </w:r>
        </w:p>
        <w:p w14:paraId="5977867B">
          <w:pPr>
            <w:spacing w:before="200" w:line="280" w:lineRule="exact"/>
            <w:jc w:val="center"/>
          </w:pPr>
          <w:r>
            <w:rPr>
              <w:rFonts w:ascii="宋体" w:hAnsi="宋体" w:cs="宋体"/>
              <w:color w:val="000000"/>
              <w:sz w:val="32"/>
              <w:szCs w:val="32"/>
            </w:rPr>
            <w:fldChar w:fldCharType="end"/>
          </w:r>
        </w:p>
      </w:sdtContent>
    </w:sdt>
    <w:p w14:paraId="2BB804EB">
      <w:pPr>
        <w:widowControl/>
        <w:jc w:val="left"/>
        <w:rPr>
          <w:rFonts w:ascii="宋体" w:hAnsi="宋体" w:cs="宋体"/>
          <w:b/>
          <w:color w:val="000000"/>
          <w:sz w:val="36"/>
          <w:szCs w:val="28"/>
        </w:rPr>
      </w:pPr>
      <w:r>
        <w:rPr>
          <w:rFonts w:ascii="宋体" w:hAnsi="宋体" w:cs="宋体"/>
          <w:b/>
          <w:color w:val="000000"/>
          <w:sz w:val="36"/>
          <w:szCs w:val="28"/>
        </w:rPr>
        <w:br w:type="page"/>
      </w:r>
    </w:p>
    <w:p w14:paraId="18812A6D">
      <w:pPr>
        <w:spacing w:before="200" w:line="280" w:lineRule="exact"/>
        <w:jc w:val="center"/>
        <w:rPr>
          <w:rFonts w:ascii="宋体" w:hAnsi="宋体" w:cs="宋体"/>
          <w:b/>
          <w:color w:val="000000"/>
          <w:sz w:val="36"/>
          <w:szCs w:val="28"/>
        </w:rPr>
      </w:pPr>
    </w:p>
    <w:p w14:paraId="2105B52E">
      <w:pPr>
        <w:pStyle w:val="5"/>
        <w:tabs>
          <w:tab w:val="left" w:pos="0"/>
        </w:tabs>
        <w:autoSpaceDE w:val="0"/>
        <w:autoSpaceDN w:val="0"/>
        <w:adjustRightInd w:val="0"/>
        <w:spacing w:before="0" w:after="0" w:line="360" w:lineRule="auto"/>
        <w:jc w:val="center"/>
        <w:rPr>
          <w:rFonts w:hint="eastAsia" w:ascii="宋体" w:hAnsi="宋体"/>
          <w:sz w:val="32"/>
          <w:szCs w:val="32"/>
        </w:rPr>
      </w:pPr>
      <w:bookmarkStart w:id="0" w:name="_Toc8077"/>
      <w:r>
        <w:rPr>
          <w:rFonts w:hint="eastAsia" w:ascii="宋体" w:hAnsi="宋体"/>
          <w:sz w:val="32"/>
          <w:szCs w:val="32"/>
        </w:rPr>
        <w:t>第一章 竞争性磋商公告</w:t>
      </w:r>
      <w:bookmarkEnd w:id="0"/>
    </w:p>
    <w:p w14:paraId="3B547192">
      <w:pPr>
        <w:rPr>
          <w:rFonts w:hint="eastAsia" w:ascii="宋体" w:hAnsi="宋体"/>
          <w:sz w:val="28"/>
          <w:szCs w:val="28"/>
        </w:rPr>
      </w:pPr>
      <w:r>
        <w:rPr>
          <w:rFonts w:hint="eastAsia" w:ascii="宋体" w:hAnsi="宋体"/>
          <w:b/>
          <w:bCs/>
          <w:sz w:val="28"/>
          <w:szCs w:val="28"/>
        </w:rPr>
        <w:t>一、招标单位</w:t>
      </w:r>
    </w:p>
    <w:p w14:paraId="04320BB6">
      <w:pPr>
        <w:ind w:firstLine="420" w:firstLineChars="200"/>
        <w:rPr>
          <w:rFonts w:hint="eastAsia" w:ascii="宋体" w:hAnsi="宋体"/>
          <w:sz w:val="21"/>
          <w:szCs w:val="21"/>
        </w:rPr>
      </w:pPr>
    </w:p>
    <w:p w14:paraId="7B6F9E05">
      <w:pPr>
        <w:ind w:firstLine="480" w:firstLineChars="200"/>
        <w:rPr>
          <w:rFonts w:hint="default" w:ascii="宋体" w:hAnsi="宋体" w:eastAsia="宋体"/>
          <w:sz w:val="24"/>
          <w:szCs w:val="24"/>
          <w:lang w:val="en-US" w:eastAsia="zh-CN"/>
        </w:rPr>
      </w:pPr>
      <w:r>
        <w:rPr>
          <w:rFonts w:hint="eastAsia" w:ascii="宋体" w:hAnsi="宋体"/>
          <w:sz w:val="24"/>
          <w:szCs w:val="24"/>
        </w:rPr>
        <w:t>界首市商业投资有限公司</w:t>
      </w:r>
    </w:p>
    <w:p w14:paraId="45E78C4D">
      <w:pPr>
        <w:pStyle w:val="6"/>
        <w:spacing w:line="360" w:lineRule="auto"/>
        <w:rPr>
          <w:rFonts w:ascii="宋体" w:hAnsi="宋体"/>
          <w:sz w:val="28"/>
          <w:szCs w:val="28"/>
        </w:rPr>
      </w:pPr>
      <w:bookmarkStart w:id="1" w:name="_Toc28359089"/>
      <w:bookmarkStart w:id="2" w:name="_Toc35393629"/>
      <w:bookmarkStart w:id="3" w:name="_Toc28359012"/>
      <w:bookmarkStart w:id="4" w:name="_Toc35393798"/>
      <w:r>
        <w:rPr>
          <w:rFonts w:hint="eastAsia" w:ascii="宋体" w:hAnsi="宋体" w:eastAsia="宋体" w:cs="宋体"/>
          <w:bCs w:val="0"/>
          <w:sz w:val="28"/>
          <w:szCs w:val="28"/>
          <w:lang w:val="en-US" w:eastAsia="zh-CN"/>
        </w:rPr>
        <w:t>二</w:t>
      </w:r>
      <w:r>
        <w:rPr>
          <w:rFonts w:hint="eastAsia" w:ascii="宋体" w:hAnsi="宋体" w:eastAsia="宋体" w:cs="宋体"/>
          <w:bCs w:val="0"/>
          <w:sz w:val="28"/>
          <w:szCs w:val="28"/>
        </w:rPr>
        <w:t>、项目基本情况</w:t>
      </w:r>
      <w:bookmarkEnd w:id="1"/>
      <w:bookmarkEnd w:id="2"/>
      <w:bookmarkEnd w:id="3"/>
      <w:bookmarkEnd w:id="4"/>
      <w:r>
        <w:rPr>
          <w:rFonts w:hint="eastAsia" w:ascii="宋体" w:hAnsi="宋体"/>
          <w:sz w:val="28"/>
          <w:szCs w:val="28"/>
        </w:rPr>
        <w:t xml:space="preserve">   </w:t>
      </w:r>
    </w:p>
    <w:p w14:paraId="2378EE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CT-2026010</w:t>
      </w:r>
      <w:r>
        <w:rPr>
          <w:rFonts w:hint="eastAsia" w:ascii="宋体" w:hAnsi="宋体" w:cs="宋体"/>
          <w:sz w:val="24"/>
          <w:szCs w:val="24"/>
          <w:lang w:val="en-US" w:eastAsia="zh-CN"/>
        </w:rPr>
        <w:t>7</w:t>
      </w:r>
    </w:p>
    <w:p w14:paraId="3FBC7B4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sz w:val="24"/>
          <w:szCs w:val="24"/>
        </w:rPr>
        <w:t>界首市</w:t>
      </w:r>
      <w:r>
        <w:rPr>
          <w:rFonts w:hint="eastAsia" w:ascii="宋体" w:hAnsi="宋体"/>
          <w:sz w:val="24"/>
          <w:szCs w:val="24"/>
          <w:lang w:val="en-US" w:eastAsia="zh-CN"/>
        </w:rPr>
        <w:t>荣鑫置业有限公司财务审计</w:t>
      </w:r>
      <w:r>
        <w:rPr>
          <w:rFonts w:hint="eastAsia" w:ascii="宋体" w:hAnsi="宋体" w:eastAsia="宋体" w:cs="宋体"/>
          <w:sz w:val="24"/>
          <w:szCs w:val="24"/>
          <w:lang w:eastAsia="zh-CN"/>
        </w:rPr>
        <w:t>服务项目</w:t>
      </w:r>
    </w:p>
    <w:p w14:paraId="648F5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63516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lang w:val="en-US" w:eastAsia="zh-CN"/>
        </w:rPr>
      </w:pPr>
      <w:r>
        <w:rPr>
          <w:rFonts w:hint="eastAsia" w:ascii="宋体" w:hAnsi="宋体" w:cs="宋体"/>
          <w:sz w:val="24"/>
          <w:szCs w:val="24"/>
          <w:lang w:val="en-US" w:eastAsia="zh-CN"/>
        </w:rPr>
        <w:t>采购人：</w:t>
      </w:r>
      <w:r>
        <w:rPr>
          <w:rFonts w:hint="eastAsia" w:ascii="宋体" w:hAnsi="宋体"/>
          <w:sz w:val="24"/>
          <w:szCs w:val="24"/>
        </w:rPr>
        <w:t>界首市商业投资有限公司</w:t>
      </w:r>
    </w:p>
    <w:p w14:paraId="225C48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lang w:val="en-US" w:eastAsia="zh-CN"/>
        </w:rPr>
      </w:pPr>
      <w:r>
        <w:rPr>
          <w:rFonts w:hint="eastAsia" w:ascii="宋体" w:hAnsi="宋体"/>
          <w:sz w:val="24"/>
          <w:szCs w:val="24"/>
          <w:lang w:val="en-US" w:eastAsia="zh-CN"/>
        </w:rPr>
        <w:t>服务地点：</w:t>
      </w:r>
      <w:r>
        <w:rPr>
          <w:rFonts w:hint="eastAsia" w:ascii="宋体" w:hAnsi="宋体"/>
          <w:sz w:val="24"/>
          <w:szCs w:val="24"/>
        </w:rPr>
        <w:t>界首市商业投资有限公司</w:t>
      </w:r>
      <w:r>
        <w:rPr>
          <w:rFonts w:hint="eastAsia" w:ascii="宋体" w:hAnsi="宋体"/>
          <w:sz w:val="24"/>
          <w:szCs w:val="24"/>
          <w:lang w:val="en-US" w:eastAsia="zh-CN"/>
        </w:rPr>
        <w:t>指定地点</w:t>
      </w:r>
    </w:p>
    <w:p w14:paraId="47C9AA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cs="宋体"/>
          <w:color w:val="auto"/>
          <w:sz w:val="24"/>
          <w:szCs w:val="24"/>
          <w:lang w:val="en-US" w:eastAsia="zh-CN"/>
        </w:rPr>
        <w:t>100000</w:t>
      </w:r>
      <w:r>
        <w:rPr>
          <w:rFonts w:hint="eastAsia" w:ascii="宋体" w:hAnsi="宋体" w:eastAsia="宋体" w:cs="宋体"/>
          <w:color w:val="auto"/>
          <w:sz w:val="24"/>
          <w:szCs w:val="24"/>
        </w:rPr>
        <w:t>元</w:t>
      </w:r>
    </w:p>
    <w:p w14:paraId="41587B4B">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拟选取一家供应商按照采购主体要求，对界首市荣鑫置业有限公司企业财务</w:t>
      </w:r>
      <w:r>
        <w:rPr>
          <w:rFonts w:hint="eastAsia" w:ascii="宋体" w:hAnsi="宋体" w:cs="宋体"/>
          <w:sz w:val="24"/>
          <w:szCs w:val="24"/>
          <w:lang w:val="en-US" w:eastAsia="zh-CN"/>
        </w:rPr>
        <w:t>状况进行审计，包括股东投资情况、财务收支情况及招投标情况，明确资金的来源及去向，审计账务处理的正确性</w:t>
      </w:r>
      <w:r>
        <w:rPr>
          <w:rFonts w:hint="eastAsia" w:ascii="宋体" w:hAnsi="宋体" w:eastAsia="宋体" w:cs="宋体"/>
          <w:sz w:val="24"/>
          <w:szCs w:val="24"/>
          <w:lang w:val="en-US" w:eastAsia="zh-CN"/>
        </w:rPr>
        <w:t>。审计完成后，按规定出具相关</w:t>
      </w:r>
      <w:r>
        <w:rPr>
          <w:rFonts w:hint="eastAsia" w:ascii="宋体" w:hAnsi="宋体" w:cs="宋体"/>
          <w:sz w:val="24"/>
          <w:szCs w:val="24"/>
          <w:lang w:val="en-US" w:eastAsia="zh-CN"/>
        </w:rPr>
        <w:t>专项</w:t>
      </w:r>
      <w:r>
        <w:rPr>
          <w:rFonts w:hint="eastAsia" w:ascii="宋体" w:hAnsi="宋体" w:eastAsia="宋体" w:cs="宋体"/>
          <w:sz w:val="24"/>
          <w:szCs w:val="24"/>
          <w:lang w:val="en-US" w:eastAsia="zh-CN"/>
        </w:rPr>
        <w:t>审计报告并对界首市荣鑫置业有限公司账务处理、财务合规方面提出专业性的建议。具体内容详见采购需求。</w:t>
      </w:r>
    </w:p>
    <w:p w14:paraId="72E82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FF0000"/>
          <w:sz w:val="24"/>
          <w:szCs w:val="24"/>
          <w:lang w:val="en-US" w:eastAsia="zh-CN"/>
        </w:rPr>
      </w:pPr>
      <w:r>
        <w:rPr>
          <w:rFonts w:hint="eastAsia" w:ascii="宋体" w:hAnsi="宋体" w:eastAsia="宋体" w:cs="宋体"/>
          <w:sz w:val="24"/>
          <w:szCs w:val="24"/>
        </w:rPr>
        <w:t>合同履行期限：</w:t>
      </w:r>
      <w:r>
        <w:rPr>
          <w:rFonts w:hint="eastAsia" w:ascii="宋体" w:hAnsi="宋体" w:cs="宋体"/>
          <w:sz w:val="24"/>
          <w:szCs w:val="24"/>
          <w:lang w:val="en-US" w:eastAsia="zh-CN"/>
        </w:rPr>
        <w:t>60</w:t>
      </w:r>
      <w:r>
        <w:rPr>
          <w:rFonts w:hint="eastAsia" w:ascii="宋体" w:hAnsi="宋体" w:cs="宋体"/>
          <w:color w:val="auto"/>
          <w:sz w:val="24"/>
          <w:szCs w:val="24"/>
          <w:lang w:val="en-US" w:eastAsia="zh-CN"/>
        </w:rPr>
        <w:t>日历天</w:t>
      </w:r>
      <w:r>
        <w:rPr>
          <w:rFonts w:hint="eastAsia" w:ascii="宋体" w:hAnsi="宋体" w:cs="宋体"/>
          <w:color w:val="FF0000"/>
          <w:sz w:val="24"/>
          <w:szCs w:val="24"/>
          <w:lang w:val="en-US" w:eastAsia="zh-CN"/>
        </w:rPr>
        <w:t xml:space="preserve">      </w:t>
      </w:r>
    </w:p>
    <w:p w14:paraId="63012457">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不</w:t>
      </w:r>
      <w:r>
        <w:rPr>
          <w:rFonts w:hint="eastAsia" w:ascii="宋体" w:hAnsi="宋体" w:eastAsia="宋体" w:cs="宋体"/>
          <w:sz w:val="24"/>
          <w:szCs w:val="24"/>
        </w:rPr>
        <w:t>接受联合体。</w:t>
      </w:r>
    </w:p>
    <w:p w14:paraId="5330079F"/>
    <w:p w14:paraId="23DDCC5B">
      <w:pPr>
        <w:pStyle w:val="6"/>
        <w:spacing w:line="360" w:lineRule="auto"/>
        <w:rPr>
          <w:rFonts w:ascii="宋体" w:hAnsi="宋体" w:eastAsia="宋体" w:cs="宋体"/>
          <w:bCs w:val="0"/>
          <w:sz w:val="28"/>
          <w:szCs w:val="28"/>
        </w:rPr>
      </w:pPr>
      <w:bookmarkStart w:id="5" w:name="_Toc35393630"/>
      <w:bookmarkStart w:id="6" w:name="_Toc28359090"/>
      <w:bookmarkStart w:id="7" w:name="_Toc35393799"/>
      <w:bookmarkStart w:id="8" w:name="_Toc28359013"/>
      <w:r>
        <w:rPr>
          <w:rFonts w:hint="eastAsia" w:ascii="宋体" w:hAnsi="宋体" w:eastAsia="宋体" w:cs="宋体"/>
          <w:bCs w:val="0"/>
          <w:sz w:val="28"/>
          <w:szCs w:val="28"/>
          <w:lang w:val="en-US" w:eastAsia="zh-CN"/>
        </w:rPr>
        <w:t>三</w:t>
      </w:r>
      <w:r>
        <w:rPr>
          <w:rFonts w:hint="eastAsia" w:ascii="宋体" w:hAnsi="宋体" w:eastAsia="宋体" w:cs="宋体"/>
          <w:bCs w:val="0"/>
          <w:sz w:val="28"/>
          <w:szCs w:val="28"/>
        </w:rPr>
        <w:t>、</w:t>
      </w:r>
      <w:r>
        <w:rPr>
          <w:rFonts w:hint="eastAsia" w:ascii="宋体" w:hAnsi="宋体" w:eastAsia="宋体" w:cs="宋体"/>
          <w:bCs w:val="0"/>
          <w:sz w:val="28"/>
          <w:szCs w:val="28"/>
          <w:lang w:val="en-US" w:eastAsia="zh-CN"/>
        </w:rPr>
        <w:t>投标人</w:t>
      </w:r>
      <w:r>
        <w:rPr>
          <w:rFonts w:hint="eastAsia" w:ascii="宋体" w:hAnsi="宋体" w:eastAsia="宋体" w:cs="宋体"/>
          <w:bCs w:val="0"/>
          <w:sz w:val="28"/>
          <w:szCs w:val="28"/>
        </w:rPr>
        <w:t>的资格要求：</w:t>
      </w:r>
      <w:bookmarkEnd w:id="5"/>
      <w:bookmarkEnd w:id="6"/>
      <w:bookmarkEnd w:id="7"/>
      <w:bookmarkEnd w:id="8"/>
    </w:p>
    <w:p w14:paraId="78003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9" w:name="_Toc28359014"/>
      <w:bookmarkStart w:id="10" w:name="_Toc28359091"/>
      <w:r>
        <w:rPr>
          <w:rFonts w:hint="eastAsia" w:ascii="宋体" w:hAnsi="宋体" w:eastAsia="宋体" w:cs="宋体"/>
          <w:sz w:val="24"/>
          <w:szCs w:val="24"/>
        </w:rPr>
        <w:t>1、满足《中华人民共和国政府采购法》第二十二条规定。</w:t>
      </w:r>
    </w:p>
    <w:p w14:paraId="1E6BE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2、具有有效的营业执照，具有有效的会计师事务所执业资格证书。</w:t>
      </w:r>
    </w:p>
    <w:p w14:paraId="5EAC2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3、项目总负责人持有注册会计师执业资格，且为项目签字注册会计师。</w:t>
      </w:r>
    </w:p>
    <w:p w14:paraId="45471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4、成立项目组，项目组拟派总人数不得</w:t>
      </w:r>
      <w:r>
        <w:rPr>
          <w:rFonts w:hint="eastAsia" w:ascii="宋体" w:hAnsi="宋体" w:eastAsia="宋体" w:cs="宋体"/>
          <w:color w:val="auto"/>
          <w:sz w:val="24"/>
          <w:szCs w:val="24"/>
        </w:rPr>
        <w:t>少于5人（注册会计师不少于</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名）。</w:t>
      </w:r>
    </w:p>
    <w:p w14:paraId="43E93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5、本</w:t>
      </w:r>
      <w:r>
        <w:rPr>
          <w:rFonts w:hint="eastAsia" w:ascii="宋体" w:hAnsi="宋体" w:cs="宋体"/>
          <w:sz w:val="24"/>
          <w:szCs w:val="24"/>
          <w:lang w:val="en-US" w:eastAsia="zh-CN"/>
        </w:rPr>
        <w:t>项目</w:t>
      </w:r>
      <w:r>
        <w:rPr>
          <w:rFonts w:hint="eastAsia" w:ascii="宋体" w:hAnsi="宋体" w:eastAsia="宋体" w:cs="宋体"/>
          <w:sz w:val="24"/>
          <w:szCs w:val="24"/>
        </w:rPr>
        <w:t>采购不接受联合体</w:t>
      </w:r>
      <w:r>
        <w:rPr>
          <w:rFonts w:hint="eastAsia" w:ascii="宋体" w:hAnsi="宋体" w:eastAsia="宋体" w:cs="宋体"/>
          <w:color w:val="auto"/>
          <w:sz w:val="24"/>
          <w:szCs w:val="24"/>
        </w:rPr>
        <w:t>。</w:t>
      </w:r>
    </w:p>
    <w:p w14:paraId="3D11D72B">
      <w:pPr>
        <w:tabs>
          <w:tab w:val="left" w:pos="928"/>
        </w:tabs>
        <w:bidi w:val="0"/>
        <w:jc w:val="left"/>
        <w:rPr>
          <w:rFonts w:hint="eastAsia" w:ascii="宋体" w:hAnsi="宋体" w:eastAsia="宋体" w:cs="宋体"/>
          <w:b/>
          <w:bCs/>
          <w:sz w:val="28"/>
          <w:szCs w:val="28"/>
        </w:rPr>
      </w:pPr>
      <w:bookmarkStart w:id="11" w:name="_Toc35393631"/>
      <w:bookmarkStart w:id="12" w:name="_Toc35393800"/>
      <w:r>
        <w:rPr>
          <w:rFonts w:hint="eastAsia" w:ascii="宋体" w:hAnsi="宋体" w:cs="宋体"/>
          <w:b/>
          <w:bCs/>
          <w:sz w:val="28"/>
          <w:szCs w:val="28"/>
          <w:lang w:val="en-US" w:eastAsia="zh-CN"/>
        </w:rPr>
        <w:t>四</w:t>
      </w:r>
      <w:r>
        <w:rPr>
          <w:rFonts w:hint="eastAsia" w:ascii="宋体" w:hAnsi="宋体" w:eastAsia="宋体" w:cs="宋体"/>
          <w:b/>
          <w:bCs/>
          <w:sz w:val="28"/>
          <w:szCs w:val="28"/>
        </w:rPr>
        <w:t>、获取采购文件</w:t>
      </w:r>
      <w:bookmarkEnd w:id="9"/>
      <w:bookmarkEnd w:id="10"/>
      <w:bookmarkEnd w:id="11"/>
      <w:bookmarkEnd w:id="12"/>
      <w:bookmarkStart w:id="13" w:name="_Toc10789"/>
      <w:bookmarkStart w:id="14" w:name="_Toc29145197"/>
      <w:bookmarkStart w:id="15" w:name="_Toc496624075"/>
      <w:bookmarkStart w:id="16" w:name="_Toc412647029"/>
      <w:bookmarkStart w:id="17" w:name="_Toc416271377"/>
      <w:bookmarkStart w:id="18" w:name="_Toc422395121"/>
      <w:bookmarkStart w:id="19" w:name="_Toc412647581"/>
      <w:bookmarkStart w:id="20" w:name="_Toc416271906"/>
      <w:bookmarkStart w:id="21" w:name="_Toc13252"/>
      <w:bookmarkStart w:id="22" w:name="_Toc20395"/>
      <w:bookmarkStart w:id="23" w:name="_Toc35393632"/>
      <w:bookmarkStart w:id="24" w:name="_Toc28359092"/>
      <w:bookmarkStart w:id="25" w:name="_Toc35393801"/>
      <w:bookmarkStart w:id="26" w:name="_Toc28359015"/>
    </w:p>
    <w:p w14:paraId="2106F334">
      <w:pPr>
        <w:tabs>
          <w:tab w:val="left" w:pos="928"/>
        </w:tabs>
        <w:bidi w:val="0"/>
        <w:ind w:firstLine="420" w:firstLineChars="200"/>
        <w:jc w:val="left"/>
        <w:rPr>
          <w:rFonts w:hint="eastAsia" w:ascii="宋体" w:hAnsi="宋体" w:eastAsia="宋体" w:cs="宋体"/>
          <w:b w:val="0"/>
          <w:bCs w:val="0"/>
          <w:color w:val="auto"/>
          <w:kern w:val="2"/>
          <w:sz w:val="21"/>
          <w:szCs w:val="21"/>
          <w:lang w:val="en-US" w:eastAsia="zh-CN" w:bidi="ar-SA"/>
        </w:rPr>
      </w:pPr>
    </w:p>
    <w:p w14:paraId="640C4DD3">
      <w:pPr>
        <w:keepNext w:val="0"/>
        <w:keepLines w:val="0"/>
        <w:pageBreakBefore w:val="0"/>
        <w:widowControl w:val="0"/>
        <w:tabs>
          <w:tab w:val="left" w:pos="928"/>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1、本</w:t>
      </w:r>
      <w:r>
        <w:rPr>
          <w:rFonts w:hint="eastAsia" w:ascii="宋体" w:hAnsi="宋体" w:cs="宋体"/>
          <w:b w:val="0"/>
          <w:bCs w:val="0"/>
          <w:color w:val="auto"/>
          <w:kern w:val="2"/>
          <w:sz w:val="24"/>
          <w:szCs w:val="24"/>
          <w:lang w:val="en-US" w:eastAsia="zh-CN" w:bidi="ar-SA"/>
        </w:rPr>
        <w:t>项目</w:t>
      </w:r>
      <w:r>
        <w:rPr>
          <w:rFonts w:hint="eastAsia" w:ascii="宋体" w:hAnsi="宋体" w:eastAsia="宋体" w:cs="宋体"/>
          <w:b w:val="0"/>
          <w:bCs w:val="0"/>
          <w:color w:val="auto"/>
          <w:kern w:val="2"/>
          <w:sz w:val="24"/>
          <w:szCs w:val="24"/>
          <w:lang w:val="en-US" w:eastAsia="zh-CN" w:bidi="ar-SA"/>
        </w:rPr>
        <w:t>竞争性磋商公告在</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安徽</w:t>
      </w:r>
      <w:r>
        <w:rPr>
          <w:rFonts w:hint="eastAsia" w:ascii="宋体" w:hAnsi="宋体" w:cs="宋体"/>
          <w:b w:val="0"/>
          <w:bCs w:val="0"/>
          <w:color w:val="auto"/>
          <w:kern w:val="2"/>
          <w:sz w:val="24"/>
          <w:szCs w:val="24"/>
          <w:lang w:val="en-US" w:eastAsia="zh-CN" w:bidi="ar-SA"/>
        </w:rPr>
        <w:t>融城高新技术发展集团有限公司”</w:t>
      </w:r>
      <w:r>
        <w:rPr>
          <w:rFonts w:hint="eastAsia" w:ascii="宋体" w:hAnsi="宋体" w:eastAsia="宋体" w:cs="宋体"/>
          <w:b w:val="0"/>
          <w:bCs w:val="0"/>
          <w:color w:val="auto"/>
          <w:kern w:val="2"/>
          <w:sz w:val="24"/>
          <w:szCs w:val="24"/>
          <w:lang w:val="en-US" w:eastAsia="zh-CN" w:bidi="ar-SA"/>
        </w:rPr>
        <w:t>（https://www.ahrcgxjt.com/）</w:t>
      </w:r>
      <w:r>
        <w:rPr>
          <w:rFonts w:hint="eastAsia" w:ascii="宋体" w:hAnsi="宋体" w:cs="宋体"/>
          <w:b w:val="0"/>
          <w:bCs w:val="0"/>
          <w:color w:val="auto"/>
          <w:kern w:val="2"/>
          <w:sz w:val="24"/>
          <w:szCs w:val="24"/>
          <w:lang w:val="en-US" w:eastAsia="zh-CN" w:bidi="ar-SA"/>
        </w:rPr>
        <w:t>网站</w:t>
      </w:r>
      <w:r>
        <w:rPr>
          <w:rFonts w:hint="eastAsia" w:ascii="宋体" w:hAnsi="宋体" w:eastAsia="宋体" w:cs="宋体"/>
          <w:b w:val="0"/>
          <w:bCs w:val="0"/>
          <w:color w:val="auto"/>
          <w:kern w:val="2"/>
          <w:sz w:val="24"/>
          <w:szCs w:val="24"/>
          <w:lang w:val="en-US" w:eastAsia="zh-CN" w:bidi="ar-SA"/>
        </w:rPr>
        <w:t>上公</w:t>
      </w:r>
      <w:bookmarkEnd w:id="13"/>
      <w:bookmarkEnd w:id="14"/>
      <w:bookmarkEnd w:id="15"/>
      <w:bookmarkEnd w:id="16"/>
      <w:bookmarkEnd w:id="17"/>
      <w:bookmarkEnd w:id="18"/>
      <w:bookmarkEnd w:id="19"/>
      <w:bookmarkEnd w:id="20"/>
      <w:bookmarkEnd w:id="21"/>
      <w:bookmarkEnd w:id="22"/>
      <w:bookmarkStart w:id="27" w:name="_Toc416271907"/>
      <w:bookmarkStart w:id="28" w:name="_Toc412647030"/>
      <w:bookmarkStart w:id="29" w:name="_Toc465933779"/>
      <w:bookmarkStart w:id="30" w:name="_Toc416271378"/>
      <w:bookmarkStart w:id="31" w:name="_Toc412647582"/>
      <w:r>
        <w:rPr>
          <w:rFonts w:hint="eastAsia" w:ascii="宋体" w:hAnsi="宋体" w:cs="宋体"/>
          <w:b w:val="0"/>
          <w:bCs w:val="0"/>
          <w:color w:val="auto"/>
          <w:kern w:val="2"/>
          <w:sz w:val="24"/>
          <w:szCs w:val="24"/>
          <w:lang w:val="en-US" w:eastAsia="zh-CN" w:bidi="ar-SA"/>
        </w:rPr>
        <w:t>布，</w:t>
      </w:r>
      <w:r>
        <w:rPr>
          <w:rFonts w:hint="eastAsia" w:ascii="宋体" w:hAnsi="宋体" w:eastAsia="宋体" w:cs="宋体"/>
          <w:b w:val="0"/>
          <w:bCs w:val="0"/>
          <w:color w:val="auto"/>
          <w:kern w:val="2"/>
          <w:sz w:val="24"/>
          <w:szCs w:val="24"/>
          <w:lang w:val="en-US" w:eastAsia="zh-CN" w:bidi="ar-SA"/>
        </w:rPr>
        <w:t>潜在供应商可登陆</w:t>
      </w:r>
      <w:r>
        <w:rPr>
          <w:rFonts w:hint="eastAsia" w:ascii="宋体" w:hAnsi="宋体" w:cs="宋体"/>
          <w:b w:val="0"/>
          <w:bCs w:val="0"/>
          <w:color w:val="auto"/>
          <w:kern w:val="2"/>
          <w:sz w:val="24"/>
          <w:szCs w:val="24"/>
          <w:lang w:val="en-US" w:eastAsia="zh-CN" w:bidi="ar-SA"/>
        </w:rPr>
        <w:t>安徽融城高新技术发展集团有限公司</w:t>
      </w:r>
      <w:r>
        <w:rPr>
          <w:rFonts w:hint="eastAsia" w:ascii="宋体" w:hAnsi="宋体" w:eastAsia="宋体" w:cs="宋体"/>
          <w:b w:val="0"/>
          <w:bCs w:val="0"/>
          <w:color w:val="auto"/>
          <w:kern w:val="2"/>
          <w:sz w:val="24"/>
          <w:szCs w:val="24"/>
          <w:lang w:val="en-US" w:eastAsia="zh-CN" w:bidi="ar-SA"/>
        </w:rPr>
        <w:t>下载竞争性磋商文件。</w:t>
      </w:r>
      <w:bookmarkEnd w:id="27"/>
      <w:bookmarkEnd w:id="28"/>
      <w:bookmarkEnd w:id="29"/>
      <w:bookmarkEnd w:id="30"/>
      <w:bookmarkEnd w:id="31"/>
    </w:p>
    <w:p w14:paraId="166A52D7">
      <w:pPr>
        <w:pStyle w:val="2"/>
        <w:ind w:left="0" w:leftChars="0" w:firstLine="0" w:firstLineChars="0"/>
        <w:rPr>
          <w:rFonts w:hint="default"/>
          <w:sz w:val="24"/>
          <w:szCs w:val="24"/>
          <w:lang w:val="en-US" w:eastAsia="zh-CN"/>
        </w:rPr>
      </w:pPr>
      <w:r>
        <w:rPr>
          <w:rFonts w:hint="eastAsia" w:ascii="宋体" w:hAnsi="宋体" w:eastAsia="宋体" w:cs="宋体"/>
          <w:b w:val="0"/>
          <w:bCs w:val="0"/>
          <w:color w:val="auto"/>
          <w:kern w:val="2"/>
          <w:sz w:val="24"/>
          <w:szCs w:val="24"/>
          <w:lang w:val="en-US" w:eastAsia="zh-CN" w:bidi="ar-SA"/>
        </w:rPr>
        <w:t xml:space="preserve">    2、获取采购文件时间：2026年2月3日至2026年2月13日11点30分（磋商文件的发售期限自开始之日起不得少于5个工作日） </w:t>
      </w:r>
    </w:p>
    <w:p w14:paraId="32423018">
      <w:pPr>
        <w:keepNext w:val="0"/>
        <w:keepLines w:val="0"/>
        <w:pageBreakBefore w:val="0"/>
        <w:widowControl w:val="0"/>
        <w:tabs>
          <w:tab w:val="left" w:pos="928"/>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i w:val="0"/>
          <w:iCs w:val="0"/>
          <w:caps w:val="0"/>
          <w:spacing w:val="0"/>
          <w:sz w:val="24"/>
          <w:szCs w:val="24"/>
          <w:shd w:val="clear" w:fill="FFFFFF"/>
          <w:lang w:val="en-US" w:eastAsia="zh-CN"/>
        </w:rPr>
        <w:t>3</w:t>
      </w:r>
      <w:r>
        <w:rPr>
          <w:rFonts w:hint="eastAsia" w:ascii="宋体" w:hAnsi="宋体" w:eastAsia="宋体" w:cs="宋体"/>
          <w:b w:val="0"/>
          <w:bCs w:val="0"/>
          <w:i w:val="0"/>
          <w:iCs w:val="0"/>
          <w:caps w:val="0"/>
          <w:spacing w:val="0"/>
          <w:sz w:val="24"/>
          <w:szCs w:val="24"/>
          <w:shd w:val="clear" w:fill="FFFFFF"/>
          <w:lang w:val="en-US" w:eastAsia="zh-CN"/>
        </w:rPr>
        <w:t>、</w:t>
      </w:r>
      <w:r>
        <w:rPr>
          <w:rFonts w:hint="eastAsia" w:ascii="宋体" w:hAnsi="宋体" w:eastAsia="宋体" w:cs="宋体"/>
          <w:b w:val="0"/>
          <w:bCs w:val="0"/>
          <w:color w:val="000000"/>
          <w:sz w:val="24"/>
          <w:szCs w:val="24"/>
          <w:lang w:val="en-US" w:eastAsia="zh-CN"/>
        </w:rPr>
        <w:t>文件发售费用</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lang w:val="en-US" w:eastAsia="zh-CN"/>
        </w:rPr>
        <w:t>00元/每份，售后不退，获取文件时交纳。未交纳文件发售费的，采购人将拒绝接受其响应文件。</w:t>
      </w:r>
    </w:p>
    <w:p w14:paraId="1D17B858">
      <w:pPr>
        <w:pStyle w:val="6"/>
        <w:spacing w:line="360" w:lineRule="auto"/>
        <w:rPr>
          <w:rFonts w:ascii="宋体" w:hAnsi="宋体" w:eastAsia="宋体" w:cs="宋体"/>
          <w:bCs w:val="0"/>
          <w:sz w:val="28"/>
          <w:szCs w:val="28"/>
        </w:rPr>
      </w:pPr>
      <w:r>
        <w:rPr>
          <w:rFonts w:hint="eastAsia" w:ascii="宋体" w:hAnsi="宋体" w:eastAsia="宋体" w:cs="宋体"/>
          <w:bCs w:val="0"/>
          <w:sz w:val="28"/>
          <w:szCs w:val="28"/>
          <w:lang w:val="en-US" w:eastAsia="zh-CN"/>
        </w:rPr>
        <w:t>五</w:t>
      </w:r>
      <w:r>
        <w:rPr>
          <w:rFonts w:hint="eastAsia" w:ascii="宋体" w:hAnsi="宋体" w:eastAsia="宋体" w:cs="宋体"/>
          <w:bCs w:val="0"/>
          <w:sz w:val="28"/>
          <w:szCs w:val="28"/>
        </w:rPr>
        <w:t>、响应文件提交</w:t>
      </w:r>
      <w:bookmarkEnd w:id="23"/>
      <w:bookmarkEnd w:id="24"/>
      <w:bookmarkEnd w:id="25"/>
      <w:bookmarkEnd w:id="26"/>
    </w:p>
    <w:p w14:paraId="6CE4E210">
      <w:pPr>
        <w:spacing w:line="360" w:lineRule="auto"/>
        <w:ind w:firstLine="480" w:firstLineChars="200"/>
        <w:jc w:val="left"/>
        <w:rPr>
          <w:rFonts w:ascii="宋体" w:hAnsi="宋体" w:eastAsia="宋体"/>
          <w:bCs/>
          <w:color w:val="000000"/>
          <w:sz w:val="24"/>
          <w:szCs w:val="24"/>
          <w:highlight w:val="yellow"/>
          <w:u w:val="none"/>
        </w:rPr>
      </w:pPr>
      <w:r>
        <w:rPr>
          <w:rFonts w:hint="eastAsia" w:ascii="宋体" w:hAnsi="宋体"/>
          <w:sz w:val="24"/>
          <w:szCs w:val="24"/>
        </w:rPr>
        <w:t>1、截止时间：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2</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13</w:t>
      </w:r>
      <w:r>
        <w:rPr>
          <w:rFonts w:hint="eastAsia" w:ascii="宋体" w:hAnsi="宋体"/>
          <w:bCs/>
          <w:color w:val="auto"/>
          <w:sz w:val="24"/>
          <w:szCs w:val="24"/>
          <w:highlight w:val="none"/>
          <w:u w:val="single"/>
        </w:rPr>
        <w:t>日</w:t>
      </w:r>
      <w:r>
        <w:rPr>
          <w:rFonts w:hint="eastAsia" w:ascii="宋体" w:hAnsi="宋体"/>
          <w:bCs/>
          <w:color w:val="auto"/>
          <w:sz w:val="24"/>
          <w:szCs w:val="24"/>
          <w:highlight w:val="none"/>
          <w:u w:val="single"/>
          <w:lang w:val="en-US" w:eastAsia="zh-CN"/>
        </w:rPr>
        <w:t>15</w:t>
      </w:r>
      <w:r>
        <w:rPr>
          <w:rFonts w:hint="eastAsia" w:ascii="宋体" w:hAnsi="宋体"/>
          <w:bCs/>
          <w:color w:val="auto"/>
          <w:sz w:val="24"/>
          <w:szCs w:val="24"/>
          <w:highlight w:val="none"/>
          <w:u w:val="single"/>
        </w:rPr>
        <w:t>点</w:t>
      </w:r>
      <w:r>
        <w:rPr>
          <w:rFonts w:hint="eastAsia" w:ascii="宋体" w:hAnsi="宋体"/>
          <w:bCs/>
          <w:color w:val="auto"/>
          <w:sz w:val="24"/>
          <w:szCs w:val="24"/>
          <w:highlight w:val="none"/>
          <w:u w:val="single"/>
          <w:lang w:val="en-US" w:eastAsia="zh-CN"/>
        </w:rPr>
        <w:t>00</w:t>
      </w:r>
      <w:r>
        <w:rPr>
          <w:rFonts w:hint="eastAsia" w:ascii="宋体" w:hAnsi="宋体"/>
          <w:bCs/>
          <w:color w:val="auto"/>
          <w:sz w:val="24"/>
          <w:szCs w:val="24"/>
          <w:highlight w:val="none"/>
          <w:u w:val="single"/>
        </w:rPr>
        <w:t>分</w:t>
      </w:r>
      <w:r>
        <w:rPr>
          <w:rFonts w:hint="eastAsia" w:ascii="宋体" w:hAnsi="宋体"/>
          <w:bCs/>
          <w:sz w:val="24"/>
          <w:szCs w:val="24"/>
        </w:rPr>
        <w:t>（北京时间）</w:t>
      </w:r>
      <w:r>
        <w:rPr>
          <w:rFonts w:hint="eastAsia" w:ascii="宋体" w:hAnsi="宋体"/>
          <w:bCs/>
          <w:sz w:val="24"/>
          <w:szCs w:val="24"/>
          <w:lang w:eastAsia="zh-CN"/>
        </w:rPr>
        <w:t>，迟于截止时间递交的响应文件，将不予接收。</w:t>
      </w:r>
      <w:r>
        <w:rPr>
          <w:rFonts w:hint="eastAsia" w:ascii="宋体" w:hAnsi="宋体" w:eastAsia="宋体" w:cs="宋体"/>
          <w:color w:val="000000"/>
          <w:sz w:val="24"/>
          <w:szCs w:val="24"/>
          <w:highlight w:val="none"/>
          <w:u w:val="none"/>
        </w:rPr>
        <w:t>（从磋商文件开始发出之日起至供应商提交首次响应文件截止之日止不得少于</w:t>
      </w:r>
      <w:r>
        <w:rPr>
          <w:rFonts w:hint="eastAsia" w:ascii="宋体" w:hAnsi="宋体" w:cs="宋体"/>
          <w:color w:val="000000"/>
          <w:sz w:val="24"/>
          <w:szCs w:val="24"/>
          <w:highlight w:val="none"/>
          <w:u w:val="none"/>
          <w:lang w:val="en-US" w:eastAsia="zh-CN"/>
        </w:rPr>
        <w:t>10日</w:t>
      </w:r>
      <w:r>
        <w:rPr>
          <w:rFonts w:hint="eastAsia" w:ascii="宋体" w:hAnsi="宋体" w:eastAsia="宋体" w:cs="宋体"/>
          <w:color w:val="000000"/>
          <w:sz w:val="24"/>
          <w:szCs w:val="24"/>
          <w:highlight w:val="none"/>
          <w:u w:val="none"/>
        </w:rPr>
        <w:t>）</w:t>
      </w:r>
    </w:p>
    <w:p w14:paraId="487EFB51">
      <w:pPr>
        <w:spacing w:line="360" w:lineRule="auto"/>
        <w:ind w:firstLine="480" w:firstLineChars="200"/>
        <w:rPr>
          <w:rFonts w:hint="eastAsia" w:ascii="宋体" w:hAnsi="宋体" w:eastAsia="宋体"/>
          <w:bCs/>
          <w:sz w:val="24"/>
          <w:szCs w:val="24"/>
          <w:u w:val="none"/>
          <w:lang w:eastAsia="zh-CN"/>
        </w:rPr>
      </w:pPr>
    </w:p>
    <w:p w14:paraId="16FA5770">
      <w:pPr>
        <w:spacing w:line="360" w:lineRule="auto"/>
        <w:ind w:firstLine="480" w:firstLineChars="200"/>
        <w:rPr>
          <w:rFonts w:hint="eastAsia" w:ascii="宋体" w:hAnsi="宋体" w:eastAsia="宋体"/>
          <w:color w:val="FF0000"/>
          <w:sz w:val="24"/>
          <w:szCs w:val="24"/>
          <w:lang w:eastAsia="zh-CN"/>
        </w:rPr>
      </w:pPr>
      <w:r>
        <w:rPr>
          <w:rFonts w:hint="eastAsia" w:ascii="宋体" w:hAnsi="宋体"/>
          <w:sz w:val="24"/>
          <w:szCs w:val="24"/>
        </w:rPr>
        <w:t>2、地点</w:t>
      </w:r>
      <w:r>
        <w:rPr>
          <w:rFonts w:hint="eastAsia" w:ascii="宋体" w:hAnsi="宋体"/>
          <w:color w:val="auto"/>
          <w:sz w:val="24"/>
          <w:szCs w:val="24"/>
          <w:highlight w:val="none"/>
          <w:lang w:eastAsia="zh-CN"/>
        </w:rPr>
        <w:t>：安徽省阜阳市界首市胜利路192号全季酒店八楼（</w:t>
      </w:r>
      <w:r>
        <w:rPr>
          <w:rFonts w:hint="eastAsia" w:ascii="宋体" w:hAnsi="宋体"/>
          <w:color w:val="auto"/>
          <w:sz w:val="24"/>
          <w:szCs w:val="24"/>
          <w:highlight w:val="none"/>
          <w:lang w:val="en-US" w:eastAsia="zh-CN"/>
        </w:rPr>
        <w:t>评标室</w:t>
      </w:r>
      <w:r>
        <w:rPr>
          <w:rFonts w:hint="eastAsia" w:ascii="宋体" w:hAnsi="宋体"/>
          <w:color w:val="auto"/>
          <w:sz w:val="24"/>
          <w:szCs w:val="24"/>
          <w:highlight w:val="none"/>
          <w:lang w:eastAsia="zh-CN"/>
        </w:rPr>
        <w:t>）</w:t>
      </w:r>
    </w:p>
    <w:p w14:paraId="75A4AE3C">
      <w:pPr>
        <w:pStyle w:val="6"/>
        <w:spacing w:line="360" w:lineRule="auto"/>
        <w:rPr>
          <w:rFonts w:ascii="宋体" w:hAnsi="宋体" w:eastAsia="宋体" w:cs="宋体"/>
          <w:bCs w:val="0"/>
          <w:sz w:val="28"/>
          <w:szCs w:val="28"/>
        </w:rPr>
      </w:pPr>
      <w:bookmarkStart w:id="32" w:name="_Toc35393633"/>
      <w:bookmarkStart w:id="33" w:name="_Toc28359093"/>
      <w:bookmarkStart w:id="34" w:name="_Toc28359016"/>
      <w:bookmarkStart w:id="35" w:name="_Toc35393802"/>
      <w:r>
        <w:rPr>
          <w:rFonts w:hint="eastAsia" w:ascii="宋体" w:hAnsi="宋体" w:eastAsia="宋体" w:cs="宋体"/>
          <w:bCs w:val="0"/>
          <w:sz w:val="28"/>
          <w:szCs w:val="28"/>
          <w:lang w:val="en-US" w:eastAsia="zh-CN"/>
        </w:rPr>
        <w:t>六</w:t>
      </w:r>
      <w:r>
        <w:rPr>
          <w:rFonts w:hint="eastAsia" w:ascii="宋体" w:hAnsi="宋体" w:eastAsia="宋体" w:cs="宋体"/>
          <w:bCs w:val="0"/>
          <w:sz w:val="28"/>
          <w:szCs w:val="28"/>
        </w:rPr>
        <w:t>、开启</w:t>
      </w:r>
      <w:bookmarkEnd w:id="32"/>
      <w:bookmarkEnd w:id="33"/>
      <w:bookmarkEnd w:id="34"/>
      <w:bookmarkEnd w:id="35"/>
    </w:p>
    <w:p w14:paraId="7A0B2F4E">
      <w:pPr>
        <w:spacing w:line="360" w:lineRule="auto"/>
        <w:ind w:firstLine="480" w:firstLineChars="200"/>
        <w:rPr>
          <w:rFonts w:ascii="宋体" w:hAnsi="宋体"/>
          <w:bCs/>
          <w:sz w:val="24"/>
          <w:szCs w:val="24"/>
          <w:u w:val="single"/>
        </w:rPr>
      </w:pPr>
      <w:r>
        <w:rPr>
          <w:rFonts w:hint="eastAsia" w:ascii="宋体" w:hAnsi="宋体"/>
          <w:sz w:val="24"/>
          <w:szCs w:val="24"/>
        </w:rPr>
        <w:t>时间：</w:t>
      </w:r>
      <w:r>
        <w:rPr>
          <w:rFonts w:hint="eastAsia" w:ascii="宋体" w:hAnsi="宋体" w:cs="宋体"/>
          <w:color w:val="000000"/>
          <w:kern w:val="0"/>
          <w:sz w:val="24"/>
          <w:szCs w:val="24"/>
        </w:rPr>
        <w:t>同响应文件提交截止时间。</w:t>
      </w:r>
    </w:p>
    <w:p w14:paraId="2718C2A4">
      <w:pPr>
        <w:spacing w:line="360" w:lineRule="auto"/>
        <w:ind w:firstLine="480" w:firstLineChars="200"/>
        <w:rPr>
          <w:rFonts w:ascii="宋体" w:hAnsi="宋体"/>
          <w:bCs/>
          <w:sz w:val="24"/>
          <w:szCs w:val="24"/>
          <w:u w:val="single"/>
        </w:rPr>
      </w:pPr>
      <w:r>
        <w:rPr>
          <w:rFonts w:hint="eastAsia" w:ascii="宋体" w:hAnsi="宋体"/>
          <w:sz w:val="24"/>
          <w:szCs w:val="24"/>
        </w:rPr>
        <w:t>地点：</w:t>
      </w:r>
      <w:r>
        <w:rPr>
          <w:rFonts w:hint="eastAsia" w:ascii="宋体" w:hAnsi="宋体" w:cs="宋体"/>
          <w:color w:val="000000"/>
          <w:kern w:val="0"/>
          <w:sz w:val="24"/>
          <w:szCs w:val="24"/>
        </w:rPr>
        <w:t>同响应文件提交地点。</w:t>
      </w:r>
    </w:p>
    <w:p w14:paraId="468FE666">
      <w:pPr>
        <w:pStyle w:val="6"/>
        <w:spacing w:line="360" w:lineRule="auto"/>
        <w:rPr>
          <w:rFonts w:ascii="宋体" w:hAnsi="宋体" w:eastAsia="宋体" w:cs="宋体"/>
          <w:bCs w:val="0"/>
          <w:sz w:val="28"/>
          <w:szCs w:val="28"/>
        </w:rPr>
      </w:pPr>
      <w:bookmarkStart w:id="36" w:name="_Toc28359094"/>
      <w:bookmarkStart w:id="37" w:name="_Toc35393634"/>
      <w:bookmarkStart w:id="38" w:name="_Toc28359017"/>
      <w:bookmarkStart w:id="39" w:name="_Toc35393803"/>
      <w:r>
        <w:rPr>
          <w:rFonts w:hint="eastAsia" w:ascii="宋体" w:hAnsi="宋体" w:eastAsia="宋体" w:cs="宋体"/>
          <w:bCs w:val="0"/>
          <w:sz w:val="28"/>
          <w:szCs w:val="28"/>
          <w:lang w:val="en-US" w:eastAsia="zh-CN"/>
        </w:rPr>
        <w:t>七</w:t>
      </w:r>
      <w:r>
        <w:rPr>
          <w:rFonts w:hint="eastAsia" w:ascii="宋体" w:hAnsi="宋体" w:eastAsia="宋体" w:cs="宋体"/>
          <w:bCs w:val="0"/>
          <w:sz w:val="28"/>
          <w:szCs w:val="28"/>
        </w:rPr>
        <w:t>、公告期限</w:t>
      </w:r>
      <w:bookmarkEnd w:id="36"/>
      <w:bookmarkEnd w:id="37"/>
      <w:bookmarkEnd w:id="38"/>
      <w:bookmarkEnd w:id="39"/>
    </w:p>
    <w:p w14:paraId="238B1DE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自本公告发布之日起3个工作日。</w:t>
      </w:r>
    </w:p>
    <w:p w14:paraId="012CAA9D">
      <w:pPr>
        <w:pStyle w:val="6"/>
        <w:numPr>
          <w:ilvl w:val="0"/>
          <w:numId w:val="0"/>
        </w:numPr>
        <w:spacing w:line="360" w:lineRule="auto"/>
        <w:rPr>
          <w:rFonts w:hint="eastAsia" w:ascii="宋体" w:hAnsi="宋体" w:eastAsia="宋体" w:cs="宋体"/>
          <w:b/>
          <w:bCs/>
          <w:sz w:val="28"/>
          <w:szCs w:val="28"/>
        </w:rPr>
      </w:pPr>
      <w:bookmarkStart w:id="40" w:name="_Toc35393635"/>
      <w:bookmarkStart w:id="41" w:name="_Toc35393804"/>
      <w:r>
        <w:rPr>
          <w:rFonts w:hint="eastAsia" w:ascii="宋体" w:hAnsi="宋体" w:eastAsia="宋体" w:cs="宋体"/>
          <w:b/>
          <w:bCs/>
          <w:kern w:val="2"/>
          <w:sz w:val="28"/>
          <w:szCs w:val="28"/>
          <w:lang w:val="en-US" w:eastAsia="zh-CN" w:bidi="ar-SA"/>
        </w:rPr>
        <w:t>八、</w:t>
      </w:r>
      <w:r>
        <w:rPr>
          <w:rFonts w:hint="eastAsia" w:ascii="宋体" w:hAnsi="宋体" w:eastAsia="宋体" w:cs="宋体"/>
          <w:bCs w:val="0"/>
          <w:sz w:val="28"/>
          <w:szCs w:val="28"/>
        </w:rPr>
        <w:t>其他补充事宜</w:t>
      </w:r>
      <w:r>
        <w:rPr>
          <w:rFonts w:hint="eastAsia" w:ascii="宋体" w:hAnsi="宋体" w:eastAsia="宋体" w:cs="宋体"/>
          <w:bCs w:val="0"/>
          <w:sz w:val="28"/>
          <w:szCs w:val="28"/>
          <w:lang w:eastAsia="zh-CN"/>
        </w:rPr>
        <w:t>：</w:t>
      </w:r>
    </w:p>
    <w:bookmarkEnd w:id="40"/>
    <w:bookmarkEnd w:id="41"/>
    <w:p w14:paraId="000C3280">
      <w:pPr>
        <w:numPr>
          <w:ilvl w:val="0"/>
          <w:numId w:val="0"/>
        </w:numPr>
        <w:ind w:firstLine="480" w:firstLineChars="200"/>
        <w:rPr>
          <w:rFonts w:hint="eastAsia" w:eastAsia="宋体"/>
          <w:sz w:val="24"/>
          <w:szCs w:val="24"/>
          <w:lang w:val="en-US" w:eastAsia="zh-CN"/>
        </w:rPr>
      </w:pPr>
      <w:r>
        <w:rPr>
          <w:rFonts w:hint="eastAsia" w:ascii="宋体" w:hAnsi="宋体" w:cs="宋体"/>
          <w:bCs w:val="0"/>
          <w:sz w:val="24"/>
          <w:szCs w:val="24"/>
          <w:lang w:eastAsia="zh-CN"/>
        </w:rPr>
        <w:t>无</w:t>
      </w:r>
    </w:p>
    <w:p w14:paraId="1CF7F6AC">
      <w:pPr>
        <w:pStyle w:val="6"/>
        <w:spacing w:line="360" w:lineRule="auto"/>
        <w:rPr>
          <w:rFonts w:ascii="宋体" w:hAnsi="宋体" w:eastAsia="宋体" w:cs="宋体"/>
          <w:bCs w:val="0"/>
          <w:sz w:val="28"/>
          <w:szCs w:val="28"/>
        </w:rPr>
      </w:pPr>
      <w:bookmarkStart w:id="42" w:name="_Toc28359095"/>
      <w:bookmarkStart w:id="43" w:name="_Toc28359018"/>
      <w:bookmarkStart w:id="44" w:name="_Toc35393636"/>
      <w:bookmarkStart w:id="45" w:name="_Toc35393805"/>
      <w:r>
        <w:rPr>
          <w:rFonts w:hint="eastAsia" w:ascii="宋体" w:hAnsi="宋体" w:eastAsia="宋体" w:cs="宋体"/>
          <w:bCs w:val="0"/>
          <w:sz w:val="28"/>
          <w:szCs w:val="28"/>
          <w:lang w:val="en-US" w:eastAsia="zh-CN"/>
        </w:rPr>
        <w:t>九</w:t>
      </w:r>
      <w:r>
        <w:rPr>
          <w:rFonts w:hint="eastAsia" w:ascii="宋体" w:hAnsi="宋体" w:eastAsia="宋体" w:cs="宋体"/>
          <w:bCs w:val="0"/>
          <w:sz w:val="28"/>
          <w:szCs w:val="28"/>
        </w:rPr>
        <w:t>、凡对本次采购提出询问，请按以下方式联系。</w:t>
      </w:r>
      <w:bookmarkEnd w:id="42"/>
      <w:bookmarkEnd w:id="43"/>
      <w:bookmarkEnd w:id="44"/>
      <w:bookmarkEnd w:id="45"/>
    </w:p>
    <w:p w14:paraId="0469094F">
      <w:pPr>
        <w:pStyle w:val="6"/>
        <w:spacing w:line="360" w:lineRule="auto"/>
        <w:rPr>
          <w:rFonts w:ascii="宋体" w:hAnsi="宋体" w:eastAsia="宋体" w:cs="宋体"/>
          <w:b w:val="0"/>
          <w:sz w:val="24"/>
          <w:szCs w:val="24"/>
        </w:rPr>
      </w:pPr>
      <w:bookmarkStart w:id="46" w:name="_Toc35393637"/>
      <w:bookmarkStart w:id="47" w:name="_Toc28359019"/>
      <w:bookmarkStart w:id="48" w:name="_Toc35393806"/>
      <w:bookmarkStart w:id="49" w:name="_Toc28359096"/>
      <w:r>
        <w:rPr>
          <w:rFonts w:hint="eastAsia" w:ascii="宋体" w:hAnsi="宋体" w:eastAsia="宋体" w:cs="宋体"/>
          <w:b w:val="0"/>
          <w:sz w:val="24"/>
          <w:szCs w:val="24"/>
        </w:rPr>
        <w:t>1.采购人信息</w:t>
      </w:r>
      <w:bookmarkEnd w:id="46"/>
      <w:bookmarkEnd w:id="47"/>
      <w:bookmarkEnd w:id="48"/>
      <w:bookmarkEnd w:id="49"/>
    </w:p>
    <w:p w14:paraId="37C3BA09">
      <w:pPr>
        <w:spacing w:line="360" w:lineRule="auto"/>
        <w:ind w:firstLine="480" w:firstLineChars="200"/>
        <w:rPr>
          <w:rFonts w:hint="eastAsia" w:ascii="宋体" w:hAnsi="宋体" w:cs="Times New Roman"/>
          <w:sz w:val="24"/>
          <w:szCs w:val="24"/>
          <w:u w:val="single"/>
          <w:lang w:val="en-US" w:eastAsia="zh-CN"/>
        </w:rPr>
      </w:pPr>
      <w:bookmarkStart w:id="50" w:name="_Toc28359020"/>
      <w:bookmarkStart w:id="51" w:name="_Toc35393638"/>
      <w:bookmarkStart w:id="52" w:name="_Toc35393807"/>
      <w:bookmarkStart w:id="53" w:name="_Toc28359097"/>
      <w:r>
        <w:rPr>
          <w:rFonts w:hint="eastAsia" w:ascii="宋体" w:hAnsi="宋体" w:eastAsia="宋体" w:cs="Times New Roman"/>
          <w:sz w:val="24"/>
          <w:szCs w:val="24"/>
        </w:rPr>
        <w:t>名    称：</w:t>
      </w:r>
      <w:r>
        <w:rPr>
          <w:rFonts w:hint="eastAsia" w:ascii="宋体" w:hAnsi="宋体" w:cs="Times New Roman"/>
          <w:sz w:val="24"/>
          <w:szCs w:val="24"/>
          <w:u w:val="single"/>
          <w:lang w:val="en-US" w:eastAsia="zh-CN"/>
        </w:rPr>
        <w:t xml:space="preserve">界首市商业投资有限公司 </w:t>
      </w:r>
    </w:p>
    <w:p w14:paraId="2390C002">
      <w:pPr>
        <w:spacing w:line="360" w:lineRule="auto"/>
        <w:ind w:firstLine="480" w:firstLineChars="200"/>
        <w:rPr>
          <w:rFonts w:hint="default" w:ascii="宋体" w:hAnsi="宋体" w:eastAsia="宋体" w:cs="Times New Roman"/>
          <w:sz w:val="24"/>
          <w:szCs w:val="24"/>
          <w:lang w:val="en-US"/>
        </w:rPr>
      </w:pPr>
      <w:r>
        <w:rPr>
          <w:rFonts w:hint="eastAsia" w:ascii="宋体" w:hAnsi="宋体" w:eastAsia="宋体" w:cs="Times New Roman"/>
          <w:sz w:val="24"/>
          <w:szCs w:val="24"/>
        </w:rPr>
        <w:t>地    址：</w:t>
      </w:r>
      <w:r>
        <w:rPr>
          <w:rFonts w:hint="eastAsia" w:ascii="宋体" w:hAnsi="宋体" w:cs="Times New Roman"/>
          <w:sz w:val="24"/>
          <w:szCs w:val="24"/>
          <w:u w:val="single"/>
          <w:lang w:val="en-US" w:eastAsia="zh-CN"/>
        </w:rPr>
        <w:t xml:space="preserve">界首市东城街道方楼社区509号企业服务中心二楼  </w:t>
      </w:r>
    </w:p>
    <w:p w14:paraId="2E6448D1">
      <w:pPr>
        <w:spacing w:line="360" w:lineRule="auto"/>
        <w:ind w:firstLine="480" w:firstLineChars="200"/>
        <w:rPr>
          <w:rFonts w:hint="default" w:ascii="宋体" w:hAnsi="宋体" w:eastAsia="宋体" w:cs="Times New Roman"/>
          <w:sz w:val="24"/>
          <w:szCs w:val="24"/>
          <w:u w:val="single"/>
          <w:lang w:val="en-US"/>
        </w:rPr>
      </w:pPr>
      <w:r>
        <w:rPr>
          <w:rFonts w:hint="eastAsia" w:ascii="宋体" w:hAnsi="宋体" w:eastAsia="宋体" w:cs="Times New Roman"/>
          <w:sz w:val="24"/>
          <w:szCs w:val="24"/>
        </w:rPr>
        <w:t>联系方式：</w:t>
      </w:r>
      <w:r>
        <w:rPr>
          <w:rFonts w:hint="eastAsia" w:ascii="宋体" w:hAnsi="宋体" w:cs="Times New Roman"/>
          <w:color w:val="auto"/>
          <w:sz w:val="24"/>
          <w:szCs w:val="24"/>
          <w:u w:val="single"/>
          <w:lang w:val="en-US" w:eastAsia="zh-CN"/>
        </w:rPr>
        <w:t xml:space="preserve"> 魏经理  0558-8500108 </w:t>
      </w:r>
    </w:p>
    <w:p w14:paraId="6D1793B8">
      <w:pPr>
        <w:pStyle w:val="6"/>
        <w:spacing w:line="360" w:lineRule="auto"/>
        <w:rPr>
          <w:rFonts w:ascii="宋体" w:hAnsi="宋体" w:eastAsia="宋体" w:cs="宋体"/>
          <w:b w:val="0"/>
          <w:sz w:val="24"/>
          <w:szCs w:val="24"/>
        </w:rPr>
      </w:pPr>
      <w:r>
        <w:rPr>
          <w:rFonts w:hint="eastAsia" w:ascii="宋体" w:hAnsi="宋体" w:eastAsia="宋体" w:cs="宋体"/>
          <w:b w:val="0"/>
          <w:sz w:val="24"/>
          <w:szCs w:val="24"/>
        </w:rPr>
        <w:t>2.采购代理机构信息</w:t>
      </w:r>
      <w:bookmarkEnd w:id="50"/>
      <w:bookmarkEnd w:id="51"/>
      <w:bookmarkEnd w:id="52"/>
      <w:bookmarkEnd w:id="53"/>
    </w:p>
    <w:p w14:paraId="58E4DBD5">
      <w:pPr>
        <w:spacing w:line="360" w:lineRule="auto"/>
        <w:ind w:firstLine="480" w:firstLineChars="200"/>
        <w:rPr>
          <w:rFonts w:hint="eastAsia" w:ascii="宋体" w:hAnsi="宋体" w:eastAsia="宋体" w:cs="Times New Roman"/>
          <w:sz w:val="24"/>
          <w:szCs w:val="24"/>
          <w:u w:val="single"/>
        </w:rPr>
      </w:pPr>
      <w:bookmarkStart w:id="54" w:name="_Toc28359098"/>
      <w:bookmarkStart w:id="55" w:name="_Toc35393808"/>
      <w:bookmarkStart w:id="56" w:name="_Toc35393639"/>
      <w:bookmarkStart w:id="57" w:name="_Toc28359021"/>
      <w:r>
        <w:rPr>
          <w:rFonts w:hint="eastAsia" w:ascii="宋体" w:hAnsi="宋体" w:eastAsia="宋体" w:cs="Times New Roman"/>
          <w:sz w:val="24"/>
          <w:szCs w:val="24"/>
        </w:rPr>
        <w:t>名    称：</w:t>
      </w:r>
      <w:r>
        <w:rPr>
          <w:rFonts w:hint="eastAsia" w:ascii="宋体" w:hAnsi="宋体" w:cs="Times New Roman"/>
          <w:sz w:val="24"/>
          <w:szCs w:val="24"/>
          <w:lang w:val="en-US" w:eastAsia="zh-CN"/>
        </w:rPr>
        <w:t xml:space="preserve">  </w:t>
      </w:r>
      <w:r>
        <w:rPr>
          <w:rFonts w:hint="eastAsia" w:ascii="宋体" w:hAnsi="宋体" w:cs="Times New Roman"/>
          <w:sz w:val="24"/>
          <w:szCs w:val="24"/>
          <w:u w:val="single"/>
          <w:lang w:eastAsia="zh-CN"/>
        </w:rPr>
        <w:t>界首市城拓工程项目管理有限公司</w:t>
      </w:r>
    </w:p>
    <w:p w14:paraId="1DF18C2B">
      <w:pPr>
        <w:spacing w:line="360" w:lineRule="auto"/>
        <w:ind w:firstLine="480" w:firstLineChars="200"/>
        <w:rPr>
          <w:rFonts w:hint="default"/>
          <w:sz w:val="24"/>
          <w:szCs w:val="24"/>
          <w:lang w:val="en-US"/>
        </w:rPr>
      </w:pPr>
      <w:r>
        <w:rPr>
          <w:rFonts w:hint="eastAsia" w:ascii="宋体" w:hAnsi="宋体" w:eastAsia="宋体" w:cs="Times New Roman"/>
          <w:sz w:val="24"/>
          <w:szCs w:val="24"/>
        </w:rPr>
        <w:t>地</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址：</w:t>
      </w:r>
      <w:r>
        <w:rPr>
          <w:rFonts w:hint="eastAsia" w:ascii="宋体" w:hAnsi="宋体" w:cs="Times New Roman"/>
          <w:sz w:val="24"/>
          <w:szCs w:val="24"/>
          <w:lang w:val="en-US" w:eastAsia="zh-CN"/>
        </w:rPr>
        <w:t xml:space="preserve">  </w:t>
      </w:r>
      <w:r>
        <w:rPr>
          <w:rFonts w:hint="eastAsia" w:ascii="宋体" w:hAnsi="宋体" w:eastAsia="宋体" w:cs="Times New Roman"/>
          <w:color w:val="auto"/>
          <w:sz w:val="24"/>
          <w:szCs w:val="24"/>
          <w:u w:val="single"/>
          <w:lang w:val="en-US" w:eastAsia="zh-CN"/>
        </w:rPr>
        <w:t>安徽省阜阳市界首市胜利路192号</w:t>
      </w:r>
      <w:r>
        <w:rPr>
          <w:rFonts w:hint="eastAsia" w:ascii="宋体" w:hAnsi="宋体" w:cs="Times New Roman"/>
          <w:color w:val="auto"/>
          <w:sz w:val="24"/>
          <w:szCs w:val="24"/>
          <w:u w:val="single"/>
          <w:lang w:val="en-US" w:eastAsia="zh-CN"/>
        </w:rPr>
        <w:t>(全季酒店八楼)</w:t>
      </w:r>
    </w:p>
    <w:p w14:paraId="1D0E7E1C">
      <w:pPr>
        <w:spacing w:line="360" w:lineRule="auto"/>
        <w:ind w:firstLine="480" w:firstLineChars="200"/>
        <w:rPr>
          <w:rFonts w:hint="default" w:ascii="宋体" w:hAnsi="宋体" w:eastAsia="宋体" w:cs="Times New Roman"/>
          <w:sz w:val="24"/>
          <w:szCs w:val="24"/>
          <w:u w:val="single"/>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u w:val="single"/>
          <w:lang w:val="en-US" w:eastAsia="zh-CN"/>
        </w:rPr>
        <w:t xml:space="preserve">杨工  19016155786             </w:t>
      </w:r>
    </w:p>
    <w:bookmarkEnd w:id="54"/>
    <w:bookmarkEnd w:id="55"/>
    <w:bookmarkEnd w:id="56"/>
    <w:bookmarkEnd w:id="57"/>
    <w:p w14:paraId="45555B5C">
      <w:pPr>
        <w:pStyle w:val="2"/>
        <w:rPr>
          <w:rFonts w:hint="eastAsia" w:ascii="宋体" w:hAnsi="宋体"/>
          <w:sz w:val="24"/>
          <w:szCs w:val="24"/>
          <w:u w:val="single"/>
        </w:rPr>
      </w:pPr>
    </w:p>
    <w:p w14:paraId="789DF9F9">
      <w:pPr>
        <w:rPr>
          <w:rFonts w:hint="eastAsia" w:ascii="宋体" w:hAnsi="宋体"/>
          <w:u w:val="single"/>
        </w:rPr>
      </w:pPr>
    </w:p>
    <w:p w14:paraId="0D2A6A45">
      <w:pPr>
        <w:pStyle w:val="2"/>
        <w:rPr>
          <w:rFonts w:hint="eastAsia" w:ascii="宋体" w:hAnsi="宋体"/>
          <w:u w:val="single"/>
        </w:rPr>
      </w:pPr>
    </w:p>
    <w:p w14:paraId="02B58443">
      <w:pPr>
        <w:rPr>
          <w:rFonts w:hint="eastAsia" w:ascii="宋体" w:hAnsi="宋体"/>
          <w:u w:val="single"/>
        </w:rPr>
      </w:pPr>
    </w:p>
    <w:p w14:paraId="2EA025BB">
      <w:pPr>
        <w:pStyle w:val="2"/>
        <w:rPr>
          <w:rFonts w:hint="eastAsia"/>
        </w:rPr>
      </w:pPr>
    </w:p>
    <w:p w14:paraId="47712305">
      <w:pPr>
        <w:rPr>
          <w:rFonts w:hint="eastAsia"/>
        </w:rPr>
      </w:pPr>
    </w:p>
    <w:p w14:paraId="56F14522">
      <w:pPr>
        <w:pStyle w:val="2"/>
        <w:rPr>
          <w:rFonts w:hint="eastAsia"/>
        </w:rPr>
      </w:pPr>
    </w:p>
    <w:p w14:paraId="17BA15B5">
      <w:pPr>
        <w:rPr>
          <w:rFonts w:hint="eastAsia"/>
        </w:rPr>
      </w:pPr>
    </w:p>
    <w:p w14:paraId="0A819DD6">
      <w:pPr>
        <w:pStyle w:val="2"/>
        <w:rPr>
          <w:rFonts w:hint="eastAsia"/>
        </w:rPr>
      </w:pPr>
    </w:p>
    <w:p w14:paraId="46E1C553">
      <w:pPr>
        <w:rPr>
          <w:rFonts w:hint="eastAsia"/>
        </w:rPr>
      </w:pPr>
    </w:p>
    <w:p w14:paraId="3458DF28">
      <w:pPr>
        <w:pStyle w:val="2"/>
        <w:rPr>
          <w:rFonts w:hint="eastAsia"/>
        </w:rPr>
      </w:pPr>
    </w:p>
    <w:p w14:paraId="000F1B9A">
      <w:pPr>
        <w:rPr>
          <w:rFonts w:hint="eastAsia"/>
        </w:rPr>
      </w:pPr>
    </w:p>
    <w:p w14:paraId="51ACFCD4">
      <w:pPr>
        <w:pStyle w:val="2"/>
        <w:rPr>
          <w:rFonts w:hint="eastAsia"/>
        </w:rPr>
      </w:pPr>
    </w:p>
    <w:p w14:paraId="51D5B103">
      <w:pPr>
        <w:rPr>
          <w:rFonts w:hint="eastAsia"/>
        </w:rPr>
      </w:pPr>
    </w:p>
    <w:p w14:paraId="0E893BB4">
      <w:pPr>
        <w:pStyle w:val="2"/>
        <w:rPr>
          <w:rFonts w:hint="eastAsia"/>
        </w:rPr>
      </w:pPr>
    </w:p>
    <w:p w14:paraId="7E3BAE23">
      <w:pPr>
        <w:rPr>
          <w:rFonts w:hint="eastAsia"/>
        </w:rPr>
      </w:pPr>
    </w:p>
    <w:p w14:paraId="3D870726">
      <w:pPr>
        <w:pStyle w:val="2"/>
        <w:rPr>
          <w:rFonts w:hint="eastAsia"/>
        </w:rPr>
      </w:pPr>
    </w:p>
    <w:p w14:paraId="61B0DDEF">
      <w:pPr>
        <w:rPr>
          <w:rFonts w:hint="eastAsia"/>
        </w:rPr>
      </w:pPr>
    </w:p>
    <w:p w14:paraId="5F6B8ABE">
      <w:pPr>
        <w:pStyle w:val="2"/>
        <w:rPr>
          <w:rFonts w:hint="eastAsia"/>
        </w:rPr>
      </w:pPr>
    </w:p>
    <w:p w14:paraId="09C7C151">
      <w:pPr>
        <w:rPr>
          <w:rFonts w:hint="eastAsia"/>
        </w:rPr>
      </w:pPr>
    </w:p>
    <w:p w14:paraId="69B92FA2">
      <w:pPr>
        <w:pStyle w:val="2"/>
        <w:rPr>
          <w:rFonts w:hint="eastAsia"/>
        </w:rPr>
      </w:pPr>
    </w:p>
    <w:p w14:paraId="4E17ADBF">
      <w:pPr>
        <w:rPr>
          <w:rFonts w:hint="eastAsia"/>
        </w:rPr>
      </w:pPr>
    </w:p>
    <w:p w14:paraId="7FD99967">
      <w:pPr>
        <w:pStyle w:val="2"/>
        <w:rPr>
          <w:rFonts w:hint="eastAsia"/>
        </w:rPr>
      </w:pPr>
    </w:p>
    <w:p w14:paraId="071437E3">
      <w:pPr>
        <w:rPr>
          <w:rFonts w:hint="eastAsia"/>
        </w:rPr>
      </w:pPr>
    </w:p>
    <w:p w14:paraId="573A28E9">
      <w:pPr>
        <w:pStyle w:val="2"/>
        <w:rPr>
          <w:rFonts w:hint="eastAsia"/>
        </w:rPr>
      </w:pPr>
    </w:p>
    <w:p w14:paraId="1C7B048B">
      <w:pPr>
        <w:pStyle w:val="4"/>
        <w:rPr>
          <w:rFonts w:hint="eastAsia"/>
        </w:rPr>
      </w:pPr>
    </w:p>
    <w:p w14:paraId="6A23DC79">
      <w:pPr>
        <w:pStyle w:val="2"/>
        <w:rPr>
          <w:rFonts w:hint="eastAsia"/>
        </w:rPr>
      </w:pPr>
    </w:p>
    <w:p w14:paraId="07901FC6">
      <w:pPr>
        <w:rPr>
          <w:rFonts w:hint="eastAsia"/>
        </w:rPr>
      </w:pPr>
    </w:p>
    <w:p w14:paraId="26EA0E01">
      <w:pPr>
        <w:pStyle w:val="5"/>
        <w:tabs>
          <w:tab w:val="left" w:pos="4576"/>
        </w:tabs>
        <w:adjustRightInd w:val="0"/>
        <w:snapToGrid w:val="0"/>
        <w:spacing w:line="360" w:lineRule="auto"/>
        <w:ind w:left="2665" w:leftChars="1269"/>
        <w:rPr>
          <w:rFonts w:hint="eastAsia" w:ascii="宋体" w:hAnsi="宋体" w:eastAsia="宋体"/>
          <w:sz w:val="32"/>
          <w:szCs w:val="32"/>
          <w:lang w:eastAsia="zh-CN"/>
        </w:rPr>
      </w:pPr>
      <w:bookmarkStart w:id="58" w:name="_Toc26327"/>
      <w:r>
        <w:rPr>
          <w:rFonts w:ascii="宋体" w:hAnsi="宋体"/>
          <w:sz w:val="32"/>
          <w:szCs w:val="32"/>
        </w:rPr>
        <w:t>第二章</w:t>
      </w:r>
      <w:r>
        <w:rPr>
          <w:rFonts w:hint="eastAsia" w:ascii="宋体" w:hAnsi="宋体"/>
          <w:sz w:val="32"/>
          <w:szCs w:val="32"/>
          <w:lang w:val="en-US" w:eastAsia="zh-CN"/>
        </w:rPr>
        <w:t xml:space="preserve"> </w:t>
      </w:r>
      <w:r>
        <w:rPr>
          <w:rFonts w:ascii="宋体" w:hAnsi="宋体"/>
          <w:sz w:val="32"/>
          <w:szCs w:val="32"/>
        </w:rPr>
        <w:t>供应商须知</w:t>
      </w:r>
      <w:bookmarkEnd w:id="58"/>
      <w:r>
        <w:rPr>
          <w:rFonts w:hint="eastAsia" w:ascii="宋体" w:hAnsi="宋体"/>
          <w:sz w:val="32"/>
          <w:szCs w:val="32"/>
          <w:lang w:eastAsia="zh-CN"/>
        </w:rPr>
        <w:t>及前附表</w:t>
      </w:r>
    </w:p>
    <w:p w14:paraId="40DAA8AE">
      <w:pPr>
        <w:spacing w:line="360" w:lineRule="auto"/>
        <w:ind w:left="2943" w:firstLine="562" w:firstLineChars="200"/>
        <w:jc w:val="both"/>
        <w:outlineLvl w:val="1"/>
        <w:rPr>
          <w:b/>
          <w:sz w:val="28"/>
          <w:szCs w:val="28"/>
        </w:rPr>
      </w:pPr>
      <w:r>
        <w:rPr>
          <w:rFonts w:ascii="宋体" w:hAnsi="宋体" w:cs="宋体"/>
          <w:b/>
          <w:color w:val="000000"/>
          <w:sz w:val="28"/>
          <w:szCs w:val="28"/>
        </w:rPr>
        <w:t>一、供应商须知前附表</w:t>
      </w:r>
    </w:p>
    <w:tbl>
      <w:tblPr>
        <w:tblStyle w:val="23"/>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gridCol w:w="94"/>
      </w:tblGrid>
      <w:tr w14:paraId="39AD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7A860EE8">
            <w:pPr>
              <w:pStyle w:val="32"/>
              <w:spacing w:before="16" w:line="360" w:lineRule="auto"/>
              <w:ind w:left="118" w:right="111"/>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条款号</w:t>
            </w:r>
          </w:p>
        </w:tc>
        <w:tc>
          <w:tcPr>
            <w:tcW w:w="2026" w:type="dxa"/>
            <w:shd w:val="clear" w:color="auto" w:fill="auto"/>
            <w:vAlign w:val="center"/>
          </w:tcPr>
          <w:p w14:paraId="33727AD7">
            <w:pPr>
              <w:pStyle w:val="32"/>
              <w:spacing w:before="16" w:line="360" w:lineRule="auto"/>
              <w:ind w:left="530"/>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条款名称</w:t>
            </w:r>
          </w:p>
        </w:tc>
        <w:tc>
          <w:tcPr>
            <w:tcW w:w="5562" w:type="dxa"/>
            <w:gridSpan w:val="2"/>
            <w:shd w:val="clear" w:color="auto" w:fill="auto"/>
            <w:vAlign w:val="center"/>
          </w:tcPr>
          <w:p w14:paraId="5AA6308F">
            <w:pPr>
              <w:pStyle w:val="32"/>
              <w:spacing w:before="16" w:line="360" w:lineRule="auto"/>
              <w:ind w:left="1769"/>
              <w:jc w:val="left"/>
              <w:rPr>
                <w:rFonts w:hint="eastAsia" w:ascii="宋体" w:hAnsi="宋体" w:eastAsia="宋体" w:cs="宋体"/>
                <w:b/>
                <w:sz w:val="24"/>
                <w:szCs w:val="24"/>
                <w:lang w:eastAsia="en-US"/>
              </w:rPr>
            </w:pPr>
            <w:r>
              <w:rPr>
                <w:rFonts w:hint="eastAsia" w:ascii="宋体" w:hAnsi="宋体" w:eastAsia="宋体" w:cs="宋体"/>
                <w:b/>
                <w:sz w:val="24"/>
                <w:szCs w:val="24"/>
                <w:lang w:eastAsia="en-US"/>
              </w:rPr>
              <w:t>内容、说明与要求</w:t>
            </w:r>
          </w:p>
        </w:tc>
      </w:tr>
      <w:tr w14:paraId="7D68F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5642278C">
            <w:pPr>
              <w:pStyle w:val="32"/>
              <w:spacing w:before="19" w:line="360" w:lineRule="auto"/>
              <w:ind w:left="118" w:right="109"/>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026" w:type="dxa"/>
            <w:shd w:val="clear" w:color="auto" w:fill="auto"/>
            <w:vAlign w:val="center"/>
          </w:tcPr>
          <w:p w14:paraId="6A29254B">
            <w:pPr>
              <w:pStyle w:val="32"/>
              <w:spacing w:before="19"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采购人</w:t>
            </w:r>
          </w:p>
        </w:tc>
        <w:tc>
          <w:tcPr>
            <w:tcW w:w="5562" w:type="dxa"/>
            <w:gridSpan w:val="2"/>
            <w:shd w:val="clear" w:color="auto" w:fill="auto"/>
            <w:vAlign w:val="center"/>
          </w:tcPr>
          <w:p w14:paraId="7176C5F1">
            <w:pPr>
              <w:pStyle w:val="32"/>
              <w:spacing w:before="19" w:line="360" w:lineRule="auto"/>
              <w:ind w:left="108"/>
              <w:jc w:val="both"/>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界首市商业投资有限公司</w:t>
            </w:r>
          </w:p>
        </w:tc>
      </w:tr>
      <w:tr w14:paraId="4EAAC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shd w:val="clear" w:color="auto" w:fill="auto"/>
            <w:vAlign w:val="center"/>
          </w:tcPr>
          <w:p w14:paraId="49EC3A40">
            <w:pPr>
              <w:pStyle w:val="32"/>
              <w:spacing w:before="19" w:line="360" w:lineRule="auto"/>
              <w:ind w:left="118" w:right="109"/>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2</w:t>
            </w:r>
          </w:p>
        </w:tc>
        <w:tc>
          <w:tcPr>
            <w:tcW w:w="2026" w:type="dxa"/>
            <w:shd w:val="clear" w:color="auto" w:fill="auto"/>
            <w:vAlign w:val="center"/>
          </w:tcPr>
          <w:p w14:paraId="4490508B">
            <w:pPr>
              <w:pStyle w:val="32"/>
              <w:spacing w:before="19"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采购代理机构</w:t>
            </w:r>
          </w:p>
        </w:tc>
        <w:tc>
          <w:tcPr>
            <w:tcW w:w="5562" w:type="dxa"/>
            <w:gridSpan w:val="2"/>
            <w:shd w:val="clear" w:color="auto" w:fill="auto"/>
            <w:vAlign w:val="center"/>
          </w:tcPr>
          <w:p w14:paraId="7396AAE8">
            <w:pPr>
              <w:pStyle w:val="32"/>
              <w:spacing w:before="19" w:line="360" w:lineRule="auto"/>
              <w:ind w:left="108"/>
              <w:jc w:val="both"/>
              <w:rPr>
                <w:rFonts w:hint="eastAsia" w:ascii="宋体" w:hAnsi="宋体" w:eastAsia="宋体" w:cs="宋体"/>
                <w:sz w:val="24"/>
                <w:szCs w:val="24"/>
                <w:lang w:eastAsia="zh-CN"/>
              </w:rPr>
            </w:pPr>
            <w:r>
              <w:rPr>
                <w:rFonts w:hint="eastAsia" w:cs="宋体"/>
                <w:sz w:val="24"/>
                <w:szCs w:val="24"/>
                <w:lang w:eastAsia="zh-CN"/>
              </w:rPr>
              <w:t>界首市城拓工程项目管理有限公司</w:t>
            </w:r>
          </w:p>
        </w:tc>
      </w:tr>
      <w:tr w14:paraId="1CE9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30C31BF7">
            <w:pPr>
              <w:pStyle w:val="32"/>
              <w:spacing w:before="1" w:line="360" w:lineRule="auto"/>
              <w:ind w:right="109" w:firstLine="480" w:firstLineChars="200"/>
              <w:jc w:val="both"/>
              <w:rPr>
                <w:rFonts w:hint="eastAsia" w:ascii="宋体" w:hAnsi="宋体" w:eastAsia="宋体" w:cs="宋体"/>
                <w:sz w:val="24"/>
                <w:szCs w:val="24"/>
                <w:lang w:eastAsia="en-US"/>
              </w:rPr>
            </w:pPr>
            <w:r>
              <w:rPr>
                <w:rFonts w:hint="eastAsia" w:ascii="宋体" w:hAnsi="宋体" w:eastAsia="宋体" w:cs="宋体"/>
                <w:sz w:val="24"/>
                <w:szCs w:val="24"/>
                <w:lang w:eastAsia="en-US"/>
              </w:rPr>
              <w:t>3</w:t>
            </w:r>
          </w:p>
        </w:tc>
        <w:tc>
          <w:tcPr>
            <w:tcW w:w="2026" w:type="dxa"/>
            <w:shd w:val="clear" w:color="auto" w:fill="auto"/>
            <w:vAlign w:val="center"/>
          </w:tcPr>
          <w:p w14:paraId="3377E356">
            <w:pPr>
              <w:pStyle w:val="32"/>
              <w:spacing w:before="158"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562" w:type="dxa"/>
            <w:gridSpan w:val="2"/>
            <w:shd w:val="clear" w:color="auto" w:fill="auto"/>
            <w:vAlign w:val="center"/>
          </w:tcPr>
          <w:p w14:paraId="4D2668FD">
            <w:pPr>
              <w:pStyle w:val="32"/>
              <w:spacing w:line="360" w:lineRule="auto"/>
              <w:jc w:val="both"/>
              <w:rPr>
                <w:rFonts w:hint="eastAsia" w:ascii="宋体" w:hAnsi="宋体" w:eastAsia="宋体" w:cs="宋体"/>
                <w:sz w:val="24"/>
                <w:szCs w:val="24"/>
                <w:lang w:val="en-US" w:eastAsia="zh-CN"/>
              </w:rPr>
            </w:pPr>
            <w:r>
              <w:rPr>
                <w:rFonts w:hint="eastAsia" w:cs="宋体"/>
                <w:sz w:val="24"/>
                <w:szCs w:val="24"/>
                <w:lang w:val="en-US" w:eastAsia="zh-CN"/>
              </w:rPr>
              <w:t>界首市荣鑫置业有限责任公司财务审计服务项目</w:t>
            </w:r>
          </w:p>
        </w:tc>
      </w:tr>
      <w:tr w14:paraId="3569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shd w:val="clear" w:color="auto" w:fill="auto"/>
            <w:vAlign w:val="center"/>
          </w:tcPr>
          <w:p w14:paraId="49A8754B">
            <w:pPr>
              <w:pStyle w:val="32"/>
              <w:spacing w:before="1" w:line="360" w:lineRule="auto"/>
              <w:ind w:right="109"/>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4</w:t>
            </w:r>
          </w:p>
        </w:tc>
        <w:tc>
          <w:tcPr>
            <w:tcW w:w="2026" w:type="dxa"/>
            <w:shd w:val="clear" w:color="auto" w:fill="auto"/>
            <w:vAlign w:val="center"/>
          </w:tcPr>
          <w:p w14:paraId="5AEA8BE4">
            <w:pPr>
              <w:pStyle w:val="32"/>
              <w:spacing w:before="160" w:line="360" w:lineRule="auto"/>
              <w:jc w:val="center"/>
              <w:rPr>
                <w:rFonts w:hint="eastAsia" w:ascii="宋体" w:hAnsi="宋体" w:eastAsia="宋体" w:cs="宋体"/>
                <w:sz w:val="24"/>
                <w:szCs w:val="24"/>
                <w:lang w:val="en-US" w:eastAsia="zh-CN"/>
              </w:rPr>
            </w:pPr>
            <w:r>
              <w:rPr>
                <w:rFonts w:hint="eastAsia" w:cs="宋体"/>
                <w:sz w:val="24"/>
                <w:szCs w:val="24"/>
                <w:lang w:val="en-US" w:eastAsia="zh-CN"/>
              </w:rPr>
              <w:t>服务</w:t>
            </w:r>
            <w:r>
              <w:rPr>
                <w:rFonts w:hint="eastAsia" w:ascii="宋体" w:hAnsi="宋体" w:eastAsia="宋体" w:cs="宋体"/>
                <w:sz w:val="24"/>
                <w:szCs w:val="24"/>
                <w:lang w:val="en-US" w:eastAsia="zh-CN"/>
              </w:rPr>
              <w:t>地点</w:t>
            </w:r>
          </w:p>
        </w:tc>
        <w:tc>
          <w:tcPr>
            <w:tcW w:w="5562" w:type="dxa"/>
            <w:gridSpan w:val="2"/>
            <w:shd w:val="clear" w:color="auto" w:fill="auto"/>
            <w:vAlign w:val="center"/>
          </w:tcPr>
          <w:p w14:paraId="271AD219">
            <w:pPr>
              <w:pStyle w:val="32"/>
              <w:spacing w:before="1" w:line="360" w:lineRule="auto"/>
              <w:jc w:val="both"/>
              <w:rPr>
                <w:rFonts w:hint="default" w:ascii="宋体" w:hAnsi="宋体" w:eastAsia="宋体" w:cs="宋体"/>
                <w:sz w:val="24"/>
                <w:szCs w:val="24"/>
                <w:lang w:val="en-US" w:eastAsia="zh-CN"/>
              </w:rPr>
            </w:pPr>
            <w:r>
              <w:rPr>
                <w:rFonts w:hint="eastAsia" w:cs="宋体"/>
                <w:sz w:val="24"/>
                <w:szCs w:val="24"/>
                <w:lang w:val="en-US" w:eastAsia="zh-CN"/>
              </w:rPr>
              <w:t>界首市商业投资有限公司指定地点</w:t>
            </w:r>
          </w:p>
        </w:tc>
      </w:tr>
      <w:tr w14:paraId="6F66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shd w:val="clear" w:color="auto" w:fill="auto"/>
            <w:vAlign w:val="center"/>
          </w:tcPr>
          <w:p w14:paraId="41E897BC">
            <w:pPr>
              <w:pStyle w:val="32"/>
              <w:spacing w:line="360" w:lineRule="auto"/>
              <w:ind w:right="109"/>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5</w:t>
            </w:r>
          </w:p>
        </w:tc>
        <w:tc>
          <w:tcPr>
            <w:tcW w:w="2026" w:type="dxa"/>
            <w:shd w:val="clear" w:color="auto" w:fill="auto"/>
            <w:vAlign w:val="center"/>
          </w:tcPr>
          <w:p w14:paraId="3C6F7FAD">
            <w:pPr>
              <w:pStyle w:val="32"/>
              <w:spacing w:before="160" w:line="360" w:lineRule="auto"/>
              <w:ind w:left="107" w:firstLine="480" w:firstLineChars="200"/>
              <w:jc w:val="both"/>
              <w:rPr>
                <w:rFonts w:hint="eastAsia" w:ascii="宋体" w:hAnsi="宋体" w:eastAsia="宋体" w:cs="宋体"/>
                <w:sz w:val="24"/>
                <w:szCs w:val="24"/>
              </w:rPr>
            </w:pPr>
            <w:r>
              <w:rPr>
                <w:rFonts w:hint="eastAsia" w:cs="宋体"/>
                <w:sz w:val="24"/>
                <w:szCs w:val="24"/>
                <w:lang w:eastAsia="zh-CN"/>
              </w:rPr>
              <w:t>服务</w:t>
            </w:r>
            <w:r>
              <w:rPr>
                <w:rFonts w:hint="eastAsia" w:ascii="宋体" w:hAnsi="宋体" w:eastAsia="宋体" w:cs="宋体"/>
                <w:sz w:val="24"/>
                <w:szCs w:val="24"/>
              </w:rPr>
              <w:t>期限</w:t>
            </w:r>
          </w:p>
        </w:tc>
        <w:tc>
          <w:tcPr>
            <w:tcW w:w="5562" w:type="dxa"/>
            <w:gridSpan w:val="2"/>
            <w:shd w:val="clear" w:color="auto" w:fill="auto"/>
            <w:vAlign w:val="center"/>
          </w:tcPr>
          <w:p w14:paraId="2061D010">
            <w:pPr>
              <w:pStyle w:val="32"/>
              <w:tabs>
                <w:tab w:val="left" w:pos="828"/>
              </w:tabs>
              <w:spacing w:line="360" w:lineRule="auto"/>
              <w:ind w:left="108"/>
              <w:jc w:val="both"/>
              <w:rPr>
                <w:rFonts w:hint="default" w:ascii="宋体" w:hAnsi="宋体" w:eastAsia="宋体" w:cs="宋体"/>
                <w:sz w:val="24"/>
                <w:szCs w:val="24"/>
                <w:lang w:val="en-US" w:eastAsia="en-US"/>
              </w:rPr>
            </w:pPr>
            <w:r>
              <w:rPr>
                <w:rFonts w:hint="eastAsia" w:ascii="宋体" w:hAnsi="宋体" w:eastAsia="宋体" w:cs="宋体"/>
                <w:b w:val="0"/>
                <w:bCs w:val="0"/>
                <w:sz w:val="24"/>
                <w:szCs w:val="24"/>
                <w:highlight w:val="none"/>
                <w:lang w:val="en-US" w:eastAsia="zh-CN"/>
              </w:rPr>
              <w:t>服务期限</w:t>
            </w:r>
            <w:r>
              <w:rPr>
                <w:rFonts w:hint="eastAsia" w:cs="宋体"/>
                <w:b w:val="0"/>
                <w:bCs w:val="0"/>
                <w:color w:val="auto"/>
                <w:sz w:val="24"/>
                <w:szCs w:val="24"/>
                <w:highlight w:val="none"/>
                <w:lang w:val="en-US" w:eastAsia="zh-CN"/>
              </w:rPr>
              <w:t>60天</w:t>
            </w:r>
          </w:p>
        </w:tc>
      </w:tr>
      <w:tr w14:paraId="1F4EE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11D0EB70">
            <w:pPr>
              <w:pStyle w:val="32"/>
              <w:spacing w:line="360" w:lineRule="auto"/>
              <w:ind w:left="118" w:right="10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026" w:type="dxa"/>
            <w:shd w:val="clear" w:color="auto" w:fill="auto"/>
            <w:vAlign w:val="center"/>
          </w:tcPr>
          <w:p w14:paraId="28390817">
            <w:pPr>
              <w:jc w:val="center"/>
              <w:rPr>
                <w:rFonts w:hint="eastAsia" w:ascii="宋体" w:hAnsi="宋体" w:eastAsia="宋体" w:cs="宋体"/>
                <w:sz w:val="24"/>
                <w:szCs w:val="24"/>
              </w:rPr>
            </w:pPr>
            <w:r>
              <w:rPr>
                <w:rFonts w:hint="eastAsia" w:ascii="宋体" w:hAnsi="宋体" w:eastAsia="宋体" w:cs="宋体"/>
                <w:color w:val="000000"/>
                <w:sz w:val="24"/>
                <w:szCs w:val="24"/>
                <w:highlight w:val="none"/>
              </w:rPr>
              <w:t>采购范围</w:t>
            </w:r>
          </w:p>
        </w:tc>
        <w:tc>
          <w:tcPr>
            <w:tcW w:w="5562" w:type="dxa"/>
            <w:gridSpan w:val="2"/>
            <w:shd w:val="clear" w:color="auto" w:fill="auto"/>
            <w:vAlign w:val="center"/>
          </w:tcPr>
          <w:p w14:paraId="753E178B">
            <w:pPr>
              <w:jc w:val="both"/>
              <w:rPr>
                <w:rFonts w:hint="eastAsia" w:ascii="宋体" w:hAnsi="宋体" w:eastAsia="宋体" w:cs="宋体"/>
                <w:b w:val="0"/>
                <w:bCs w:val="0"/>
                <w:sz w:val="24"/>
                <w:szCs w:val="24"/>
                <w:highlight w:val="yellow"/>
                <w:lang w:val="en-US" w:eastAsia="zh-CN"/>
              </w:rPr>
            </w:pPr>
            <w:r>
              <w:rPr>
                <w:rFonts w:hint="eastAsia" w:ascii="宋体" w:hAnsi="宋体" w:eastAsia="宋体" w:cs="宋体"/>
                <w:color w:val="000000"/>
                <w:sz w:val="24"/>
                <w:szCs w:val="24"/>
                <w:highlight w:val="none"/>
              </w:rPr>
              <w:t>竞争性磋商文件范围内所有内容服务</w:t>
            </w:r>
            <w:r>
              <w:rPr>
                <w:rFonts w:hint="eastAsia" w:ascii="宋体" w:hAnsi="宋体" w:eastAsia="宋体" w:cs="宋体"/>
                <w:color w:val="000000"/>
                <w:sz w:val="24"/>
                <w:szCs w:val="24"/>
                <w:highlight w:val="none"/>
                <w:lang w:eastAsia="zh-CN"/>
              </w:rPr>
              <w:t>。</w:t>
            </w:r>
          </w:p>
        </w:tc>
      </w:tr>
      <w:tr w14:paraId="08F7B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shd w:val="clear" w:color="auto" w:fill="auto"/>
            <w:vAlign w:val="center"/>
          </w:tcPr>
          <w:p w14:paraId="5101B709">
            <w:pPr>
              <w:pStyle w:val="32"/>
              <w:spacing w:line="360" w:lineRule="auto"/>
              <w:ind w:left="118" w:right="109"/>
              <w:jc w:val="center"/>
              <w:rPr>
                <w:rFonts w:hint="eastAsia" w:ascii="宋体" w:hAnsi="宋体" w:eastAsia="宋体" w:cs="宋体"/>
                <w:sz w:val="24"/>
                <w:szCs w:val="24"/>
                <w:lang w:val="en-US" w:eastAsia="zh-CN"/>
              </w:rPr>
            </w:pPr>
            <w:r>
              <w:rPr>
                <w:rFonts w:hint="eastAsia" w:cs="宋体"/>
                <w:sz w:val="24"/>
                <w:szCs w:val="24"/>
                <w:lang w:val="en-US" w:eastAsia="zh-CN"/>
              </w:rPr>
              <w:t>7</w:t>
            </w:r>
          </w:p>
        </w:tc>
        <w:tc>
          <w:tcPr>
            <w:tcW w:w="2026" w:type="dxa"/>
            <w:shd w:val="clear" w:color="auto" w:fill="auto"/>
            <w:vAlign w:val="center"/>
          </w:tcPr>
          <w:p w14:paraId="1D6EE2CA">
            <w:pPr>
              <w:spacing w:line="40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资金来源</w:t>
            </w:r>
          </w:p>
        </w:tc>
        <w:tc>
          <w:tcPr>
            <w:tcW w:w="5562" w:type="dxa"/>
            <w:gridSpan w:val="2"/>
            <w:shd w:val="clear" w:color="auto" w:fill="auto"/>
            <w:vAlign w:val="center"/>
          </w:tcPr>
          <w:p w14:paraId="300B2ADD">
            <w:pPr>
              <w:spacing w:line="400" w:lineRule="exact"/>
              <w:ind w:firstLine="120" w:firstLineChars="50"/>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自筹资金</w:t>
            </w:r>
          </w:p>
        </w:tc>
      </w:tr>
      <w:tr w14:paraId="12C3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0D903F19">
            <w:pPr>
              <w:pStyle w:val="32"/>
              <w:spacing w:line="360" w:lineRule="auto"/>
              <w:ind w:left="118" w:right="109"/>
              <w:jc w:val="center"/>
              <w:rPr>
                <w:rFonts w:hint="eastAsia" w:ascii="宋体" w:hAnsi="宋体" w:eastAsia="宋体" w:cs="宋体"/>
                <w:sz w:val="24"/>
                <w:szCs w:val="24"/>
                <w:lang w:val="en-US" w:eastAsia="zh-CN"/>
              </w:rPr>
            </w:pPr>
            <w:r>
              <w:rPr>
                <w:rFonts w:hint="eastAsia" w:cs="宋体"/>
                <w:sz w:val="24"/>
                <w:szCs w:val="24"/>
                <w:lang w:val="en-US" w:eastAsia="zh-CN"/>
              </w:rPr>
              <w:t>8</w:t>
            </w:r>
          </w:p>
        </w:tc>
        <w:tc>
          <w:tcPr>
            <w:tcW w:w="2026" w:type="dxa"/>
            <w:shd w:val="clear" w:color="auto" w:fill="auto"/>
            <w:vAlign w:val="center"/>
          </w:tcPr>
          <w:p w14:paraId="4369999E">
            <w:pPr>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不允许偏离的实质性要求和条件</w:t>
            </w:r>
          </w:p>
        </w:tc>
        <w:tc>
          <w:tcPr>
            <w:tcW w:w="5562" w:type="dxa"/>
            <w:gridSpan w:val="2"/>
            <w:shd w:val="clear" w:color="auto" w:fill="auto"/>
            <w:vAlign w:val="center"/>
          </w:tcPr>
          <w:p w14:paraId="2659F75A">
            <w:pPr>
              <w:spacing w:line="400" w:lineRule="exact"/>
              <w:ind w:firstLine="120" w:firstLineChars="5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详见竞争性磋商文件</w:t>
            </w:r>
          </w:p>
        </w:tc>
      </w:tr>
      <w:tr w14:paraId="75F3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5A92EFD0">
            <w:pPr>
              <w:spacing w:line="500" w:lineRule="atLeast"/>
              <w:ind w:firstLine="480" w:firstLineChars="200"/>
              <w:jc w:val="both"/>
              <w:rPr>
                <w:rFonts w:hint="eastAsia" w:ascii="宋体" w:hAnsi="宋体" w:eastAsia="宋体" w:cs="宋体"/>
                <w:sz w:val="24"/>
                <w:szCs w:val="24"/>
                <w:lang w:val="en-US" w:eastAsia="zh-CN"/>
              </w:rPr>
            </w:pPr>
            <w:r>
              <w:rPr>
                <w:rFonts w:hint="eastAsia" w:ascii="宋体" w:hAnsi="宋体" w:cs="宋体"/>
                <w:color w:val="000000"/>
                <w:sz w:val="24"/>
                <w:szCs w:val="24"/>
                <w:highlight w:val="none"/>
                <w:lang w:val="en-US" w:eastAsia="zh-CN"/>
              </w:rPr>
              <w:t>9</w:t>
            </w:r>
          </w:p>
        </w:tc>
        <w:tc>
          <w:tcPr>
            <w:tcW w:w="2026" w:type="dxa"/>
            <w:shd w:val="clear" w:color="auto" w:fill="auto"/>
            <w:vAlign w:val="center"/>
          </w:tcPr>
          <w:p w14:paraId="7C8A59E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限价</w:t>
            </w:r>
          </w:p>
        </w:tc>
        <w:tc>
          <w:tcPr>
            <w:tcW w:w="5562" w:type="dxa"/>
            <w:gridSpan w:val="2"/>
            <w:shd w:val="clear" w:color="auto" w:fill="auto"/>
            <w:vAlign w:val="center"/>
          </w:tcPr>
          <w:p w14:paraId="401B798D">
            <w:pPr>
              <w:spacing w:line="400" w:lineRule="exact"/>
              <w:jc w:val="both"/>
              <w:textAlignment w:val="baseline"/>
              <w:rPr>
                <w:rFonts w:hint="eastAsia" w:ascii="宋体" w:hAnsi="宋体" w:eastAsia="宋体" w:cs="宋体"/>
                <w:color w:val="000000"/>
                <w:sz w:val="24"/>
                <w:szCs w:val="24"/>
                <w:highlight w:val="none"/>
              </w:rPr>
            </w:pPr>
            <w:r>
              <w:rPr>
                <w:rStyle w:val="37"/>
                <w:rFonts w:hint="eastAsia" w:ascii="宋体" w:hAnsi="宋体" w:cs="宋体"/>
                <w:b w:val="0"/>
                <w:bCs w:val="0"/>
                <w:color w:val="auto"/>
                <w:kern w:val="2"/>
                <w:sz w:val="24"/>
                <w:szCs w:val="24"/>
                <w:highlight w:val="none"/>
                <w:lang w:val="en-US" w:eastAsia="zh-CN" w:bidi="ar-SA"/>
              </w:rPr>
              <w:t>金额：100000元</w:t>
            </w:r>
            <w:r>
              <w:rPr>
                <w:rStyle w:val="37"/>
                <w:rFonts w:hint="eastAsia" w:ascii="宋体" w:hAnsi="宋体" w:eastAsia="宋体" w:cs="宋体"/>
                <w:b w:val="0"/>
                <w:bCs w:val="0"/>
                <w:color w:val="auto"/>
                <w:kern w:val="2"/>
                <w:sz w:val="24"/>
                <w:szCs w:val="24"/>
                <w:highlight w:val="none"/>
                <w:lang w:val="en-US" w:eastAsia="zh-CN" w:bidi="ar-SA"/>
              </w:rPr>
              <w:t>。供应商响应报价高于或等于最高响应限价的作无效标处理。</w:t>
            </w:r>
          </w:p>
        </w:tc>
      </w:tr>
      <w:tr w14:paraId="55C33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shd w:val="clear" w:color="auto" w:fill="auto"/>
            <w:vAlign w:val="center"/>
          </w:tcPr>
          <w:p w14:paraId="30ABDD3B">
            <w:pPr>
              <w:pStyle w:val="32"/>
              <w:spacing w:line="360" w:lineRule="auto"/>
              <w:ind w:right="109"/>
              <w:jc w:val="center"/>
              <w:rPr>
                <w:rFonts w:hint="default" w:ascii="宋体" w:hAnsi="宋体" w:eastAsia="宋体" w:cs="宋体"/>
                <w:sz w:val="24"/>
                <w:szCs w:val="24"/>
                <w:lang w:val="en-US" w:eastAsia="zh-CN"/>
              </w:rPr>
            </w:pPr>
            <w:r>
              <w:rPr>
                <w:rFonts w:hint="eastAsia" w:cs="宋体"/>
                <w:sz w:val="24"/>
                <w:szCs w:val="24"/>
                <w:lang w:val="en-US" w:eastAsia="zh-CN"/>
              </w:rPr>
              <w:t>10</w:t>
            </w:r>
          </w:p>
        </w:tc>
        <w:tc>
          <w:tcPr>
            <w:tcW w:w="2026" w:type="dxa"/>
            <w:shd w:val="clear" w:color="auto" w:fill="auto"/>
            <w:vAlign w:val="center"/>
          </w:tcPr>
          <w:p w14:paraId="65E13C52">
            <w:pPr>
              <w:pStyle w:val="32"/>
              <w:spacing w:before="2" w:line="360" w:lineRule="auto"/>
              <w:ind w:left="107"/>
              <w:jc w:val="center"/>
              <w:rPr>
                <w:rFonts w:hint="eastAsia" w:ascii="宋体" w:hAnsi="宋体" w:eastAsia="宋体" w:cs="宋体"/>
                <w:sz w:val="24"/>
                <w:szCs w:val="24"/>
              </w:rPr>
            </w:pPr>
            <w:r>
              <w:rPr>
                <w:rFonts w:hint="eastAsia" w:ascii="宋体" w:hAnsi="宋体" w:eastAsia="宋体" w:cs="宋体"/>
                <w:sz w:val="24"/>
                <w:szCs w:val="24"/>
              </w:rPr>
              <w:t>是否允许联合体</w:t>
            </w:r>
          </w:p>
          <w:p w14:paraId="78A9F9BA">
            <w:pPr>
              <w:pStyle w:val="32"/>
              <w:spacing w:before="158" w:line="360" w:lineRule="auto"/>
              <w:ind w:left="107"/>
              <w:jc w:val="center"/>
              <w:rPr>
                <w:rFonts w:hint="eastAsia" w:ascii="宋体" w:hAnsi="宋体" w:eastAsia="宋体" w:cs="宋体"/>
                <w:sz w:val="24"/>
                <w:szCs w:val="24"/>
              </w:rPr>
            </w:pPr>
            <w:r>
              <w:rPr>
                <w:rFonts w:hint="eastAsia" w:ascii="宋体" w:hAnsi="宋体" w:eastAsia="宋体" w:cs="宋体"/>
                <w:sz w:val="24"/>
                <w:szCs w:val="24"/>
              </w:rPr>
              <w:t>参加磋商</w:t>
            </w:r>
          </w:p>
        </w:tc>
        <w:tc>
          <w:tcPr>
            <w:tcW w:w="5562" w:type="dxa"/>
            <w:gridSpan w:val="2"/>
            <w:shd w:val="clear" w:color="auto" w:fill="auto"/>
            <w:vAlign w:val="center"/>
          </w:tcPr>
          <w:p w14:paraId="49A495C7">
            <w:pPr>
              <w:pStyle w:val="32"/>
              <w:tabs>
                <w:tab w:val="left" w:pos="828"/>
              </w:tabs>
              <w:spacing w:line="360" w:lineRule="auto"/>
              <w:ind w:firstLine="480" w:firstLineChars="200"/>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否</w:t>
            </w:r>
          </w:p>
        </w:tc>
      </w:tr>
      <w:tr w14:paraId="09BC4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shd w:val="clear" w:color="auto" w:fill="auto"/>
            <w:vAlign w:val="center"/>
          </w:tcPr>
          <w:p w14:paraId="6D8C6FCC">
            <w:pPr>
              <w:pStyle w:val="32"/>
              <w:spacing w:line="360" w:lineRule="auto"/>
              <w:ind w:right="10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1</w:t>
            </w:r>
          </w:p>
        </w:tc>
        <w:tc>
          <w:tcPr>
            <w:tcW w:w="2026" w:type="dxa"/>
            <w:shd w:val="clear" w:color="auto" w:fill="auto"/>
            <w:vAlign w:val="center"/>
          </w:tcPr>
          <w:p w14:paraId="1F15A850">
            <w:pPr>
              <w:pStyle w:val="32"/>
              <w:spacing w:line="36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现场考察</w:t>
            </w:r>
          </w:p>
        </w:tc>
        <w:tc>
          <w:tcPr>
            <w:tcW w:w="5562" w:type="dxa"/>
            <w:gridSpan w:val="2"/>
            <w:shd w:val="clear" w:color="auto" w:fill="auto"/>
            <w:vAlign w:val="center"/>
          </w:tcPr>
          <w:p w14:paraId="4CEBCED0">
            <w:pPr>
              <w:pStyle w:val="32"/>
              <w:spacing w:line="360" w:lineRule="auto"/>
              <w:ind w:left="108"/>
              <w:jc w:val="left"/>
              <w:rPr>
                <w:rFonts w:hint="eastAsia" w:ascii="宋体" w:hAnsi="宋体" w:eastAsia="宋体" w:cs="宋体"/>
                <w:b/>
                <w:sz w:val="24"/>
                <w:szCs w:val="24"/>
              </w:rPr>
            </w:pPr>
            <w:r>
              <w:rPr>
                <w:rFonts w:hint="eastAsia" w:ascii="宋体" w:hAnsi="宋体" w:eastAsia="宋体" w:cs="宋体"/>
                <w:sz w:val="24"/>
                <w:szCs w:val="24"/>
              </w:rPr>
              <w:t>不组织，供应商自行考察</w:t>
            </w:r>
          </w:p>
        </w:tc>
      </w:tr>
      <w:tr w14:paraId="6DDBA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26CA8BAF">
            <w:pPr>
              <w:pStyle w:val="32"/>
              <w:spacing w:before="1" w:line="360" w:lineRule="auto"/>
              <w:jc w:val="center"/>
              <w:rPr>
                <w:rFonts w:hint="eastAsia" w:ascii="宋体" w:hAnsi="宋体" w:eastAsia="宋体" w:cs="宋体"/>
                <w:sz w:val="24"/>
                <w:szCs w:val="24"/>
              </w:rPr>
            </w:pPr>
          </w:p>
          <w:p w14:paraId="559CFFDC">
            <w:pPr>
              <w:pStyle w:val="32"/>
              <w:spacing w:before="1" w:line="360" w:lineRule="auto"/>
              <w:ind w:left="118" w:right="10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2</w:t>
            </w:r>
          </w:p>
        </w:tc>
        <w:tc>
          <w:tcPr>
            <w:tcW w:w="2026" w:type="dxa"/>
            <w:shd w:val="clear" w:color="auto" w:fill="auto"/>
            <w:vAlign w:val="center"/>
          </w:tcPr>
          <w:p w14:paraId="1229619E">
            <w:pPr>
              <w:autoSpaceDE w:val="0"/>
              <w:autoSpaceDN w:val="0"/>
              <w:spacing w:line="360" w:lineRule="auto"/>
              <w:jc w:val="center"/>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供应商质疑截止时间</w:t>
            </w:r>
          </w:p>
        </w:tc>
        <w:tc>
          <w:tcPr>
            <w:tcW w:w="5562" w:type="dxa"/>
            <w:gridSpan w:val="2"/>
            <w:shd w:val="clear" w:color="auto" w:fill="auto"/>
            <w:vAlign w:val="center"/>
          </w:tcPr>
          <w:p w14:paraId="018A61F5">
            <w:pPr>
              <w:autoSpaceDE w:val="0"/>
              <w:autoSpaceDN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1、对采购文件提出质疑的，应当在采购文件公告期限届满之日起</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日内提出。</w:t>
            </w:r>
          </w:p>
          <w:p w14:paraId="4373666B">
            <w:pPr>
              <w:autoSpaceDE w:val="0"/>
              <w:autoSpaceDN w:val="0"/>
              <w:spacing w:line="360" w:lineRule="auto"/>
              <w:ind w:firstLine="470" w:firstLineChars="196"/>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接受采购文件质疑的电子邮箱：</w:t>
            </w:r>
            <w:r>
              <w:rPr>
                <w:rFonts w:hint="eastAsia" w:ascii="宋体" w:hAnsi="宋体" w:cs="宋体"/>
                <w:kern w:val="0"/>
                <w:sz w:val="24"/>
                <w:szCs w:val="24"/>
                <w:lang w:val="en-US" w:eastAsia="zh-CN"/>
              </w:rPr>
              <w:t>19016155786@163.com</w:t>
            </w:r>
            <w:r>
              <w:rPr>
                <w:rFonts w:hint="eastAsia" w:ascii="宋体" w:hAnsi="宋体" w:eastAsia="宋体" w:cs="宋体"/>
                <w:kern w:val="0"/>
                <w:sz w:val="24"/>
                <w:szCs w:val="24"/>
              </w:rPr>
              <w:t xml:space="preserve"> ，同时电话至</w:t>
            </w:r>
            <w:r>
              <w:rPr>
                <w:rFonts w:hint="eastAsia" w:ascii="宋体" w:hAnsi="宋体" w:cs="宋体"/>
                <w:kern w:val="0"/>
                <w:sz w:val="24"/>
                <w:szCs w:val="24"/>
                <w:lang w:val="en-US" w:eastAsia="zh-CN"/>
              </w:rPr>
              <w:t>19016155786</w:t>
            </w:r>
          </w:p>
          <w:p w14:paraId="59033160">
            <w:pPr>
              <w:widowControl/>
              <w:shd w:val="clear" w:color="auto" w:fill="FFFFFF"/>
              <w:autoSpaceDE w:val="0"/>
              <w:autoSpaceDN w:val="0"/>
              <w:spacing w:line="360" w:lineRule="auto"/>
              <w:ind w:firstLine="470" w:firstLineChars="196"/>
              <w:jc w:val="left"/>
              <w:rPr>
                <w:rFonts w:hint="eastAsia" w:ascii="宋体" w:hAnsi="宋体" w:eastAsia="宋体" w:cs="宋体"/>
                <w:kern w:val="0"/>
                <w:sz w:val="24"/>
                <w:szCs w:val="24"/>
              </w:rPr>
            </w:pPr>
            <w:r>
              <w:rPr>
                <w:rFonts w:hint="eastAsia" w:ascii="宋体" w:hAnsi="宋体" w:eastAsia="宋体" w:cs="宋体"/>
                <w:kern w:val="0"/>
                <w:sz w:val="24"/>
                <w:szCs w:val="24"/>
              </w:rPr>
              <w:t>特别提示：提出质疑时须注明项目名称。</w:t>
            </w:r>
          </w:p>
          <w:p w14:paraId="7B5A23B8">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询问答复及澄清或修改：在</w:t>
            </w:r>
            <w:r>
              <w:rPr>
                <w:rFonts w:hint="eastAsia" w:ascii="宋体" w:hAnsi="宋体" w:cs="宋体"/>
                <w:kern w:val="0"/>
                <w:sz w:val="24"/>
                <w:szCs w:val="24"/>
                <w:lang w:val="en-US" w:eastAsia="zh-CN"/>
              </w:rPr>
              <w:t>安徽融城高新技术发展集团有限公司站</w:t>
            </w:r>
            <w:r>
              <w:rPr>
                <w:rFonts w:hint="eastAsia" w:ascii="宋体" w:hAnsi="宋体" w:eastAsia="宋体" w:cs="宋体"/>
                <w:kern w:val="0"/>
                <w:sz w:val="24"/>
                <w:szCs w:val="24"/>
                <w:lang w:val="en-US" w:eastAsia="zh-CN"/>
              </w:rPr>
              <w:t>上</w:t>
            </w:r>
            <w:r>
              <w:rPr>
                <w:rFonts w:hint="eastAsia" w:ascii="宋体" w:hAnsi="宋体" w:eastAsia="宋体" w:cs="宋体"/>
                <w:kern w:val="0"/>
                <w:sz w:val="24"/>
                <w:szCs w:val="24"/>
              </w:rPr>
              <w:t>发布，采购人不再另行通知。</w:t>
            </w:r>
          </w:p>
          <w:p w14:paraId="004EE038">
            <w:pPr>
              <w:autoSpaceDE w:val="0"/>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eastAsia="en-US"/>
              </w:rPr>
              <w:t>该答复内容及澄清或修改内容为采购文件的组成部分，对供应商具有同样约束力效力。</w:t>
            </w:r>
            <w:r>
              <w:rPr>
                <w:rFonts w:hint="eastAsia" w:ascii="宋体" w:hAnsi="宋体" w:eastAsia="宋体" w:cs="宋体"/>
                <w:kern w:val="0"/>
                <w:sz w:val="24"/>
                <w:szCs w:val="24"/>
              </w:rPr>
              <w:t>（所有潜在供应商在响应文件提交截止时间前有义务在</w:t>
            </w:r>
            <w:r>
              <w:rPr>
                <w:rFonts w:hint="eastAsia" w:ascii="宋体" w:hAnsi="宋体" w:cs="宋体"/>
                <w:kern w:val="0"/>
                <w:sz w:val="24"/>
                <w:szCs w:val="24"/>
                <w:lang w:eastAsia="zh-CN"/>
              </w:rPr>
              <w:t>“</w:t>
            </w:r>
            <w:r>
              <w:rPr>
                <w:rFonts w:hint="eastAsia" w:ascii="宋体" w:hAnsi="宋体" w:cs="宋体"/>
                <w:b w:val="0"/>
                <w:bCs w:val="0"/>
                <w:color w:val="auto"/>
                <w:kern w:val="2"/>
                <w:sz w:val="24"/>
                <w:szCs w:val="24"/>
                <w:lang w:val="en-US" w:eastAsia="zh-CN" w:bidi="ar-SA"/>
              </w:rPr>
              <w:t>安徽融城高新技术产业发展集团有限公司网</w:t>
            </w:r>
            <w:r>
              <w:rPr>
                <w:rFonts w:hint="eastAsia" w:ascii="宋体" w:hAnsi="宋体" w:cs="宋体"/>
                <w:kern w:val="0"/>
                <w:sz w:val="24"/>
                <w:szCs w:val="24"/>
                <w:lang w:val="en-US" w:eastAsia="zh-CN"/>
              </w:rPr>
              <w:t>站（https://www.ahrcgxjt.com/）</w:t>
            </w:r>
            <w:r>
              <w:rPr>
                <w:rFonts w:hint="eastAsia" w:ascii="宋体" w:hAnsi="宋体" w:eastAsia="宋体" w:cs="宋体"/>
                <w:kern w:val="0"/>
                <w:sz w:val="24"/>
                <w:szCs w:val="24"/>
              </w:rPr>
              <w:t>上自行查询，澄清、修改及答疑回复视为全部知晓，无需回复确认。）</w:t>
            </w:r>
          </w:p>
        </w:tc>
      </w:tr>
      <w:tr w14:paraId="4DF1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jc w:val="center"/>
        </w:trPr>
        <w:tc>
          <w:tcPr>
            <w:tcW w:w="1003" w:type="dxa"/>
            <w:shd w:val="clear" w:color="auto" w:fill="auto"/>
            <w:vAlign w:val="center"/>
          </w:tcPr>
          <w:p w14:paraId="0CDF53CD">
            <w:pPr>
              <w:autoSpaceDE w:val="0"/>
              <w:autoSpaceDN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3</w:t>
            </w:r>
          </w:p>
        </w:tc>
        <w:tc>
          <w:tcPr>
            <w:tcW w:w="2026" w:type="dxa"/>
            <w:shd w:val="clear" w:color="auto" w:fill="auto"/>
            <w:vAlign w:val="center"/>
          </w:tcPr>
          <w:p w14:paraId="00BA57E8">
            <w:pPr>
              <w:pStyle w:val="32"/>
              <w:spacing w:line="36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磋商保证金</w:t>
            </w:r>
          </w:p>
        </w:tc>
        <w:tc>
          <w:tcPr>
            <w:tcW w:w="5562" w:type="dxa"/>
            <w:gridSpan w:val="2"/>
            <w:shd w:val="clear" w:color="auto" w:fill="auto"/>
            <w:vAlign w:val="center"/>
          </w:tcPr>
          <w:p w14:paraId="0EC1CBCA">
            <w:pPr>
              <w:pStyle w:val="32"/>
              <w:spacing w:line="360" w:lineRule="auto"/>
              <w:ind w:left="108"/>
              <w:jc w:val="left"/>
              <w:rPr>
                <w:rFonts w:hint="eastAsia" w:ascii="宋体" w:hAnsi="宋体" w:eastAsia="宋体" w:cs="宋体"/>
                <w:sz w:val="24"/>
                <w:szCs w:val="24"/>
                <w:lang w:val="en-US" w:eastAsia="zh-CN"/>
              </w:rPr>
            </w:pPr>
            <w:r>
              <w:rPr>
                <w:rFonts w:hint="eastAsia" w:cs="宋体"/>
                <w:sz w:val="24"/>
                <w:szCs w:val="24"/>
                <w:lang w:val="en-US" w:eastAsia="zh-CN"/>
              </w:rPr>
              <w:t>免收</w:t>
            </w:r>
          </w:p>
        </w:tc>
      </w:tr>
      <w:tr w14:paraId="362D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shd w:val="clear" w:color="auto" w:fill="auto"/>
            <w:vAlign w:val="center"/>
          </w:tcPr>
          <w:p w14:paraId="0270BBAD">
            <w:pPr>
              <w:pStyle w:val="32"/>
              <w:spacing w:before="19" w:line="360" w:lineRule="auto"/>
              <w:ind w:right="249"/>
              <w:jc w:val="center"/>
              <w:rPr>
                <w:rFonts w:hint="eastAsia" w:ascii="宋体" w:hAnsi="宋体" w:eastAsia="宋体" w:cs="宋体"/>
                <w:sz w:val="24"/>
                <w:szCs w:val="24"/>
                <w:lang w:val="en-US" w:eastAsia="zh-CN"/>
              </w:rPr>
            </w:pPr>
            <w:r>
              <w:rPr>
                <w:rFonts w:hint="eastAsia" w:cs="宋体"/>
                <w:sz w:val="24"/>
                <w:szCs w:val="24"/>
                <w:lang w:val="en-US" w:eastAsia="zh-CN"/>
              </w:rPr>
              <w:t xml:space="preserve"> </w:t>
            </w:r>
            <w:r>
              <w:rPr>
                <w:rFonts w:hint="eastAsia" w:ascii="宋体" w:hAnsi="宋体" w:eastAsia="宋体" w:cs="宋体"/>
                <w:sz w:val="24"/>
                <w:szCs w:val="24"/>
                <w:lang w:val="en-US" w:eastAsia="zh-CN"/>
              </w:rPr>
              <w:t>1</w:t>
            </w:r>
            <w:r>
              <w:rPr>
                <w:rFonts w:hint="eastAsia" w:cs="宋体"/>
                <w:sz w:val="24"/>
                <w:szCs w:val="24"/>
                <w:lang w:val="en-US" w:eastAsia="zh-CN"/>
              </w:rPr>
              <w:t>4</w:t>
            </w:r>
          </w:p>
        </w:tc>
        <w:tc>
          <w:tcPr>
            <w:tcW w:w="2026" w:type="dxa"/>
            <w:shd w:val="clear" w:color="auto" w:fill="auto"/>
            <w:vAlign w:val="center"/>
          </w:tcPr>
          <w:p w14:paraId="5858970F">
            <w:pPr>
              <w:pStyle w:val="32"/>
              <w:spacing w:before="19"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磋商有效期</w:t>
            </w:r>
          </w:p>
        </w:tc>
        <w:tc>
          <w:tcPr>
            <w:tcW w:w="5562" w:type="dxa"/>
            <w:gridSpan w:val="2"/>
            <w:shd w:val="clear" w:color="auto" w:fill="auto"/>
            <w:vAlign w:val="center"/>
          </w:tcPr>
          <w:p w14:paraId="1E823C04">
            <w:pPr>
              <w:pStyle w:val="32"/>
              <w:tabs>
                <w:tab w:val="left" w:pos="828"/>
              </w:tabs>
              <w:spacing w:before="19" w:line="360" w:lineRule="auto"/>
              <w:ind w:left="108"/>
              <w:jc w:val="left"/>
              <w:rPr>
                <w:rFonts w:hint="eastAsia" w:ascii="宋体" w:hAnsi="宋体" w:eastAsia="宋体" w:cs="宋体"/>
                <w:sz w:val="24"/>
                <w:szCs w:val="24"/>
                <w:lang w:eastAsia="en-US"/>
              </w:rPr>
            </w:pPr>
            <w:r>
              <w:rPr>
                <w:rFonts w:hint="eastAsia" w:ascii="宋体" w:hAnsi="宋体" w:eastAsia="宋体" w:cs="宋体"/>
                <w:color w:val="000000"/>
                <w:sz w:val="24"/>
                <w:szCs w:val="24"/>
                <w:highlight w:val="none"/>
                <w:lang w:val="zh-CN"/>
              </w:rPr>
              <w:t>自响应截止之日起</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val="zh-CN"/>
              </w:rPr>
              <w:t>0日历天</w:t>
            </w:r>
          </w:p>
        </w:tc>
      </w:tr>
      <w:tr w14:paraId="7284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306ECC26">
            <w:pPr>
              <w:pStyle w:val="32"/>
              <w:spacing w:before="16" w:line="360" w:lineRule="auto"/>
              <w:ind w:right="24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5</w:t>
            </w:r>
          </w:p>
        </w:tc>
        <w:tc>
          <w:tcPr>
            <w:tcW w:w="2026" w:type="dxa"/>
            <w:shd w:val="clear" w:color="auto" w:fill="auto"/>
            <w:vAlign w:val="center"/>
          </w:tcPr>
          <w:p w14:paraId="60C7A957">
            <w:pPr>
              <w:pStyle w:val="32"/>
              <w:spacing w:before="16"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响应文件要求</w:t>
            </w:r>
          </w:p>
        </w:tc>
        <w:tc>
          <w:tcPr>
            <w:tcW w:w="5562" w:type="dxa"/>
            <w:gridSpan w:val="2"/>
            <w:shd w:val="clear" w:color="auto" w:fill="auto"/>
            <w:vAlign w:val="center"/>
          </w:tcPr>
          <w:p w14:paraId="674F8DDB">
            <w:pPr>
              <w:pStyle w:val="38"/>
              <w:numPr>
                <w:ilvl w:val="0"/>
                <w:numId w:val="1"/>
              </w:numPr>
              <w:spacing w:line="300" w:lineRule="auto"/>
              <w:jc w:val="left"/>
              <w:rPr>
                <w:rFonts w:hint="eastAsia" w:ascii="宋体" w:hAnsi="宋体" w:eastAsia="宋体" w:cs="宋体"/>
                <w:b/>
                <w:bCs/>
                <w:color w:val="000000"/>
                <w:spacing w:val="-8"/>
                <w:kern w:val="2"/>
                <w:sz w:val="24"/>
                <w:szCs w:val="24"/>
                <w:highlight w:val="none"/>
              </w:rPr>
            </w:pPr>
            <w:r>
              <w:rPr>
                <w:rFonts w:hint="eastAsia" w:ascii="宋体" w:hAnsi="宋体" w:eastAsia="宋体" w:cs="宋体"/>
                <w:b/>
                <w:bCs/>
                <w:color w:val="000000"/>
                <w:spacing w:val="-8"/>
                <w:kern w:val="2"/>
                <w:sz w:val="24"/>
                <w:szCs w:val="24"/>
                <w:highlight w:val="none"/>
              </w:rPr>
              <w:t>正本1份；副本2份。</w:t>
            </w:r>
          </w:p>
          <w:p w14:paraId="67376E5C">
            <w:pPr>
              <w:pStyle w:val="38"/>
              <w:numPr>
                <w:ilvl w:val="0"/>
                <w:numId w:val="0"/>
              </w:numPr>
              <w:spacing w:line="300" w:lineRule="auto"/>
              <w:ind w:leftChars="0"/>
              <w:jc w:val="left"/>
              <w:rPr>
                <w:rFonts w:hint="eastAsia" w:ascii="宋体" w:hAnsi="宋体" w:eastAsia="宋体" w:cs="宋体"/>
                <w:b/>
                <w:bCs/>
                <w:color w:val="000000"/>
                <w:spacing w:val="-8"/>
                <w:kern w:val="2"/>
                <w:sz w:val="24"/>
                <w:szCs w:val="24"/>
                <w:highlight w:val="none"/>
              </w:rPr>
            </w:pPr>
            <w:r>
              <w:rPr>
                <w:rFonts w:hint="eastAsia" w:ascii="宋体" w:hAnsi="宋体" w:eastAsia="宋体" w:cs="宋体"/>
                <w:b/>
                <w:bCs/>
                <w:color w:val="000000"/>
                <w:spacing w:val="-8"/>
                <w:kern w:val="2"/>
                <w:sz w:val="24"/>
                <w:szCs w:val="24"/>
                <w:highlight w:val="none"/>
              </w:rPr>
              <w:t>集中或分开密封包装均可。投标文件密封袋“封口处”应密封，并加盖供应商公章。响应文件一律胶装，未胶装的，作无效标处理。</w:t>
            </w:r>
          </w:p>
          <w:p w14:paraId="3059BE19">
            <w:pPr>
              <w:pStyle w:val="38"/>
              <w:keepNext w:val="0"/>
              <w:keepLines w:val="0"/>
              <w:pageBreakBefore w:val="0"/>
              <w:widowControl w:val="0"/>
              <w:kinsoku/>
              <w:wordWrap/>
              <w:overflowPunct/>
              <w:topLinePunct w:val="0"/>
              <w:autoSpaceDE w:val="0"/>
              <w:autoSpaceDN w:val="0"/>
              <w:bidi w:val="0"/>
              <w:adjustRightInd w:val="0"/>
              <w:snapToGrid/>
              <w:spacing w:line="300" w:lineRule="auto"/>
              <w:ind w:left="0" w:firstLine="0"/>
              <w:jc w:val="both"/>
              <w:textAlignment w:val="auto"/>
              <w:rPr>
                <w:rFonts w:hint="eastAsia" w:ascii="宋体" w:hAnsi="宋体" w:eastAsia="宋体" w:cs="宋体"/>
                <w:b/>
                <w:bCs/>
                <w:color w:val="000000"/>
                <w:spacing w:val="-8"/>
                <w:kern w:val="2"/>
                <w:sz w:val="24"/>
                <w:szCs w:val="24"/>
                <w:highlight w:val="none"/>
              </w:rPr>
            </w:pPr>
            <w:r>
              <w:rPr>
                <w:rFonts w:hint="eastAsia" w:ascii="宋体" w:hAnsi="宋体" w:eastAsia="宋体" w:cs="宋体"/>
                <w:b/>
                <w:bCs/>
                <w:color w:val="000000"/>
                <w:spacing w:val="-8"/>
                <w:kern w:val="2"/>
                <w:sz w:val="24"/>
                <w:szCs w:val="24"/>
                <w:highlight w:val="none"/>
              </w:rPr>
              <w:t>2、电子版响应文件（U盘）一份。其电子版文件须为签字盖章后纸质版响应文件的完整扫描件。</w:t>
            </w:r>
          </w:p>
          <w:p w14:paraId="75438CE3">
            <w:pPr>
              <w:pStyle w:val="32"/>
              <w:spacing w:before="16" w:line="360" w:lineRule="auto"/>
              <w:ind w:left="108"/>
              <w:jc w:val="left"/>
              <w:rPr>
                <w:rFonts w:hint="eastAsia" w:ascii="宋体" w:hAnsi="宋体" w:eastAsia="宋体" w:cs="宋体"/>
                <w:sz w:val="24"/>
                <w:szCs w:val="24"/>
                <w:lang w:eastAsia="en-US"/>
              </w:rPr>
            </w:pPr>
            <w:r>
              <w:rPr>
                <w:rFonts w:hint="eastAsia" w:ascii="宋体" w:hAnsi="宋体" w:eastAsia="宋体" w:cs="宋体"/>
                <w:b/>
                <w:bCs/>
                <w:color w:val="000000"/>
                <w:spacing w:val="-8"/>
                <w:kern w:val="2"/>
                <w:sz w:val="24"/>
                <w:szCs w:val="24"/>
                <w:highlight w:val="none"/>
              </w:rPr>
              <w:t>注：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14:paraId="2912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2B3EC6EF">
            <w:pPr>
              <w:pStyle w:val="32"/>
              <w:spacing w:before="5" w:line="360" w:lineRule="auto"/>
              <w:jc w:val="center"/>
              <w:rPr>
                <w:rFonts w:hint="eastAsia" w:ascii="宋体" w:hAnsi="宋体" w:eastAsia="宋体" w:cs="宋体"/>
                <w:sz w:val="24"/>
                <w:szCs w:val="24"/>
              </w:rPr>
            </w:pPr>
          </w:p>
          <w:p w14:paraId="0CCBCAA1">
            <w:pPr>
              <w:pStyle w:val="32"/>
              <w:spacing w:line="360" w:lineRule="auto"/>
              <w:ind w:right="24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6</w:t>
            </w:r>
          </w:p>
        </w:tc>
        <w:tc>
          <w:tcPr>
            <w:tcW w:w="2026" w:type="dxa"/>
            <w:shd w:val="clear" w:color="auto" w:fill="auto"/>
            <w:vAlign w:val="center"/>
          </w:tcPr>
          <w:p w14:paraId="30B4775B">
            <w:pPr>
              <w:jc w:val="center"/>
              <w:rPr>
                <w:rFonts w:hint="eastAsia" w:ascii="宋体" w:hAnsi="宋体" w:eastAsia="宋体" w:cs="宋体"/>
                <w:sz w:val="24"/>
                <w:szCs w:val="24"/>
              </w:rPr>
            </w:pPr>
            <w:r>
              <w:rPr>
                <w:rFonts w:hint="eastAsia" w:ascii="宋体" w:hAnsi="宋体" w:eastAsia="宋体" w:cs="宋体"/>
                <w:color w:val="000000"/>
                <w:sz w:val="24"/>
                <w:szCs w:val="24"/>
                <w:highlight w:val="none"/>
              </w:rPr>
              <w:t>密封要求和封套上写明</w:t>
            </w:r>
          </w:p>
        </w:tc>
        <w:tc>
          <w:tcPr>
            <w:tcW w:w="5562" w:type="dxa"/>
            <w:gridSpan w:val="2"/>
            <w:shd w:val="clear" w:color="auto" w:fill="auto"/>
            <w:vAlign w:val="center"/>
          </w:tcPr>
          <w:p w14:paraId="4C8EC75F">
            <w:pPr>
              <w:spacing w:line="500" w:lineRule="atLeas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供应商应将响应文件密封装订，同时在密封袋上标明采购人名称，项目名称及供应商名称，密封袋封口处应密封，加盖响应单位公章</w:t>
            </w:r>
          </w:p>
          <w:p w14:paraId="19F0682E">
            <w:pPr>
              <w:spacing w:line="500" w:lineRule="atLeas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采购人名称：</w:t>
            </w:r>
          </w:p>
          <w:p w14:paraId="4187F016">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XXX(项目名称)响应文件</w:t>
            </w:r>
          </w:p>
          <w:p w14:paraId="3FB30099">
            <w:pPr>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（盖响应单位公章）</w:t>
            </w:r>
          </w:p>
          <w:p w14:paraId="6B83358C">
            <w:pPr>
              <w:spacing w:line="44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响应单位地址：</w:t>
            </w:r>
            <w:r>
              <w:rPr>
                <w:rFonts w:hint="eastAsia" w:ascii="宋体" w:hAnsi="宋体" w:eastAsia="宋体" w:cs="宋体"/>
                <w:color w:val="000000"/>
                <w:sz w:val="24"/>
                <w:szCs w:val="24"/>
                <w:highlight w:val="none"/>
                <w:u w:val="single"/>
              </w:rPr>
              <w:t xml:space="preserve">                        </w:t>
            </w:r>
          </w:p>
          <w:p w14:paraId="412DF811">
            <w:pPr>
              <w:spacing w:line="500" w:lineRule="atLeast"/>
              <w:rPr>
                <w:rFonts w:hint="eastAsia" w:ascii="宋体" w:hAnsi="宋体" w:eastAsia="宋体" w:cs="宋体"/>
                <w:sz w:val="24"/>
                <w:szCs w:val="24"/>
                <w:lang w:eastAsia="en-US"/>
              </w:rPr>
            </w:pP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分前不得开启</w:t>
            </w:r>
          </w:p>
        </w:tc>
      </w:tr>
      <w:tr w14:paraId="1B29B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shd w:val="clear" w:color="auto" w:fill="auto"/>
            <w:vAlign w:val="center"/>
          </w:tcPr>
          <w:p w14:paraId="3ECC8369">
            <w:pPr>
              <w:pStyle w:val="32"/>
              <w:spacing w:line="360" w:lineRule="auto"/>
              <w:ind w:right="24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7</w:t>
            </w:r>
          </w:p>
        </w:tc>
        <w:tc>
          <w:tcPr>
            <w:tcW w:w="2026" w:type="dxa"/>
            <w:shd w:val="clear" w:color="auto" w:fill="auto"/>
            <w:vAlign w:val="center"/>
          </w:tcPr>
          <w:p w14:paraId="6E31C578">
            <w:pPr>
              <w:pStyle w:val="32"/>
              <w:spacing w:before="161"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响应文件递交地点</w:t>
            </w:r>
          </w:p>
        </w:tc>
        <w:tc>
          <w:tcPr>
            <w:tcW w:w="5562" w:type="dxa"/>
            <w:gridSpan w:val="2"/>
            <w:shd w:val="clear" w:color="auto" w:fill="auto"/>
            <w:vAlign w:val="center"/>
          </w:tcPr>
          <w:p w14:paraId="314FFFAB">
            <w:pPr>
              <w:pStyle w:val="32"/>
              <w:spacing w:before="161" w:line="360" w:lineRule="auto"/>
              <w:ind w:left="108" w:firstLine="379" w:firstLineChars="0"/>
              <w:jc w:val="left"/>
              <w:rPr>
                <w:rFonts w:hint="eastAsia" w:ascii="宋体" w:hAnsi="宋体" w:eastAsia="宋体" w:cs="宋体"/>
                <w:sz w:val="24"/>
                <w:szCs w:val="24"/>
              </w:rPr>
            </w:pPr>
            <w:r>
              <w:rPr>
                <w:rFonts w:hint="eastAsia" w:ascii="宋体" w:hAnsi="宋体" w:eastAsia="宋体" w:cs="宋体"/>
                <w:sz w:val="24"/>
                <w:szCs w:val="24"/>
                <w:lang w:eastAsia="en-US"/>
              </w:rPr>
              <w:t>磋商地点：</w:t>
            </w:r>
            <w:r>
              <w:rPr>
                <w:rFonts w:hint="eastAsia" w:cs="宋体"/>
                <w:color w:val="auto"/>
                <w:sz w:val="24"/>
                <w:szCs w:val="24"/>
                <w:highlight w:val="none"/>
                <w:lang w:eastAsia="zh-CN"/>
              </w:rPr>
              <w:t>安徽省阜阳市界首市胜利路192号全季酒店八楼（</w:t>
            </w:r>
            <w:r>
              <w:rPr>
                <w:rFonts w:hint="eastAsia" w:cs="宋体"/>
                <w:color w:val="auto"/>
                <w:sz w:val="24"/>
                <w:szCs w:val="24"/>
                <w:highlight w:val="none"/>
                <w:lang w:val="en-US" w:eastAsia="zh-CN"/>
              </w:rPr>
              <w:t>评标室</w:t>
            </w:r>
            <w:r>
              <w:rPr>
                <w:rFonts w:hint="eastAsia" w:cs="宋体"/>
                <w:color w:val="auto"/>
                <w:sz w:val="24"/>
                <w:szCs w:val="24"/>
                <w:highlight w:val="none"/>
                <w:lang w:eastAsia="zh-CN"/>
              </w:rPr>
              <w:t>）</w:t>
            </w:r>
          </w:p>
        </w:tc>
      </w:tr>
      <w:tr w14:paraId="2D23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5" w:hRule="atLeast"/>
          <w:jc w:val="center"/>
        </w:trPr>
        <w:tc>
          <w:tcPr>
            <w:tcW w:w="1003" w:type="dxa"/>
            <w:vMerge w:val="restart"/>
            <w:shd w:val="clear" w:color="auto" w:fill="auto"/>
            <w:vAlign w:val="center"/>
          </w:tcPr>
          <w:p w14:paraId="6E2DB345">
            <w:pPr>
              <w:pStyle w:val="32"/>
              <w:spacing w:before="1"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8</w:t>
            </w:r>
          </w:p>
        </w:tc>
        <w:tc>
          <w:tcPr>
            <w:tcW w:w="2026" w:type="dxa"/>
            <w:shd w:val="clear" w:color="auto" w:fill="auto"/>
            <w:vAlign w:val="center"/>
          </w:tcPr>
          <w:p w14:paraId="6C1BDECC">
            <w:pPr>
              <w:pStyle w:val="32"/>
              <w:spacing w:before="16"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磋商时间</w:t>
            </w:r>
          </w:p>
        </w:tc>
        <w:tc>
          <w:tcPr>
            <w:tcW w:w="5562" w:type="dxa"/>
            <w:gridSpan w:val="2"/>
            <w:shd w:val="clear" w:color="auto" w:fill="auto"/>
            <w:vAlign w:val="center"/>
          </w:tcPr>
          <w:p w14:paraId="414065CA">
            <w:pPr>
              <w:pStyle w:val="32"/>
              <w:spacing w:before="16" w:line="360" w:lineRule="auto"/>
              <w:ind w:left="108"/>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磋商时间</w:t>
            </w:r>
            <w:r>
              <w:rPr>
                <w:rFonts w:hint="eastAsia" w:ascii="宋体" w:hAnsi="宋体" w:eastAsia="宋体" w:cs="宋体"/>
                <w:color w:val="auto"/>
                <w:sz w:val="24"/>
                <w:szCs w:val="24"/>
                <w:highlight w:val="none"/>
                <w:lang w:eastAsia="en-US"/>
              </w:rPr>
              <w:t>：</w:t>
            </w:r>
            <w:r>
              <w:rPr>
                <w:rFonts w:hint="eastAsia"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en-US"/>
              </w:rPr>
              <w:t>年</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en-US"/>
              </w:rPr>
              <w:t>月</w:t>
            </w:r>
            <w:r>
              <w:rPr>
                <w:rFonts w:hint="eastAsia" w:cs="宋体"/>
                <w:color w:val="auto"/>
                <w:sz w:val="24"/>
                <w:szCs w:val="24"/>
                <w:highlight w:val="none"/>
                <w:lang w:val="en-US" w:eastAsia="zh-CN"/>
              </w:rPr>
              <w:t>13</w:t>
            </w:r>
            <w:r>
              <w:rPr>
                <w:rFonts w:hint="eastAsia" w:ascii="宋体" w:hAnsi="宋体" w:eastAsia="宋体" w:cs="宋体"/>
                <w:color w:val="auto"/>
                <w:sz w:val="24"/>
                <w:szCs w:val="24"/>
                <w:highlight w:val="none"/>
                <w:lang w:eastAsia="en-US"/>
              </w:rPr>
              <w:t>日</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eastAsia="en-US"/>
              </w:rPr>
              <w:t xml:space="preserve">时 </w:t>
            </w:r>
            <w:r>
              <w:rPr>
                <w:rFonts w:hint="eastAsia" w:cs="宋体"/>
                <w:color w:val="auto"/>
                <w:sz w:val="24"/>
                <w:szCs w:val="24"/>
                <w:highlight w:val="none"/>
                <w:lang w:val="en-US" w:eastAsia="zh-CN"/>
              </w:rPr>
              <w:t>0</w:t>
            </w:r>
            <w:r>
              <w:rPr>
                <w:rFonts w:hint="eastAsia" w:ascii="宋体" w:hAnsi="宋体" w:eastAsia="宋体" w:cs="宋体"/>
                <w:color w:val="auto"/>
                <w:sz w:val="24"/>
                <w:szCs w:val="24"/>
                <w:highlight w:val="none"/>
                <w:lang w:eastAsia="en-US"/>
              </w:rPr>
              <w:t>0 分（北</w:t>
            </w:r>
            <w:r>
              <w:rPr>
                <w:rFonts w:hint="eastAsia" w:ascii="宋体" w:hAnsi="宋体" w:eastAsia="宋体" w:cs="宋体"/>
                <w:color w:val="auto"/>
                <w:sz w:val="24"/>
                <w:szCs w:val="24"/>
                <w:lang w:eastAsia="en-US"/>
              </w:rPr>
              <w:t>京时间）</w:t>
            </w:r>
          </w:p>
        </w:tc>
      </w:tr>
      <w:tr w14:paraId="28051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shd w:val="clear" w:color="auto" w:fill="auto"/>
            <w:vAlign w:val="center"/>
          </w:tcPr>
          <w:p w14:paraId="5D777CC6">
            <w:pPr>
              <w:autoSpaceDE w:val="0"/>
              <w:autoSpaceDN w:val="0"/>
              <w:spacing w:line="360" w:lineRule="auto"/>
              <w:jc w:val="center"/>
              <w:rPr>
                <w:rFonts w:hint="eastAsia" w:ascii="宋体" w:hAnsi="宋体" w:eastAsia="宋体" w:cs="宋体"/>
                <w:kern w:val="0"/>
                <w:sz w:val="24"/>
                <w:szCs w:val="24"/>
                <w:lang w:eastAsia="en-US"/>
              </w:rPr>
            </w:pPr>
          </w:p>
        </w:tc>
        <w:tc>
          <w:tcPr>
            <w:tcW w:w="2026" w:type="dxa"/>
            <w:shd w:val="clear" w:color="auto" w:fill="auto"/>
            <w:vAlign w:val="center"/>
          </w:tcPr>
          <w:p w14:paraId="3EB26F87">
            <w:pPr>
              <w:pStyle w:val="32"/>
              <w:spacing w:before="16"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磋商地点</w:t>
            </w:r>
          </w:p>
        </w:tc>
        <w:tc>
          <w:tcPr>
            <w:tcW w:w="5562" w:type="dxa"/>
            <w:gridSpan w:val="2"/>
            <w:shd w:val="clear" w:color="auto" w:fill="auto"/>
            <w:vAlign w:val="center"/>
          </w:tcPr>
          <w:p w14:paraId="7ACFA0F2">
            <w:pPr>
              <w:pStyle w:val="32"/>
              <w:spacing w:before="16" w:line="360" w:lineRule="auto"/>
              <w:ind w:left="108"/>
              <w:jc w:val="left"/>
              <w:rPr>
                <w:rFonts w:hint="eastAsia" w:ascii="宋体" w:hAnsi="宋体" w:eastAsia="宋体" w:cs="宋体"/>
                <w:sz w:val="24"/>
                <w:szCs w:val="24"/>
                <w:lang w:eastAsia="en-US"/>
              </w:rPr>
            </w:pPr>
            <w:r>
              <w:rPr>
                <w:rFonts w:hint="eastAsia" w:cs="宋体"/>
                <w:color w:val="auto"/>
                <w:sz w:val="24"/>
                <w:szCs w:val="24"/>
                <w:highlight w:val="none"/>
                <w:lang w:eastAsia="zh-CN"/>
              </w:rPr>
              <w:t>安徽省阜阳市界首市胜利路192号全季酒店八楼（</w:t>
            </w:r>
            <w:r>
              <w:rPr>
                <w:rFonts w:hint="eastAsia" w:cs="宋体"/>
                <w:color w:val="auto"/>
                <w:sz w:val="24"/>
                <w:szCs w:val="24"/>
                <w:highlight w:val="none"/>
                <w:lang w:val="en-US" w:eastAsia="zh-CN"/>
              </w:rPr>
              <w:t>评标室</w:t>
            </w:r>
            <w:r>
              <w:rPr>
                <w:rFonts w:hint="eastAsia" w:cs="宋体"/>
                <w:color w:val="auto"/>
                <w:sz w:val="24"/>
                <w:szCs w:val="24"/>
                <w:highlight w:val="none"/>
                <w:lang w:eastAsia="zh-CN"/>
              </w:rPr>
              <w:t>）</w:t>
            </w:r>
          </w:p>
        </w:tc>
      </w:tr>
      <w:tr w14:paraId="70453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3DAB810A">
            <w:pPr>
              <w:pStyle w:val="32"/>
              <w:spacing w:before="19" w:line="360" w:lineRule="auto"/>
              <w:ind w:right="249"/>
              <w:jc w:val="center"/>
              <w:rPr>
                <w:rFonts w:hint="default" w:ascii="宋体" w:hAnsi="宋体" w:eastAsia="宋体" w:cs="宋体"/>
                <w:sz w:val="24"/>
                <w:szCs w:val="24"/>
                <w:lang w:val="en-US" w:eastAsia="zh-CN"/>
              </w:rPr>
            </w:pPr>
            <w:r>
              <w:rPr>
                <w:rFonts w:hint="eastAsia" w:cs="宋体"/>
                <w:sz w:val="24"/>
                <w:szCs w:val="24"/>
                <w:lang w:val="en-US" w:eastAsia="zh-CN"/>
              </w:rPr>
              <w:t>19</w:t>
            </w:r>
          </w:p>
        </w:tc>
        <w:tc>
          <w:tcPr>
            <w:tcW w:w="2026" w:type="dxa"/>
            <w:shd w:val="clear" w:color="auto" w:fill="auto"/>
            <w:vAlign w:val="center"/>
          </w:tcPr>
          <w:p w14:paraId="0D9CDB3E">
            <w:pPr>
              <w:pStyle w:val="32"/>
              <w:spacing w:before="19"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磋商办法</w:t>
            </w:r>
          </w:p>
        </w:tc>
        <w:tc>
          <w:tcPr>
            <w:tcW w:w="5562" w:type="dxa"/>
            <w:gridSpan w:val="2"/>
            <w:shd w:val="clear" w:color="auto" w:fill="auto"/>
            <w:vAlign w:val="center"/>
          </w:tcPr>
          <w:p w14:paraId="1321787F">
            <w:pPr>
              <w:pStyle w:val="32"/>
              <w:spacing w:before="19" w:line="360" w:lineRule="auto"/>
              <w:ind w:left="108"/>
              <w:jc w:val="left"/>
              <w:rPr>
                <w:rFonts w:hint="eastAsia" w:ascii="宋体" w:hAnsi="宋体" w:eastAsia="宋体" w:cs="宋体"/>
                <w:sz w:val="24"/>
                <w:szCs w:val="24"/>
                <w:lang w:eastAsia="en-US"/>
              </w:rPr>
            </w:pPr>
            <w:r>
              <w:rPr>
                <w:rFonts w:hint="eastAsia" w:ascii="宋体" w:hAnsi="宋体" w:eastAsia="宋体" w:cs="宋体"/>
                <w:sz w:val="24"/>
                <w:szCs w:val="24"/>
                <w:u w:val="single"/>
                <w:lang w:eastAsia="en-US"/>
              </w:rPr>
              <w:t>综合评分法</w:t>
            </w:r>
          </w:p>
        </w:tc>
      </w:tr>
      <w:tr w14:paraId="1C00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2E610C48">
            <w:pPr>
              <w:pStyle w:val="32"/>
              <w:spacing w:before="19" w:line="360" w:lineRule="auto"/>
              <w:ind w:right="249"/>
              <w:jc w:val="center"/>
              <w:rPr>
                <w:rFonts w:hint="default" w:cs="宋体"/>
                <w:sz w:val="24"/>
                <w:szCs w:val="24"/>
                <w:lang w:val="en-US" w:eastAsia="zh-CN"/>
              </w:rPr>
            </w:pPr>
            <w:r>
              <w:rPr>
                <w:rFonts w:hint="eastAsia" w:cs="宋体"/>
                <w:sz w:val="24"/>
                <w:szCs w:val="24"/>
                <w:lang w:val="en-US" w:eastAsia="zh-CN"/>
              </w:rPr>
              <w:t>20</w:t>
            </w:r>
          </w:p>
        </w:tc>
        <w:tc>
          <w:tcPr>
            <w:tcW w:w="2026" w:type="dxa"/>
            <w:shd w:val="clear" w:color="auto" w:fill="auto"/>
            <w:vAlign w:val="center"/>
          </w:tcPr>
          <w:p w14:paraId="724B27F5">
            <w:pPr>
              <w:spacing w:line="380" w:lineRule="exact"/>
              <w:jc w:val="center"/>
              <w:textAlignment w:val="center"/>
              <w:rPr>
                <w:rFonts w:hint="eastAsia" w:ascii="宋体" w:hAnsi="宋体" w:eastAsia="宋体" w:cs="宋体"/>
                <w:sz w:val="24"/>
                <w:szCs w:val="24"/>
                <w:lang w:eastAsia="zh-CN"/>
              </w:rPr>
            </w:pPr>
            <w:r>
              <w:rPr>
                <w:rFonts w:hint="eastAsia" w:ascii="宋体" w:hAnsi="宋体" w:cs="宋体"/>
                <w:sz w:val="24"/>
                <w:szCs w:val="24"/>
                <w:lang w:eastAsia="zh-CN"/>
              </w:rPr>
              <w:t>付款方式</w:t>
            </w:r>
          </w:p>
        </w:tc>
        <w:tc>
          <w:tcPr>
            <w:tcW w:w="5562" w:type="dxa"/>
            <w:gridSpan w:val="2"/>
            <w:shd w:val="clear" w:color="auto" w:fill="auto"/>
            <w:vAlign w:val="center"/>
          </w:tcPr>
          <w:p w14:paraId="424F8A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eastAsia="宋体" w:cs="宋体"/>
                <w:color w:val="000000"/>
                <w:sz w:val="24"/>
                <w:szCs w:val="24"/>
              </w:rPr>
              <w:t>甲乙双方正式签订服务合同且乙方按合同约定启动审计工作后，甲方向乙方支付合同总金额的 30%</w:t>
            </w:r>
            <w:r>
              <w:rPr>
                <w:rFonts w:hint="eastAsia" w:ascii="宋体" w:hAnsi="宋体" w:eastAsia="宋体" w:cs="宋体"/>
                <w:color w:val="000000"/>
                <w:sz w:val="24"/>
                <w:szCs w:val="24"/>
                <w:lang w:eastAsia="zh-CN"/>
              </w:rPr>
              <w:t>。</w:t>
            </w:r>
          </w:p>
          <w:p w14:paraId="5F9D9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乙方完成合同约定的现场审计、出具中期审计意见并经甲方确认后，甲方向乙方支付合同总金额的 60%</w:t>
            </w:r>
            <w:r>
              <w:rPr>
                <w:rFonts w:hint="eastAsia" w:ascii="宋体" w:hAnsi="宋体" w:eastAsia="宋体" w:cs="宋体"/>
                <w:color w:val="000000"/>
                <w:sz w:val="24"/>
                <w:szCs w:val="24"/>
                <w:lang w:eastAsia="zh-CN"/>
              </w:rPr>
              <w:t>。</w:t>
            </w:r>
          </w:p>
          <w:p w14:paraId="47E33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乙方完成全部审计工作，提交符合国家规范及甲方要求的正式审计报告，且经甲方最终验收合格后 甲方向乙方支付合同总金额的10</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w:t>
            </w:r>
          </w:p>
          <w:p w14:paraId="70F605D4">
            <w:pPr>
              <w:autoSpaceDE w:val="0"/>
              <w:autoSpaceDN w:val="0"/>
              <w:adjustRightInd w:val="0"/>
              <w:spacing w:line="380" w:lineRule="exact"/>
              <w:ind w:firstLine="241" w:firstLineChars="100"/>
              <w:jc w:val="left"/>
              <w:textAlignment w:val="center"/>
              <w:rPr>
                <w:rFonts w:hint="default" w:eastAsia="宋体"/>
                <w:b/>
                <w:bCs/>
                <w:sz w:val="24"/>
                <w:szCs w:val="24"/>
                <w:lang w:val="en-US" w:eastAsia="zh-CN"/>
              </w:rPr>
            </w:pPr>
          </w:p>
        </w:tc>
      </w:tr>
      <w:tr w14:paraId="4013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144E7563">
            <w:pPr>
              <w:pStyle w:val="32"/>
              <w:spacing w:before="19" w:line="360" w:lineRule="auto"/>
              <w:ind w:right="249"/>
              <w:jc w:val="center"/>
              <w:rPr>
                <w:rFonts w:hint="default" w:ascii="宋体" w:hAnsi="宋体" w:eastAsia="宋体" w:cs="宋体"/>
                <w:sz w:val="24"/>
                <w:szCs w:val="24"/>
                <w:lang w:val="en-US" w:eastAsia="zh-CN"/>
              </w:rPr>
            </w:pPr>
            <w:r>
              <w:rPr>
                <w:rFonts w:hint="eastAsia" w:cs="宋体"/>
                <w:sz w:val="24"/>
                <w:szCs w:val="24"/>
                <w:lang w:val="en-US" w:eastAsia="zh-CN"/>
              </w:rPr>
              <w:t>21</w:t>
            </w:r>
          </w:p>
        </w:tc>
        <w:tc>
          <w:tcPr>
            <w:tcW w:w="2026" w:type="dxa"/>
            <w:shd w:val="clear" w:color="auto" w:fill="auto"/>
            <w:vAlign w:val="center"/>
          </w:tcPr>
          <w:p w14:paraId="26256C9B">
            <w:pPr>
              <w:spacing w:line="380" w:lineRule="exact"/>
              <w:jc w:val="center"/>
              <w:textAlignment w:val="center"/>
              <w:rPr>
                <w:rFonts w:hint="eastAsia" w:ascii="宋体" w:hAnsi="宋体" w:eastAsia="宋体" w:cs="宋体"/>
                <w:sz w:val="24"/>
                <w:szCs w:val="24"/>
                <w:lang w:eastAsia="en-US"/>
              </w:rPr>
            </w:pPr>
            <w:r>
              <w:rPr>
                <w:rFonts w:hint="eastAsia" w:ascii="宋体" w:hAnsi="宋体" w:eastAsia="宋体" w:cs="宋体"/>
                <w:sz w:val="24"/>
                <w:szCs w:val="24"/>
              </w:rPr>
              <w:t>人员到场</w:t>
            </w:r>
          </w:p>
        </w:tc>
        <w:tc>
          <w:tcPr>
            <w:tcW w:w="5562" w:type="dxa"/>
            <w:gridSpan w:val="2"/>
            <w:shd w:val="clear" w:color="auto" w:fill="auto"/>
            <w:vAlign w:val="center"/>
          </w:tcPr>
          <w:p w14:paraId="34A4F104">
            <w:pPr>
              <w:autoSpaceDE w:val="0"/>
              <w:autoSpaceDN w:val="0"/>
              <w:adjustRightInd w:val="0"/>
              <w:spacing w:line="380" w:lineRule="exact"/>
              <w:jc w:val="left"/>
              <w:textAlignment w:val="center"/>
              <w:rPr>
                <w:rFonts w:hint="eastAsia"/>
                <w:b/>
                <w:bCs/>
                <w:sz w:val="24"/>
                <w:szCs w:val="24"/>
              </w:rPr>
            </w:pPr>
            <w:r>
              <w:rPr>
                <w:rFonts w:hint="eastAsia"/>
                <w:b/>
                <w:bCs/>
                <w:sz w:val="24"/>
                <w:szCs w:val="24"/>
              </w:rPr>
              <w:t>供应商凭以下资料递交报价文件：</w:t>
            </w:r>
          </w:p>
          <w:p w14:paraId="7611A686">
            <w:pPr>
              <w:autoSpaceDE w:val="0"/>
              <w:autoSpaceDN w:val="0"/>
              <w:adjustRightInd w:val="0"/>
              <w:spacing w:line="380" w:lineRule="exact"/>
              <w:jc w:val="left"/>
              <w:textAlignment w:val="center"/>
              <w:rPr>
                <w:rFonts w:hint="eastAsia"/>
                <w:b/>
                <w:bCs/>
                <w:sz w:val="24"/>
                <w:szCs w:val="24"/>
              </w:rPr>
            </w:pPr>
            <w:r>
              <w:rPr>
                <w:rFonts w:hint="eastAsia"/>
                <w:b/>
                <w:bCs/>
                <w:sz w:val="24"/>
                <w:szCs w:val="24"/>
              </w:rPr>
              <w:t>①授权委托书原件并加盖公章；②授权人身份证原件。</w:t>
            </w:r>
          </w:p>
          <w:p w14:paraId="3C1B8F7D">
            <w:pPr>
              <w:autoSpaceDE w:val="0"/>
              <w:autoSpaceDN w:val="0"/>
              <w:adjustRightInd w:val="0"/>
              <w:spacing w:line="380" w:lineRule="exact"/>
              <w:jc w:val="left"/>
              <w:textAlignment w:val="center"/>
              <w:rPr>
                <w:rFonts w:hint="eastAsia"/>
                <w:sz w:val="24"/>
                <w:szCs w:val="24"/>
                <w:lang w:eastAsia="en-US"/>
              </w:rPr>
            </w:pPr>
            <w:r>
              <w:rPr>
                <w:rFonts w:hint="eastAsia"/>
                <w:b/>
                <w:bCs/>
                <w:sz w:val="24"/>
                <w:szCs w:val="24"/>
              </w:rPr>
              <w:t>若法定代表人本人参加，只需提供身份证复印件加盖单位公章。</w:t>
            </w:r>
          </w:p>
        </w:tc>
      </w:tr>
      <w:tr w14:paraId="0764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7627C9D5">
            <w:pPr>
              <w:pStyle w:val="32"/>
              <w:spacing w:before="146" w:line="360" w:lineRule="auto"/>
              <w:ind w:right="249"/>
              <w:jc w:val="center"/>
              <w:rPr>
                <w:rFonts w:hint="eastAsia" w:ascii="宋体" w:hAnsi="宋体" w:eastAsia="宋体" w:cs="宋体"/>
                <w:sz w:val="24"/>
                <w:szCs w:val="24"/>
                <w:lang w:eastAsia="zh-CN"/>
              </w:rPr>
            </w:pPr>
            <w:r>
              <w:rPr>
                <w:rFonts w:hint="eastAsia" w:ascii="宋体" w:hAnsi="宋体" w:eastAsia="宋体" w:cs="宋体"/>
                <w:sz w:val="24"/>
                <w:szCs w:val="24"/>
                <w:lang w:eastAsia="en-US"/>
              </w:rPr>
              <w:t>2</w:t>
            </w:r>
            <w:r>
              <w:rPr>
                <w:rFonts w:hint="eastAsia" w:cs="宋体"/>
                <w:sz w:val="24"/>
                <w:szCs w:val="24"/>
                <w:lang w:val="en-US" w:eastAsia="zh-CN"/>
              </w:rPr>
              <w:t>2</w:t>
            </w:r>
          </w:p>
        </w:tc>
        <w:tc>
          <w:tcPr>
            <w:tcW w:w="2026" w:type="dxa"/>
            <w:shd w:val="clear" w:color="auto" w:fill="auto"/>
            <w:vAlign w:val="center"/>
          </w:tcPr>
          <w:p w14:paraId="10EBBC99">
            <w:pPr>
              <w:pStyle w:val="32"/>
              <w:spacing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告知磋商结果的</w:t>
            </w:r>
          </w:p>
          <w:p w14:paraId="5DFDB963">
            <w:pPr>
              <w:pStyle w:val="32"/>
              <w:spacing w:before="158" w:line="360" w:lineRule="auto"/>
              <w:ind w:left="107" w:leftChars="0"/>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形式</w:t>
            </w:r>
          </w:p>
        </w:tc>
        <w:tc>
          <w:tcPr>
            <w:tcW w:w="5562" w:type="dxa"/>
            <w:gridSpan w:val="2"/>
            <w:shd w:val="clear" w:color="auto" w:fill="auto"/>
            <w:vAlign w:val="center"/>
          </w:tcPr>
          <w:p w14:paraId="42519D27">
            <w:pPr>
              <w:pStyle w:val="32"/>
              <w:spacing w:before="158" w:line="360" w:lineRule="auto"/>
              <w:ind w:left="108" w:leftChars="0"/>
              <w:jc w:val="left"/>
              <w:rPr>
                <w:rFonts w:hint="eastAsia" w:ascii="宋体" w:hAnsi="宋体" w:eastAsia="宋体" w:cs="宋体"/>
                <w:sz w:val="24"/>
                <w:szCs w:val="24"/>
              </w:rPr>
            </w:pPr>
            <w:r>
              <w:rPr>
                <w:rFonts w:hint="eastAsia" w:ascii="宋体" w:hAnsi="宋体" w:eastAsia="宋体" w:cs="宋体"/>
                <w:color w:val="auto"/>
                <w:sz w:val="24"/>
                <w:szCs w:val="24"/>
              </w:rPr>
              <w:t>投标人自行</w:t>
            </w:r>
            <w:r>
              <w:rPr>
                <w:rFonts w:hint="eastAsia" w:ascii="宋体" w:hAnsi="宋体" w:eastAsia="宋体" w:cs="宋体"/>
                <w:color w:val="auto"/>
                <w:sz w:val="24"/>
                <w:szCs w:val="24"/>
                <w:lang w:val="en-US" w:eastAsia="zh-CN"/>
              </w:rPr>
              <w:t>在</w:t>
            </w:r>
            <w:r>
              <w:rPr>
                <w:rFonts w:hint="eastAsia" w:cs="宋体"/>
                <w:color w:val="auto"/>
                <w:kern w:val="0"/>
                <w:sz w:val="24"/>
                <w:szCs w:val="24"/>
                <w:lang w:val="en-US" w:eastAsia="zh-CN"/>
              </w:rPr>
              <w:t>安徽融城高新技术发展集团有限公司</w:t>
            </w:r>
            <w:r>
              <w:rPr>
                <w:rFonts w:hint="eastAsia" w:ascii="宋体" w:hAnsi="宋体" w:eastAsia="宋体" w:cs="宋体"/>
                <w:color w:val="auto"/>
                <w:sz w:val="24"/>
                <w:szCs w:val="24"/>
              </w:rPr>
              <w:t>查看</w:t>
            </w:r>
          </w:p>
        </w:tc>
      </w:tr>
      <w:tr w14:paraId="457C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0BBB4D37">
            <w:pPr>
              <w:pStyle w:val="32"/>
              <w:spacing w:before="214" w:line="360" w:lineRule="auto"/>
              <w:ind w:right="24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3</w:t>
            </w:r>
          </w:p>
        </w:tc>
        <w:tc>
          <w:tcPr>
            <w:tcW w:w="2026" w:type="dxa"/>
            <w:shd w:val="clear" w:color="auto" w:fill="auto"/>
            <w:vAlign w:val="center"/>
          </w:tcPr>
          <w:p w14:paraId="1FF3BEF8">
            <w:pPr>
              <w:jc w:val="center"/>
              <w:rPr>
                <w:rFonts w:hint="eastAsia" w:ascii="宋体" w:hAnsi="宋体" w:eastAsia="宋体" w:cs="宋体"/>
                <w:sz w:val="24"/>
                <w:szCs w:val="24"/>
              </w:rPr>
            </w:pPr>
            <w:r>
              <w:rPr>
                <w:rFonts w:hint="eastAsia" w:ascii="宋体" w:hAnsi="宋体" w:eastAsia="宋体" w:cs="宋体"/>
                <w:color w:val="000000"/>
                <w:sz w:val="24"/>
                <w:szCs w:val="24"/>
                <w:highlight w:val="none"/>
              </w:rPr>
              <w:t>采购代理服务费</w:t>
            </w:r>
          </w:p>
        </w:tc>
        <w:tc>
          <w:tcPr>
            <w:tcW w:w="5562" w:type="dxa"/>
            <w:gridSpan w:val="2"/>
            <w:shd w:val="clear" w:color="auto" w:fill="auto"/>
            <w:vAlign w:val="center"/>
          </w:tcPr>
          <w:p w14:paraId="4BA4B320">
            <w:pPr>
              <w:numPr>
                <w:ilvl w:val="0"/>
                <w:numId w:val="0"/>
              </w:numPr>
              <w:spacing w:line="500" w:lineRule="atLeast"/>
              <w:ind w:left="0" w:leftChars="0" w:firstLine="0" w:firstLineChars="0"/>
              <w:rPr>
                <w:rFonts w:hint="eastAsia" w:ascii="宋体" w:hAnsi="宋体" w:eastAsia="宋体" w:cs="宋体"/>
                <w:sz w:val="24"/>
                <w:szCs w:val="24"/>
                <w:lang w:eastAsia="en-US"/>
              </w:rPr>
            </w:pPr>
            <w:r>
              <w:rPr>
                <w:rFonts w:hint="eastAsia" w:ascii="宋体" w:hAnsi="宋体" w:eastAsia="宋体" w:cs="宋体"/>
                <w:b w:val="0"/>
                <w:bCs w:val="0"/>
                <w:color w:val="auto"/>
                <w:sz w:val="24"/>
                <w:szCs w:val="24"/>
              </w:rPr>
              <w:t>代理服务费：</w:t>
            </w:r>
            <w:r>
              <w:rPr>
                <w:rFonts w:hint="eastAsia" w:ascii="宋体" w:hAnsi="宋体" w:cs="宋体"/>
                <w:b w:val="0"/>
                <w:bCs w:val="0"/>
                <w:color w:val="auto"/>
                <w:sz w:val="24"/>
                <w:szCs w:val="24"/>
                <w:u w:val="single"/>
                <w:lang w:val="en-US" w:eastAsia="zh-CN"/>
              </w:rPr>
              <w:t>叁仟元整（小写）</w:t>
            </w:r>
            <w:r>
              <w:rPr>
                <w:rFonts w:hint="default" w:ascii="Arial" w:hAnsi="Arial" w:cs="Arial"/>
                <w:b w:val="0"/>
                <w:bCs w:val="0"/>
                <w:color w:val="auto"/>
                <w:sz w:val="24"/>
                <w:szCs w:val="24"/>
                <w:u w:val="single"/>
                <w:lang w:val="en-US" w:eastAsia="zh-CN"/>
              </w:rPr>
              <w:t>¥</w:t>
            </w:r>
            <w:r>
              <w:rPr>
                <w:rFonts w:hint="eastAsia" w:ascii="Arial" w:hAnsi="Arial" w:cs="Arial"/>
                <w:b w:val="0"/>
                <w:bCs w:val="0"/>
                <w:color w:val="auto"/>
                <w:sz w:val="24"/>
                <w:szCs w:val="24"/>
                <w:u w:val="single"/>
                <w:lang w:val="en-US" w:eastAsia="zh-CN"/>
              </w:rPr>
              <w:t xml:space="preserve"> </w:t>
            </w:r>
            <w:r>
              <w:rPr>
                <w:rFonts w:hint="eastAsia" w:ascii="宋体" w:hAnsi="宋体" w:cs="宋体"/>
                <w:b w:val="0"/>
                <w:bCs w:val="0"/>
                <w:color w:val="auto"/>
                <w:kern w:val="0"/>
                <w:sz w:val="24"/>
                <w:szCs w:val="24"/>
                <w:u w:val="single"/>
                <w:lang w:val="en-US" w:bidi="zh-CN"/>
              </w:rPr>
              <w:t>3000元</w:t>
            </w:r>
            <w:r>
              <w:rPr>
                <w:rFonts w:hint="eastAsia" w:ascii="宋体" w:hAnsi="宋体" w:cs="宋体"/>
                <w:b w:val="0"/>
                <w:bCs w:val="0"/>
                <w:color w:val="auto"/>
                <w:kern w:val="0"/>
                <w:sz w:val="24"/>
                <w:szCs w:val="24"/>
                <w:lang w:val="en-US" w:bidi="zh-CN"/>
              </w:rPr>
              <w:t>，</w:t>
            </w:r>
            <w:r>
              <w:rPr>
                <w:rFonts w:hint="eastAsia" w:ascii="宋体" w:hAnsi="宋体" w:eastAsia="宋体" w:cs="宋体"/>
                <w:b w:val="0"/>
                <w:bCs w:val="0"/>
                <w:color w:val="auto"/>
                <w:kern w:val="0"/>
                <w:sz w:val="24"/>
                <w:szCs w:val="24"/>
                <w:lang w:val="zh-CN" w:bidi="zh-CN"/>
              </w:rPr>
              <w:t>成交人在领取成交通知书前支付以上费用。</w:t>
            </w:r>
          </w:p>
        </w:tc>
      </w:tr>
      <w:tr w14:paraId="292D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shd w:val="clear" w:color="auto" w:fill="auto"/>
            <w:vAlign w:val="center"/>
          </w:tcPr>
          <w:p w14:paraId="413C5D36">
            <w:pPr>
              <w:pStyle w:val="32"/>
              <w:spacing w:line="360" w:lineRule="auto"/>
              <w:ind w:right="48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4</w:t>
            </w:r>
          </w:p>
        </w:tc>
        <w:tc>
          <w:tcPr>
            <w:tcW w:w="2026" w:type="dxa"/>
            <w:shd w:val="clear" w:color="auto" w:fill="auto"/>
            <w:vAlign w:val="center"/>
          </w:tcPr>
          <w:p w14:paraId="10D403A7">
            <w:pPr>
              <w:pStyle w:val="32"/>
              <w:spacing w:line="36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解释权</w:t>
            </w:r>
          </w:p>
        </w:tc>
        <w:tc>
          <w:tcPr>
            <w:tcW w:w="5468" w:type="dxa"/>
            <w:shd w:val="clear" w:color="auto" w:fill="auto"/>
            <w:vAlign w:val="center"/>
          </w:tcPr>
          <w:p w14:paraId="7C6E6105">
            <w:pPr>
              <w:pStyle w:val="32"/>
              <w:numPr>
                <w:ilvl w:val="0"/>
                <w:numId w:val="2"/>
              </w:numPr>
              <w:tabs>
                <w:tab w:val="left" w:pos="710"/>
              </w:tabs>
              <w:spacing w:line="276" w:lineRule="auto"/>
              <w:ind w:right="-29" w:firstLine="0"/>
              <w:jc w:val="left"/>
              <w:rPr>
                <w:rFonts w:hint="eastAsia" w:ascii="宋体" w:hAnsi="宋体" w:eastAsia="宋体" w:cs="宋体"/>
                <w:sz w:val="24"/>
                <w:szCs w:val="24"/>
              </w:rPr>
            </w:pPr>
            <w:r>
              <w:rPr>
                <w:rFonts w:hint="eastAsia" w:ascii="宋体" w:hAnsi="宋体" w:eastAsia="宋体" w:cs="宋体"/>
                <w:sz w:val="24"/>
                <w:szCs w:val="24"/>
              </w:rPr>
              <w:t>构成本磋商文件的各个组成文件应互为解释，互为说明；</w:t>
            </w:r>
          </w:p>
          <w:p w14:paraId="42B39EDA">
            <w:pPr>
              <w:pStyle w:val="32"/>
              <w:numPr>
                <w:ilvl w:val="0"/>
                <w:numId w:val="2"/>
              </w:numPr>
              <w:tabs>
                <w:tab w:val="left" w:pos="723"/>
              </w:tabs>
              <w:spacing w:before="4" w:line="276" w:lineRule="auto"/>
              <w:ind w:right="102" w:firstLine="0"/>
              <w:jc w:val="left"/>
              <w:rPr>
                <w:rFonts w:hint="eastAsia" w:ascii="宋体" w:hAnsi="宋体" w:eastAsia="宋体" w:cs="宋体"/>
                <w:sz w:val="24"/>
                <w:szCs w:val="24"/>
              </w:rPr>
            </w:pPr>
            <w:r>
              <w:rPr>
                <w:rFonts w:hint="eastAsia" w:ascii="宋体" w:hAnsi="宋体" w:eastAsia="宋体" w:cs="宋体"/>
                <w:sz w:val="24"/>
                <w:szCs w:val="24"/>
              </w:rPr>
              <w:t>同一组成文件中就同一事项的规定或约定不一致的，以编排顺序在后者为准；</w:t>
            </w:r>
          </w:p>
          <w:p w14:paraId="28FD17A0">
            <w:pPr>
              <w:pStyle w:val="32"/>
              <w:numPr>
                <w:ilvl w:val="0"/>
                <w:numId w:val="2"/>
              </w:numPr>
              <w:tabs>
                <w:tab w:val="left" w:pos="723"/>
              </w:tabs>
              <w:spacing w:before="6" w:line="276" w:lineRule="auto"/>
              <w:ind w:left="722" w:hanging="615"/>
              <w:jc w:val="left"/>
              <w:rPr>
                <w:rFonts w:hint="eastAsia" w:ascii="宋体" w:hAnsi="宋体" w:eastAsia="宋体" w:cs="宋体"/>
                <w:sz w:val="24"/>
                <w:szCs w:val="24"/>
              </w:rPr>
            </w:pPr>
            <w:r>
              <w:rPr>
                <w:rFonts w:hint="eastAsia" w:ascii="宋体" w:hAnsi="宋体" w:eastAsia="宋体" w:cs="宋体"/>
                <w:sz w:val="24"/>
                <w:szCs w:val="24"/>
              </w:rPr>
              <w:t>如有不明确或不一致，构成合同文件组成内</w:t>
            </w:r>
          </w:p>
          <w:p w14:paraId="17B0B70A">
            <w:pPr>
              <w:pStyle w:val="32"/>
              <w:spacing w:line="276" w:lineRule="auto"/>
              <w:ind w:left="108"/>
              <w:jc w:val="left"/>
              <w:rPr>
                <w:rFonts w:hint="eastAsia" w:ascii="宋体" w:hAnsi="宋体" w:eastAsia="宋体" w:cs="宋体"/>
                <w:sz w:val="24"/>
                <w:szCs w:val="24"/>
              </w:rPr>
            </w:pPr>
            <w:r>
              <w:rPr>
                <w:rFonts w:hint="eastAsia" w:ascii="宋体" w:hAnsi="宋体" w:eastAsia="宋体" w:cs="宋体"/>
                <w:sz w:val="24"/>
                <w:szCs w:val="24"/>
              </w:rPr>
              <w:t>容的，以合同文件约定内容为准，且以专用合同条款约定的合同文件优先顺序解释；</w:t>
            </w:r>
          </w:p>
          <w:p w14:paraId="57243951">
            <w:pPr>
              <w:pStyle w:val="32"/>
              <w:numPr>
                <w:ilvl w:val="0"/>
                <w:numId w:val="3"/>
              </w:numPr>
              <w:tabs>
                <w:tab w:val="left" w:pos="723"/>
              </w:tabs>
              <w:spacing w:before="160" w:line="276" w:lineRule="auto"/>
              <w:ind w:right="90" w:firstLine="0"/>
              <w:jc w:val="left"/>
              <w:rPr>
                <w:rFonts w:hint="eastAsia" w:ascii="宋体" w:hAnsi="宋体" w:eastAsia="宋体" w:cs="宋体"/>
                <w:sz w:val="24"/>
                <w:szCs w:val="24"/>
              </w:rPr>
            </w:pPr>
            <w:r>
              <w:rPr>
                <w:rFonts w:hint="eastAsia" w:ascii="宋体" w:hAnsi="宋体" w:eastAsia="宋体" w:cs="宋体"/>
                <w:sz w:val="24"/>
                <w:szCs w:val="24"/>
              </w:rPr>
              <w:t>除磋商文件中有特别规定外，仅适用于磋商及响应文件提交阶段的规定，按磋商公告、供应商须知、评审方法和标准、响应文件格式的先后顺序解释；</w:t>
            </w:r>
          </w:p>
          <w:p w14:paraId="1394B863">
            <w:pPr>
              <w:pStyle w:val="32"/>
              <w:numPr>
                <w:ilvl w:val="0"/>
                <w:numId w:val="3"/>
              </w:numPr>
              <w:tabs>
                <w:tab w:val="left" w:pos="723"/>
              </w:tabs>
              <w:spacing w:line="276" w:lineRule="auto"/>
              <w:ind w:left="722"/>
              <w:jc w:val="left"/>
              <w:rPr>
                <w:rFonts w:hint="eastAsia" w:ascii="宋体" w:hAnsi="宋体" w:eastAsia="宋体" w:cs="宋体"/>
                <w:sz w:val="24"/>
                <w:szCs w:val="24"/>
              </w:rPr>
            </w:pPr>
            <w:r>
              <w:rPr>
                <w:rFonts w:hint="eastAsia" w:ascii="宋体" w:hAnsi="宋体" w:eastAsia="宋体" w:cs="宋体"/>
                <w:sz w:val="24"/>
                <w:szCs w:val="24"/>
              </w:rPr>
              <w:t>按本款前述规定仍不能形成结论的，由采购人负责解释。</w:t>
            </w:r>
          </w:p>
          <w:p w14:paraId="3B83B525">
            <w:pPr>
              <w:pStyle w:val="32"/>
              <w:numPr>
                <w:ilvl w:val="0"/>
                <w:numId w:val="3"/>
              </w:numPr>
              <w:tabs>
                <w:tab w:val="left" w:pos="723"/>
              </w:tabs>
              <w:spacing w:line="276" w:lineRule="auto"/>
              <w:ind w:left="722"/>
              <w:jc w:val="left"/>
              <w:rPr>
                <w:rFonts w:hint="eastAsia" w:ascii="宋体" w:hAnsi="宋体" w:eastAsia="宋体" w:cs="宋体"/>
                <w:sz w:val="24"/>
                <w:szCs w:val="24"/>
              </w:rPr>
            </w:pPr>
            <w:r>
              <w:rPr>
                <w:rFonts w:hint="eastAsia" w:ascii="宋体" w:hAnsi="宋体" w:eastAsia="宋体" w:cs="宋体"/>
                <w:sz w:val="24"/>
                <w:szCs w:val="24"/>
                <w:lang w:val="en-US" w:eastAsia="zh-CN"/>
              </w:rPr>
              <w:t>本竞争性磋商文件的最终解释权归采购人所有。</w:t>
            </w:r>
          </w:p>
        </w:tc>
      </w:tr>
      <w:tr w14:paraId="406B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shd w:val="clear" w:color="auto" w:fill="auto"/>
            <w:vAlign w:val="center"/>
          </w:tcPr>
          <w:p w14:paraId="3DFC5342">
            <w:pPr>
              <w:pStyle w:val="32"/>
              <w:spacing w:before="19"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cs="宋体"/>
                <w:sz w:val="24"/>
                <w:szCs w:val="24"/>
                <w:lang w:val="en-US" w:eastAsia="zh-CN"/>
              </w:rPr>
              <w:t>5</w:t>
            </w:r>
          </w:p>
        </w:tc>
        <w:tc>
          <w:tcPr>
            <w:tcW w:w="2026" w:type="dxa"/>
            <w:shd w:val="clear" w:color="auto" w:fill="auto"/>
            <w:vAlign w:val="center"/>
          </w:tcPr>
          <w:p w14:paraId="6BA95F5B">
            <w:pPr>
              <w:pStyle w:val="32"/>
              <w:spacing w:before="19" w:line="360" w:lineRule="auto"/>
              <w:ind w:left="107"/>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其他补充说明</w:t>
            </w:r>
          </w:p>
        </w:tc>
        <w:tc>
          <w:tcPr>
            <w:tcW w:w="5468" w:type="dxa"/>
            <w:shd w:val="clear" w:color="auto" w:fill="auto"/>
            <w:vAlign w:val="center"/>
          </w:tcPr>
          <w:p w14:paraId="3A43CB31">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val="en-US" w:eastAsia="zh-CN"/>
              </w:rPr>
              <w:t>无</w:t>
            </w:r>
            <w:r>
              <w:rPr>
                <w:rFonts w:hint="eastAsia" w:ascii="宋体" w:hAnsi="宋体" w:eastAsia="宋体" w:cs="宋体"/>
                <w:sz w:val="24"/>
                <w:szCs w:val="24"/>
                <w:lang w:eastAsia="en-US"/>
              </w:rPr>
              <w:t>效标条款：</w:t>
            </w:r>
          </w:p>
          <w:p w14:paraId="38F5701E">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1）串通响应或弄虚作假或有其他违法行为的。</w:t>
            </w:r>
          </w:p>
          <w:p w14:paraId="6DED2412">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串通响应行为是指：</w:t>
            </w:r>
          </w:p>
          <w:p w14:paraId="6611D012">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（a）不同供应商的响应文件内容存在非正常一致的；</w:t>
            </w:r>
          </w:p>
          <w:p w14:paraId="50F40B04">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（b）不同供应商的响应报价或报价组成异常一致或呈规律性变化的；</w:t>
            </w:r>
          </w:p>
          <w:p w14:paraId="376736EE">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（c）不同供应商委托同一人响应；</w:t>
            </w:r>
          </w:p>
          <w:p w14:paraId="6DB8B6C6">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（d）不同供应商的响应文件载明的项目管理班子成员出现同一人的；</w:t>
            </w:r>
          </w:p>
          <w:p w14:paraId="4069A142">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（e）不同供应商的响应文件相互混装的；</w:t>
            </w:r>
          </w:p>
          <w:p w14:paraId="1A65D77A">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（f）不同供应商的响应文件由同一单位或同一人编制的；</w:t>
            </w:r>
          </w:p>
          <w:p w14:paraId="02EF9344">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（g）不同供应商聘请同一人或同一中介机构为其响应提供技术或经济咨询服务的；</w:t>
            </w:r>
          </w:p>
          <w:p w14:paraId="7D31F73B">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2）逾期送达的响应文件；</w:t>
            </w:r>
          </w:p>
          <w:p w14:paraId="15E93356">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3）供应商未依时提交磋商保证金或金额不足的；</w:t>
            </w:r>
          </w:p>
          <w:p w14:paraId="47AE9656">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4）响应文件有关内容未按规定加盖供应商印章或未经法定代表人或其委托代理人签 字或盖章的；由委托代理人签字或盖章的，但未随响应文件一起提交有效的“授权委托书”原件的；</w:t>
            </w:r>
          </w:p>
          <w:p w14:paraId="5B6A0C6D">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5）响应文件份数、装订、密封和标记不符合竞争性磋商文件要求的；响应文件未胶装的。</w:t>
            </w:r>
          </w:p>
          <w:p w14:paraId="26037AA8">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6）供应商在一份响应文件中，报有两个或多个报价，且未书面声明以哪个报价为准；</w:t>
            </w:r>
          </w:p>
          <w:p w14:paraId="1E8A69E6">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7）不按磋商小组要求澄清、说明或补正的。</w:t>
            </w:r>
          </w:p>
          <w:p w14:paraId="4C929C8B">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8） 响应文件中的报价表及其它内容相应位置处没有签字、盖章的。</w:t>
            </w:r>
          </w:p>
          <w:p w14:paraId="3F488716">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9）响应文件中响应报价、服务期或其它实质性要求不能满足竞争性磋商文件要求,或作出的承诺与竞争性磋商文件中提供的磋商申请及声明样本中相关内容相抵触或有遗漏的。</w:t>
            </w:r>
          </w:p>
          <w:p w14:paraId="4FC188CD">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10）未按规定的格式填写，实质性内容不全或关键字迹模糊、无法辨认的。</w:t>
            </w:r>
          </w:p>
          <w:p w14:paraId="3A206712">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11） 供应商递交两份或多份内容不同的响应文件；。</w:t>
            </w:r>
          </w:p>
          <w:p w14:paraId="2DB80A02">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12）响应报价高于最高响应上限的。</w:t>
            </w:r>
          </w:p>
          <w:p w14:paraId="6B67F7BD">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13）响应文件中存在采购人不能接受的其它实质性条件。</w:t>
            </w:r>
          </w:p>
          <w:p w14:paraId="08BBC522">
            <w:pPr>
              <w:pStyle w:val="32"/>
              <w:tabs>
                <w:tab w:val="left" w:pos="710"/>
              </w:tabs>
              <w:spacing w:line="360" w:lineRule="auto"/>
              <w:ind w:left="108" w:right="-29"/>
              <w:jc w:val="left"/>
              <w:rPr>
                <w:rFonts w:hint="eastAsia" w:ascii="宋体" w:hAnsi="宋体" w:eastAsia="宋体" w:cs="宋体"/>
                <w:sz w:val="24"/>
                <w:szCs w:val="24"/>
                <w:lang w:eastAsia="en-US"/>
              </w:rPr>
            </w:pPr>
            <w:r>
              <w:rPr>
                <w:rFonts w:hint="eastAsia" w:ascii="宋体" w:hAnsi="宋体" w:eastAsia="宋体" w:cs="宋体"/>
                <w:sz w:val="24"/>
                <w:szCs w:val="24"/>
                <w:lang w:eastAsia="en-US"/>
              </w:rPr>
              <w:t>14）法律、法规规定的其它情形。</w:t>
            </w:r>
          </w:p>
        </w:tc>
      </w:tr>
    </w:tbl>
    <w:p w14:paraId="4F1EE461">
      <w:pPr>
        <w:pStyle w:val="12"/>
        <w:spacing w:before="9" w:line="360" w:lineRule="auto"/>
        <w:rPr>
          <w:sz w:val="24"/>
          <w:szCs w:val="24"/>
        </w:rPr>
      </w:pPr>
    </w:p>
    <w:p w14:paraId="1EAA7ED6">
      <w:pPr>
        <w:spacing w:line="360" w:lineRule="auto"/>
        <w:rPr>
          <w:rFonts w:ascii="宋体" w:hAnsi="宋体"/>
        </w:rPr>
        <w:sectPr>
          <w:footerReference r:id="rId4" w:type="default"/>
          <w:pgSz w:w="11910" w:h="16850"/>
          <w:pgMar w:top="1400" w:right="1240" w:bottom="1460" w:left="1240" w:header="877" w:footer="1266" w:gutter="0"/>
          <w:pgNumType w:fmt="decimal" w:start="1"/>
          <w:cols w:space="720" w:num="1"/>
        </w:sectPr>
      </w:pPr>
    </w:p>
    <w:p w14:paraId="3BA47E95">
      <w:pPr>
        <w:pStyle w:val="6"/>
        <w:spacing w:before="20" w:after="20" w:line="360" w:lineRule="auto"/>
        <w:ind w:firstLine="0"/>
        <w:jc w:val="center"/>
        <w:rPr>
          <w:rFonts w:ascii="宋体" w:hAnsi="宋体" w:eastAsia="宋体" w:cs="宋体"/>
          <w:color w:val="000000"/>
        </w:rPr>
      </w:pPr>
      <w:bookmarkStart w:id="59" w:name="_Toc1031"/>
      <w:bookmarkStart w:id="60" w:name="_Toc17965"/>
      <w:bookmarkStart w:id="61" w:name="_Toc487641630"/>
      <w:bookmarkStart w:id="62" w:name="_Toc487461251"/>
      <w:r>
        <w:rPr>
          <w:rFonts w:hint="eastAsia" w:ascii="宋体" w:hAnsi="宋体" w:eastAsia="宋体" w:cs="宋体"/>
          <w:color w:val="000000"/>
        </w:rPr>
        <w:t>二、供应商须知</w:t>
      </w:r>
      <w:bookmarkEnd w:id="59"/>
      <w:bookmarkEnd w:id="60"/>
    </w:p>
    <w:p w14:paraId="0D2C8397">
      <w:pPr>
        <w:pStyle w:val="7"/>
        <w:spacing w:before="20" w:after="20" w:line="360" w:lineRule="auto"/>
        <w:rPr>
          <w:rFonts w:hAnsi="宋体" w:cs="宋体"/>
          <w:color w:val="000000"/>
          <w:sz w:val="28"/>
          <w:szCs w:val="28"/>
        </w:rPr>
      </w:pPr>
      <w:bookmarkStart w:id="63" w:name="_Hlt509649998"/>
      <w:bookmarkEnd w:id="63"/>
      <w:bookmarkStart w:id="64" w:name="_Hlt526418143"/>
      <w:bookmarkEnd w:id="64"/>
      <w:bookmarkStart w:id="65" w:name="_Hlt509649722"/>
      <w:bookmarkEnd w:id="65"/>
      <w:bookmarkStart w:id="66" w:name="_Hlt509650686"/>
      <w:bookmarkEnd w:id="66"/>
      <w:bookmarkStart w:id="67" w:name="_Hlt509650955"/>
      <w:bookmarkEnd w:id="67"/>
      <w:bookmarkStart w:id="68" w:name="_Hlt509650126"/>
      <w:bookmarkEnd w:id="68"/>
      <w:bookmarkStart w:id="69" w:name="_Toc23999"/>
      <w:bookmarkStart w:id="70" w:name="_Toc448070712"/>
      <w:bookmarkStart w:id="71" w:name="_Toc22351"/>
      <w:bookmarkStart w:id="72" w:name="_Toc23974"/>
      <w:r>
        <w:rPr>
          <w:rFonts w:hint="eastAsia" w:hAnsi="宋体" w:cs="宋体"/>
          <w:color w:val="000000"/>
          <w:sz w:val="28"/>
          <w:szCs w:val="28"/>
        </w:rPr>
        <w:t>1．总  则</w:t>
      </w:r>
      <w:bookmarkEnd w:id="69"/>
      <w:bookmarkEnd w:id="70"/>
      <w:bookmarkEnd w:id="71"/>
      <w:bookmarkEnd w:id="72"/>
    </w:p>
    <w:p w14:paraId="0CE2D2DE">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b/>
          <w:color w:val="000000"/>
          <w:szCs w:val="21"/>
        </w:rPr>
        <w:t xml:space="preserve"> </w:t>
      </w:r>
      <w:r>
        <w:rPr>
          <w:rFonts w:hint="eastAsia" w:ascii="宋体" w:hAnsi="宋体" w:cs="宋体"/>
          <w:b/>
          <w:color w:val="000000"/>
          <w:sz w:val="24"/>
          <w:szCs w:val="24"/>
        </w:rPr>
        <w:t>1.1项目概况</w:t>
      </w:r>
    </w:p>
    <w:p w14:paraId="4488D4BE">
      <w:pPr>
        <w:spacing w:line="440" w:lineRule="exact"/>
        <w:rPr>
          <w:rFonts w:ascii="宋体" w:hAnsi="宋体" w:cs="宋体"/>
          <w:color w:val="000000"/>
          <w:sz w:val="24"/>
          <w:szCs w:val="24"/>
        </w:rPr>
      </w:pPr>
      <w:r>
        <w:rPr>
          <w:rFonts w:hint="eastAsia" w:ascii="宋体" w:hAnsi="宋体" w:cs="宋体"/>
          <w:color w:val="000000"/>
          <w:sz w:val="24"/>
          <w:szCs w:val="24"/>
        </w:rPr>
        <w:t xml:space="preserve">    1.1.1根据有关法律、法规和规章的规定，本采购项目已具备招标条件，现对本项目进行竞争性磋商。</w:t>
      </w:r>
    </w:p>
    <w:p w14:paraId="79EB0157">
      <w:pPr>
        <w:spacing w:line="440" w:lineRule="exact"/>
        <w:rPr>
          <w:rFonts w:ascii="宋体" w:hAnsi="宋体" w:cs="宋体"/>
          <w:color w:val="000000"/>
          <w:sz w:val="24"/>
          <w:szCs w:val="24"/>
        </w:rPr>
      </w:pPr>
      <w:r>
        <w:rPr>
          <w:rFonts w:hint="eastAsia" w:ascii="宋体" w:hAnsi="宋体" w:cs="宋体"/>
          <w:color w:val="000000"/>
          <w:sz w:val="24"/>
          <w:szCs w:val="24"/>
        </w:rPr>
        <w:t xml:space="preserve">    1.1.2本采购项目采购人：见供应商须知前附表。</w:t>
      </w:r>
    </w:p>
    <w:p w14:paraId="69414DE5">
      <w:pPr>
        <w:spacing w:line="440" w:lineRule="exact"/>
        <w:rPr>
          <w:rFonts w:ascii="宋体" w:hAnsi="宋体" w:cs="宋体"/>
          <w:b/>
          <w:bCs/>
          <w:color w:val="000000"/>
          <w:sz w:val="24"/>
          <w:szCs w:val="24"/>
        </w:rPr>
      </w:pPr>
      <w:r>
        <w:rPr>
          <w:rFonts w:hint="eastAsia" w:ascii="宋体" w:hAnsi="宋体" w:cs="宋体"/>
          <w:color w:val="000000"/>
          <w:sz w:val="24"/>
          <w:szCs w:val="24"/>
        </w:rPr>
        <w:t xml:space="preserve">    1.1.3本采购项目名称：见供应商须知前附表。</w:t>
      </w:r>
    </w:p>
    <w:p w14:paraId="6BE81E21">
      <w:pPr>
        <w:spacing w:line="440" w:lineRule="exact"/>
        <w:rPr>
          <w:rFonts w:ascii="宋体" w:hAnsi="宋体" w:cs="宋体"/>
          <w:color w:val="000000"/>
          <w:sz w:val="24"/>
          <w:szCs w:val="24"/>
        </w:rPr>
      </w:pPr>
      <w:r>
        <w:rPr>
          <w:rFonts w:hint="eastAsia" w:ascii="宋体" w:hAnsi="宋体" w:cs="宋体"/>
          <w:color w:val="000000"/>
          <w:sz w:val="24"/>
          <w:szCs w:val="24"/>
        </w:rPr>
        <w:t xml:space="preserve">    1.1.4本采购项目供货地点：采购人指定的地方</w:t>
      </w:r>
    </w:p>
    <w:p w14:paraId="630DF3C6">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 xml:space="preserve"> 1.2资金来源和落实情况</w:t>
      </w:r>
    </w:p>
    <w:p w14:paraId="312E2A01">
      <w:pPr>
        <w:spacing w:line="440" w:lineRule="exact"/>
        <w:rPr>
          <w:rFonts w:ascii="宋体" w:hAnsi="宋体" w:cs="宋体"/>
          <w:color w:val="000000"/>
          <w:sz w:val="24"/>
          <w:szCs w:val="24"/>
        </w:rPr>
      </w:pPr>
      <w:r>
        <w:rPr>
          <w:rFonts w:hint="eastAsia" w:ascii="宋体" w:hAnsi="宋体" w:cs="宋体"/>
          <w:color w:val="000000"/>
          <w:sz w:val="24"/>
          <w:szCs w:val="24"/>
        </w:rPr>
        <w:t xml:space="preserve">    1.2.1本采购项目的资金来源：财政资金。</w:t>
      </w:r>
    </w:p>
    <w:p w14:paraId="5507321A">
      <w:pPr>
        <w:spacing w:line="440" w:lineRule="exact"/>
        <w:rPr>
          <w:rFonts w:ascii="宋体" w:hAnsi="宋体" w:cs="宋体"/>
          <w:color w:val="000000"/>
          <w:sz w:val="24"/>
          <w:szCs w:val="24"/>
        </w:rPr>
      </w:pPr>
      <w:r>
        <w:rPr>
          <w:rFonts w:hint="eastAsia" w:ascii="宋体" w:hAnsi="宋体" w:cs="宋体"/>
          <w:color w:val="000000"/>
          <w:sz w:val="24"/>
          <w:szCs w:val="24"/>
        </w:rPr>
        <w:t xml:space="preserve">    1.2.2本采购项目的资金落实情况：已落实。</w:t>
      </w:r>
    </w:p>
    <w:p w14:paraId="2C061373">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1.3采购范围、最高响应上限、标段、</w:t>
      </w:r>
      <w:r>
        <w:rPr>
          <w:rFonts w:hint="eastAsia" w:ascii="宋体" w:hAnsi="宋体" w:cs="宋体"/>
          <w:b/>
          <w:color w:val="000000"/>
          <w:sz w:val="24"/>
          <w:szCs w:val="24"/>
          <w:lang w:val="en-US" w:eastAsia="zh-CN"/>
        </w:rPr>
        <w:t>供货</w:t>
      </w:r>
      <w:r>
        <w:rPr>
          <w:rFonts w:hint="eastAsia" w:ascii="宋体" w:hAnsi="宋体" w:cs="宋体"/>
          <w:b/>
          <w:color w:val="000000"/>
          <w:sz w:val="24"/>
          <w:szCs w:val="24"/>
        </w:rPr>
        <w:t>期限和质量要求</w:t>
      </w:r>
    </w:p>
    <w:p w14:paraId="2A25AD80">
      <w:pPr>
        <w:spacing w:line="440" w:lineRule="exact"/>
        <w:rPr>
          <w:rFonts w:ascii="宋体" w:hAnsi="宋体" w:cs="宋体"/>
          <w:color w:val="000000"/>
          <w:sz w:val="24"/>
          <w:szCs w:val="24"/>
        </w:rPr>
      </w:pPr>
      <w:r>
        <w:rPr>
          <w:rFonts w:hint="eastAsia" w:ascii="宋体" w:hAnsi="宋体" w:cs="宋体"/>
          <w:color w:val="000000"/>
          <w:sz w:val="24"/>
          <w:szCs w:val="24"/>
        </w:rPr>
        <w:t xml:space="preserve">    1.3.1本次采购范围：见供应商须知前附表。</w:t>
      </w:r>
    </w:p>
    <w:p w14:paraId="0DF24AA8">
      <w:pPr>
        <w:spacing w:line="440" w:lineRule="exact"/>
        <w:rPr>
          <w:rFonts w:ascii="宋体" w:hAnsi="宋体" w:cs="宋体"/>
          <w:color w:val="000000"/>
          <w:sz w:val="24"/>
          <w:szCs w:val="24"/>
        </w:rPr>
      </w:pPr>
      <w:r>
        <w:rPr>
          <w:rFonts w:hint="eastAsia" w:ascii="宋体" w:hAnsi="宋体" w:cs="宋体"/>
          <w:color w:val="000000"/>
          <w:sz w:val="24"/>
          <w:szCs w:val="24"/>
        </w:rPr>
        <w:t xml:space="preserve">    1.3.2最高投标上限：见供应商须知前附表说明。</w:t>
      </w:r>
    </w:p>
    <w:p w14:paraId="2A5CEBF9">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1.3.3 本采购项目的标段划分：见供应商须知前附表。</w:t>
      </w:r>
    </w:p>
    <w:p w14:paraId="6FCCD83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1.3.4 本采购项目的</w:t>
      </w:r>
      <w:r>
        <w:rPr>
          <w:rFonts w:hint="eastAsia" w:ascii="宋体" w:hAnsi="宋体" w:cs="宋体"/>
          <w:color w:val="000000"/>
          <w:sz w:val="24"/>
          <w:szCs w:val="24"/>
          <w:lang w:val="en-US" w:eastAsia="zh-CN"/>
        </w:rPr>
        <w:t>供货</w:t>
      </w:r>
      <w:r>
        <w:rPr>
          <w:rFonts w:hint="eastAsia" w:ascii="宋体" w:hAnsi="宋体" w:cs="宋体"/>
          <w:color w:val="000000"/>
          <w:sz w:val="24"/>
          <w:szCs w:val="24"/>
        </w:rPr>
        <w:t>期限：见供应商须知前附表。</w:t>
      </w:r>
    </w:p>
    <w:p w14:paraId="001D31D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1.3.5 本采购项目的质量要求：见供应商须知前附表。</w:t>
      </w:r>
    </w:p>
    <w:p w14:paraId="5F60920C">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1.4供应商资格要求</w:t>
      </w:r>
    </w:p>
    <w:p w14:paraId="32CB822E">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1.4.1 本项目资格、能力及信誉：见供应商须知前附表。</w:t>
      </w:r>
    </w:p>
    <w:p w14:paraId="7A1CF656">
      <w:pPr>
        <w:spacing w:line="440" w:lineRule="exact"/>
        <w:ind w:firstLine="487" w:firstLineChars="203"/>
        <w:rPr>
          <w:rFonts w:ascii="宋体" w:hAnsi="宋体" w:cs="宋体"/>
          <w:color w:val="000000"/>
          <w:sz w:val="24"/>
          <w:szCs w:val="24"/>
        </w:rPr>
      </w:pPr>
      <w:r>
        <w:rPr>
          <w:rFonts w:hint="eastAsia" w:ascii="宋体" w:hAnsi="宋体" w:cs="宋体"/>
          <w:color w:val="000000"/>
          <w:sz w:val="24"/>
          <w:szCs w:val="24"/>
        </w:rPr>
        <w:t>1.4.2本项目是否接受联合体：见供应商须知前附表。</w:t>
      </w:r>
    </w:p>
    <w:p w14:paraId="269C6C35">
      <w:pPr>
        <w:spacing w:line="440" w:lineRule="exact"/>
        <w:ind w:firstLine="473" w:firstLineChars="203"/>
        <w:rPr>
          <w:rFonts w:ascii="宋体" w:hAnsi="宋体" w:cs="宋体"/>
          <w:b/>
          <w:bCs/>
          <w:color w:val="000000"/>
          <w:spacing w:val="-4"/>
          <w:kern w:val="0"/>
          <w:sz w:val="24"/>
          <w:szCs w:val="24"/>
        </w:rPr>
      </w:pPr>
      <w:r>
        <w:rPr>
          <w:rFonts w:hint="eastAsia" w:ascii="宋体" w:hAnsi="宋体" w:cs="宋体"/>
          <w:b/>
          <w:bCs/>
          <w:color w:val="000000"/>
          <w:spacing w:val="-4"/>
          <w:kern w:val="0"/>
          <w:sz w:val="24"/>
          <w:szCs w:val="24"/>
        </w:rPr>
        <w:t>1.4.3供应商不得存在下列情形之一：</w:t>
      </w:r>
    </w:p>
    <w:p w14:paraId="6624735D">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(1)法定代表人（负责人）为同一人。</w:t>
      </w:r>
    </w:p>
    <w:p w14:paraId="0F9CB04D">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(2)为本项目前期准备提供设计或咨询服务的。</w:t>
      </w:r>
    </w:p>
    <w:p w14:paraId="4581EAF0">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(3)为本项目的代建人。</w:t>
      </w:r>
    </w:p>
    <w:p w14:paraId="37F221E3">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(4)为本项目提供招标代理服务的。</w:t>
      </w:r>
    </w:p>
    <w:p w14:paraId="52F7FBC0">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(5)与本项目的代建人或采购代理机构同为一个法定代表人（负责人）的。</w:t>
      </w:r>
    </w:p>
    <w:p w14:paraId="10E0857D">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(6)与本项目的代建人或采购代理机构相互控股或参股的。</w:t>
      </w:r>
    </w:p>
    <w:p w14:paraId="3EF9BDB6">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(7)与本项目的代建人或采购代理机构相互任职或工作的。</w:t>
      </w:r>
    </w:p>
    <w:p w14:paraId="7FDE8B5B">
      <w:pPr>
        <w:tabs>
          <w:tab w:val="left" w:pos="7560"/>
        </w:tabs>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(8)被责令停业的。</w:t>
      </w:r>
    </w:p>
    <w:p w14:paraId="7CD7306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(9)被暂停或取消响应资格的。</w:t>
      </w:r>
    </w:p>
    <w:p w14:paraId="6CA4C05F">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(10)财产被接管或冻结的。</w:t>
      </w:r>
    </w:p>
    <w:p w14:paraId="72D3AE32">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(11)在最近三年内有严重违约或重大工程质量问题的。</w:t>
      </w:r>
    </w:p>
    <w:p w14:paraId="00E3D9F3">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1.5费用承担</w:t>
      </w:r>
    </w:p>
    <w:p w14:paraId="08BF76A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供应商是否愿意参与本次响应活动完全是自主决定的，应自行承担与参加本次响应活动有关的一切费用。不论响应的结果如何，在任何情况下，采购人均无义务和责任承担这些费用。</w:t>
      </w:r>
    </w:p>
    <w:p w14:paraId="0E5C3E1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供应商应承担下述费用：供应商准备和参加响应活动发生的一切费用。</w:t>
      </w:r>
    </w:p>
    <w:p w14:paraId="43672812">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1.6保密</w:t>
      </w:r>
    </w:p>
    <w:p w14:paraId="245366A0">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参与采购响应活动的各方应对竞争性磋商文件和响应文件中的商业和技术等秘密保密，违者应对由此造成的后果承担法律责任。</w:t>
      </w:r>
    </w:p>
    <w:p w14:paraId="7CC1E70D">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1.7语言文字</w:t>
      </w:r>
    </w:p>
    <w:p w14:paraId="4D7118F2">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响应文件使用的语言文字均须为中文，专用术语使用外文的，应附有中文注释。</w:t>
      </w:r>
    </w:p>
    <w:p w14:paraId="5FA7D7A5">
      <w:pPr>
        <w:spacing w:line="440" w:lineRule="exact"/>
        <w:ind w:firstLine="540" w:firstLineChars="224"/>
        <w:rPr>
          <w:rFonts w:ascii="宋体" w:hAnsi="宋体" w:cs="宋体"/>
          <w:color w:val="000000"/>
          <w:sz w:val="24"/>
          <w:szCs w:val="24"/>
        </w:rPr>
      </w:pPr>
      <w:r>
        <w:rPr>
          <w:rFonts w:hint="eastAsia" w:ascii="宋体" w:hAnsi="宋体" w:cs="宋体"/>
          <w:b/>
          <w:color w:val="000000"/>
          <w:sz w:val="24"/>
          <w:szCs w:val="24"/>
        </w:rPr>
        <w:t>1.8计量单位</w:t>
      </w:r>
    </w:p>
    <w:p w14:paraId="78F06EC1">
      <w:pPr>
        <w:spacing w:line="440" w:lineRule="exact"/>
        <w:ind w:firstLine="537" w:firstLineChars="224"/>
        <w:rPr>
          <w:rFonts w:ascii="宋体" w:hAnsi="宋体" w:cs="宋体"/>
          <w:color w:val="000000"/>
          <w:sz w:val="24"/>
          <w:szCs w:val="24"/>
        </w:rPr>
      </w:pPr>
      <w:r>
        <w:rPr>
          <w:rFonts w:hint="eastAsia" w:ascii="宋体" w:hAnsi="宋体" w:cs="宋体"/>
          <w:color w:val="000000"/>
          <w:sz w:val="24"/>
          <w:szCs w:val="24"/>
        </w:rPr>
        <w:t>所有计量均采用中华人民共和国法定计量单位。</w:t>
      </w:r>
    </w:p>
    <w:p w14:paraId="7666C1AC">
      <w:pPr>
        <w:spacing w:line="440" w:lineRule="exact"/>
        <w:ind w:firstLine="540" w:firstLineChars="224"/>
        <w:rPr>
          <w:rFonts w:ascii="宋体" w:hAnsi="宋体" w:cs="宋体"/>
          <w:b/>
          <w:color w:val="000000"/>
          <w:sz w:val="24"/>
          <w:szCs w:val="24"/>
        </w:rPr>
      </w:pPr>
      <w:r>
        <w:rPr>
          <w:rFonts w:hint="eastAsia" w:ascii="宋体" w:hAnsi="宋体" w:cs="宋体"/>
          <w:b/>
          <w:color w:val="000000"/>
          <w:sz w:val="24"/>
          <w:szCs w:val="24"/>
        </w:rPr>
        <w:t>1.9踏勘现场</w:t>
      </w:r>
    </w:p>
    <w:p w14:paraId="3FDD8C13">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本项目不组织踏勘现场。但供应商有必要自行踏勘现场，以便于更好的熟悉采购内容，更好的结合现场实际情况编制响应文件。</w:t>
      </w:r>
    </w:p>
    <w:p w14:paraId="63286747">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1.10响应预备会</w:t>
      </w:r>
    </w:p>
    <w:p w14:paraId="57BEEE88">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本项目不组织召开响应预备会。</w:t>
      </w:r>
    </w:p>
    <w:p w14:paraId="5D28410F">
      <w:pPr>
        <w:spacing w:line="440" w:lineRule="exact"/>
        <w:ind w:firstLine="542" w:firstLineChars="225"/>
        <w:rPr>
          <w:rFonts w:ascii="宋体" w:hAnsi="宋体" w:cs="宋体"/>
          <w:color w:val="000000"/>
          <w:sz w:val="24"/>
          <w:szCs w:val="24"/>
        </w:rPr>
      </w:pPr>
      <w:r>
        <w:rPr>
          <w:rFonts w:hint="eastAsia" w:ascii="宋体" w:hAnsi="宋体" w:cs="宋体"/>
          <w:b/>
          <w:color w:val="000000"/>
          <w:sz w:val="24"/>
          <w:szCs w:val="24"/>
        </w:rPr>
        <w:t>1.11分包</w:t>
      </w:r>
    </w:p>
    <w:p w14:paraId="3122832F">
      <w:pPr>
        <w:spacing w:line="440" w:lineRule="exact"/>
        <w:ind w:firstLine="540" w:firstLineChars="225"/>
        <w:rPr>
          <w:rFonts w:ascii="宋体" w:hAnsi="宋体" w:cs="宋体"/>
          <w:color w:val="000000"/>
          <w:sz w:val="24"/>
          <w:szCs w:val="24"/>
        </w:rPr>
      </w:pPr>
      <w:r>
        <w:rPr>
          <w:rFonts w:hint="eastAsia" w:ascii="宋体" w:hAnsi="宋体" w:cs="宋体"/>
          <w:color w:val="000000"/>
          <w:sz w:val="24"/>
          <w:szCs w:val="24"/>
        </w:rPr>
        <w:t>本项目不允许分包。</w:t>
      </w:r>
    </w:p>
    <w:p w14:paraId="1A3D7321">
      <w:pPr>
        <w:spacing w:line="440" w:lineRule="exact"/>
        <w:ind w:firstLine="542" w:firstLineChars="225"/>
        <w:rPr>
          <w:rFonts w:ascii="宋体" w:hAnsi="宋体" w:cs="宋体"/>
          <w:color w:val="000000"/>
          <w:szCs w:val="21"/>
        </w:rPr>
      </w:pPr>
      <w:r>
        <w:rPr>
          <w:rFonts w:hint="eastAsia" w:ascii="宋体" w:hAnsi="宋体" w:cs="宋体"/>
          <w:b/>
          <w:color w:val="000000"/>
          <w:sz w:val="24"/>
          <w:szCs w:val="24"/>
        </w:rPr>
        <w:t>1．12</w:t>
      </w:r>
      <w:r>
        <w:rPr>
          <w:rFonts w:hint="eastAsia" w:ascii="宋体" w:hAnsi="宋体" w:cs="宋体"/>
          <w:color w:val="000000"/>
          <w:sz w:val="24"/>
          <w:szCs w:val="24"/>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14:paraId="0615AF04">
      <w:pPr>
        <w:pStyle w:val="7"/>
        <w:spacing w:before="20" w:after="20" w:line="360" w:lineRule="auto"/>
        <w:rPr>
          <w:rFonts w:hAnsi="宋体" w:cs="宋体"/>
          <w:color w:val="000000"/>
          <w:sz w:val="28"/>
          <w:szCs w:val="28"/>
        </w:rPr>
      </w:pPr>
      <w:bookmarkStart w:id="73" w:name="_Toc22226"/>
      <w:bookmarkStart w:id="74" w:name="_Toc25505"/>
      <w:bookmarkStart w:id="75" w:name="_Toc448070713"/>
      <w:bookmarkStart w:id="76" w:name="_Toc3582"/>
      <w:r>
        <w:rPr>
          <w:rFonts w:hint="eastAsia" w:hAnsi="宋体" w:cs="宋体"/>
          <w:color w:val="000000"/>
          <w:sz w:val="28"/>
          <w:szCs w:val="28"/>
        </w:rPr>
        <w:t>2．竞争性磋商文件</w:t>
      </w:r>
      <w:bookmarkEnd w:id="73"/>
      <w:bookmarkEnd w:id="74"/>
      <w:bookmarkEnd w:id="75"/>
      <w:bookmarkEnd w:id="76"/>
    </w:p>
    <w:p w14:paraId="064038BB">
      <w:pPr>
        <w:spacing w:line="440" w:lineRule="exact"/>
        <w:rPr>
          <w:rFonts w:ascii="宋体" w:hAnsi="宋体" w:cs="宋体"/>
          <w:b/>
          <w:color w:val="000000"/>
          <w:sz w:val="24"/>
          <w:szCs w:val="24"/>
        </w:rPr>
      </w:pPr>
      <w:r>
        <w:rPr>
          <w:rFonts w:hint="eastAsia" w:ascii="宋体" w:hAnsi="宋体" w:cs="宋体"/>
          <w:color w:val="000000"/>
          <w:szCs w:val="21"/>
        </w:rPr>
        <w:t xml:space="preserve">   </w:t>
      </w:r>
      <w:r>
        <w:rPr>
          <w:rFonts w:hint="eastAsia" w:ascii="宋体" w:hAnsi="宋体" w:cs="宋体"/>
          <w:color w:val="000000"/>
          <w:sz w:val="24"/>
          <w:szCs w:val="24"/>
        </w:rPr>
        <w:t xml:space="preserve"> </w:t>
      </w:r>
      <w:r>
        <w:rPr>
          <w:rFonts w:hint="eastAsia" w:ascii="宋体" w:hAnsi="宋体" w:cs="宋体"/>
          <w:b/>
          <w:color w:val="000000"/>
          <w:sz w:val="24"/>
          <w:szCs w:val="24"/>
        </w:rPr>
        <w:t>2.1竞争性磋商文件的组成</w:t>
      </w:r>
    </w:p>
    <w:p w14:paraId="7AC52A2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竞争性磋商文件包括：</w:t>
      </w:r>
    </w:p>
    <w:p w14:paraId="216DBCA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 xml:space="preserve">(1）竞争性磋商公告 </w:t>
      </w:r>
    </w:p>
    <w:p w14:paraId="104FF48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(2）供应商须知及前附表</w:t>
      </w:r>
    </w:p>
    <w:p w14:paraId="742C188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(3）磋商办法</w:t>
      </w:r>
    </w:p>
    <w:p w14:paraId="6219AE5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(4）采购需求</w:t>
      </w:r>
    </w:p>
    <w:p w14:paraId="0F9EADE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(5）响应文件格式</w:t>
      </w:r>
    </w:p>
    <w:p w14:paraId="19FFE64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根据本章第2.2 条和第2.3条对竞争性磋商文件所作的澄清、修改，构成竞争性磋商文件的组成部分。</w:t>
      </w:r>
    </w:p>
    <w:p w14:paraId="57EAF4AA">
      <w:pPr>
        <w:spacing w:line="440" w:lineRule="exact"/>
        <w:ind w:firstLine="540"/>
        <w:rPr>
          <w:rFonts w:ascii="宋体" w:hAnsi="宋体" w:cs="宋体"/>
          <w:b/>
          <w:color w:val="000000"/>
          <w:sz w:val="24"/>
          <w:szCs w:val="24"/>
        </w:rPr>
      </w:pPr>
      <w:r>
        <w:rPr>
          <w:rFonts w:hint="eastAsia" w:ascii="宋体" w:hAnsi="宋体" w:cs="宋体"/>
          <w:b/>
          <w:color w:val="000000"/>
          <w:sz w:val="24"/>
          <w:szCs w:val="24"/>
        </w:rPr>
        <w:t>2.2竞争性磋商文件的澄清</w:t>
      </w:r>
    </w:p>
    <w:p w14:paraId="1A914802">
      <w:pPr>
        <w:spacing w:line="44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响应异议时间：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个工作日前</w:t>
      </w:r>
      <w:r>
        <w:rPr>
          <w:rFonts w:hint="eastAsia" w:ascii="宋体" w:hAnsi="宋体" w:cs="宋体"/>
          <w:color w:val="000000"/>
          <w:sz w:val="24"/>
          <w:szCs w:val="24"/>
          <w:lang w:eastAsia="zh-CN"/>
        </w:rPr>
        <w:t>。</w:t>
      </w:r>
    </w:p>
    <w:p w14:paraId="6878E03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2.2.2竞争性磋商文件的澄清在响应截止时间</w:t>
      </w:r>
      <w:r>
        <w:rPr>
          <w:rFonts w:hint="eastAsia" w:ascii="宋体" w:hAnsi="宋体" w:cs="宋体"/>
          <w:color w:val="000000"/>
          <w:sz w:val="24"/>
          <w:szCs w:val="24"/>
          <w:lang w:val="en-US" w:eastAsia="zh-CN"/>
        </w:rPr>
        <w:t>2</w:t>
      </w:r>
      <w:r>
        <w:rPr>
          <w:rFonts w:hint="eastAsia" w:ascii="宋体" w:hAnsi="宋体" w:cs="宋体"/>
          <w:color w:val="000000"/>
          <w:sz w:val="24"/>
          <w:szCs w:val="24"/>
        </w:rPr>
        <w:t>天前，以网上公布方式发布给所有潜在的供应商。如果澄清发出的时间距响应截止时间不足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天，可能影响响应文件编制的，相应推迟响应截止时间。</w:t>
      </w:r>
    </w:p>
    <w:p w14:paraId="379001C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2.2.3所有领取竞争性磋商文件的供应商有义务在</w:t>
      </w:r>
      <w:r>
        <w:rPr>
          <w:rFonts w:hint="eastAsia" w:ascii="宋体" w:hAnsi="宋体" w:cs="宋体"/>
          <w:color w:val="000000"/>
          <w:sz w:val="24"/>
          <w:szCs w:val="24"/>
          <w:lang w:val="en-US" w:eastAsia="zh-CN"/>
        </w:rPr>
        <w:t>《安徽融城高新技术发展集团有限公司》</w:t>
      </w:r>
      <w:r>
        <w:rPr>
          <w:rFonts w:hint="eastAsia" w:ascii="宋体" w:hAnsi="宋体" w:cs="宋体"/>
          <w:color w:val="000000"/>
          <w:sz w:val="24"/>
          <w:szCs w:val="24"/>
        </w:rPr>
        <w:t>网</w:t>
      </w:r>
      <w:r>
        <w:rPr>
          <w:rFonts w:hint="eastAsia" w:ascii="宋体" w:hAnsi="宋体" w:cs="宋体"/>
          <w:color w:val="000000"/>
          <w:sz w:val="24"/>
          <w:szCs w:val="24"/>
          <w:lang w:val="en-US" w:eastAsia="zh-CN"/>
        </w:rPr>
        <w:t>站</w:t>
      </w:r>
      <w:r>
        <w:rPr>
          <w:rFonts w:hint="eastAsia" w:ascii="宋体" w:hAnsi="宋体" w:cs="宋体"/>
          <w:color w:val="000000"/>
          <w:sz w:val="24"/>
          <w:szCs w:val="24"/>
        </w:rPr>
        <w:t>上自行查询资料，无需以书面形式回复。采购代理机构将不再另行通知各供应商。供应商对竞争性磋商文件的澄清、修改未能及时查询的，由此引起的一切责任均由供应商自行负责。</w:t>
      </w:r>
    </w:p>
    <w:p w14:paraId="033C57A7">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2.3竞争性磋商文件的修改</w:t>
      </w:r>
    </w:p>
    <w:p w14:paraId="293D18B1">
      <w:pPr>
        <w:spacing w:line="44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 2.3.1采购人对已发出的竞争性磋商文件进行的必要澄清或者修改的内容可能影响磋商响应文件编制的,应在响应截止</w:t>
      </w:r>
      <w:r>
        <w:rPr>
          <w:rFonts w:hint="eastAsia" w:ascii="宋体" w:hAnsi="宋体" w:cs="宋体"/>
          <w:color w:val="000000"/>
          <w:sz w:val="24"/>
          <w:szCs w:val="24"/>
          <w:lang w:val="en-US" w:eastAsia="zh-CN"/>
        </w:rPr>
        <w:t>2</w:t>
      </w:r>
      <w:r>
        <w:rPr>
          <w:rFonts w:hint="eastAsia" w:ascii="宋体" w:hAnsi="宋体" w:cs="宋体"/>
          <w:color w:val="000000"/>
          <w:sz w:val="24"/>
          <w:szCs w:val="24"/>
        </w:rPr>
        <w:t>日前，在</w:t>
      </w:r>
      <w:r>
        <w:rPr>
          <w:rFonts w:hint="eastAsia" w:ascii="宋体" w:hAnsi="宋体" w:cs="宋体"/>
          <w:color w:val="000000"/>
          <w:sz w:val="24"/>
          <w:szCs w:val="24"/>
          <w:lang w:val="en-US" w:eastAsia="zh-CN"/>
        </w:rPr>
        <w:t>《安徽融城高新技术发展集团有限公司》网站</w:t>
      </w:r>
      <w:r>
        <w:rPr>
          <w:rFonts w:hint="eastAsia" w:ascii="宋体" w:hAnsi="宋体" w:cs="宋体"/>
          <w:color w:val="000000"/>
          <w:sz w:val="24"/>
          <w:szCs w:val="24"/>
        </w:rPr>
        <w:t>上发布，距响应截止时间不足</w:t>
      </w:r>
      <w:r>
        <w:rPr>
          <w:rFonts w:hint="eastAsia" w:ascii="宋体" w:hAnsi="宋体" w:cs="宋体"/>
          <w:color w:val="000000"/>
          <w:sz w:val="24"/>
          <w:szCs w:val="24"/>
          <w:lang w:val="en-US" w:eastAsia="zh-CN"/>
        </w:rPr>
        <w:t>2</w:t>
      </w:r>
      <w:r>
        <w:rPr>
          <w:rFonts w:hint="eastAsia" w:ascii="宋体" w:hAnsi="宋体" w:cs="宋体"/>
          <w:color w:val="000000"/>
          <w:sz w:val="24"/>
          <w:szCs w:val="24"/>
        </w:rPr>
        <w:t>日的，相应延长响应截止时间。</w:t>
      </w:r>
    </w:p>
    <w:p w14:paraId="2687BD6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在响应截止日期前，无论出于何种原因，采购人可主动地或在解答供应商要求澄清的问题时对竞争性磋商文件进行修改。</w:t>
      </w:r>
    </w:p>
    <w:p w14:paraId="7AE413C4">
      <w:pPr>
        <w:spacing w:line="440" w:lineRule="exact"/>
        <w:ind w:firstLine="435"/>
        <w:jc w:val="left"/>
        <w:rPr>
          <w:rFonts w:ascii="宋体" w:hAnsi="宋体" w:cs="宋体"/>
          <w:color w:val="000000"/>
          <w:sz w:val="24"/>
          <w:szCs w:val="24"/>
        </w:rPr>
      </w:pPr>
      <w:r>
        <w:rPr>
          <w:rFonts w:hint="eastAsia" w:ascii="宋体" w:hAnsi="宋体" w:cs="宋体"/>
          <w:color w:val="000000"/>
          <w:sz w:val="24"/>
          <w:szCs w:val="24"/>
        </w:rPr>
        <w:t xml:space="preserve"> 2.3.2采购人对供应商提出异议的答复将在</w:t>
      </w:r>
      <w:r>
        <w:rPr>
          <w:rFonts w:hint="eastAsia" w:ascii="宋体" w:hAnsi="宋体" w:cs="宋体"/>
          <w:color w:val="000000"/>
          <w:sz w:val="24"/>
          <w:szCs w:val="24"/>
          <w:lang w:val="en-US" w:eastAsia="zh-CN"/>
        </w:rPr>
        <w:t>《安徽融城高新技术发展集团有限公司》网站</w:t>
      </w:r>
      <w:r>
        <w:rPr>
          <w:rFonts w:hint="eastAsia" w:ascii="宋体" w:hAnsi="宋体" w:cs="宋体"/>
          <w:color w:val="000000"/>
          <w:sz w:val="24"/>
          <w:szCs w:val="24"/>
        </w:rPr>
        <w:t>上发布，但不指明澄清问题的来源。供应商自行在</w:t>
      </w:r>
      <w:r>
        <w:rPr>
          <w:rFonts w:hint="eastAsia" w:ascii="宋体" w:hAnsi="宋体" w:cs="宋体"/>
          <w:color w:val="000000"/>
          <w:sz w:val="24"/>
          <w:szCs w:val="24"/>
          <w:lang w:val="en-US" w:eastAsia="zh-CN"/>
        </w:rPr>
        <w:t>《安徽融城高新技术发展集团有限公司》网站上</w:t>
      </w:r>
      <w:r>
        <w:rPr>
          <w:rFonts w:hint="eastAsia" w:ascii="宋体" w:hAnsi="宋体" w:cs="宋体"/>
          <w:color w:val="000000"/>
          <w:sz w:val="24"/>
          <w:szCs w:val="24"/>
        </w:rPr>
        <w:t>查询，无需确认。</w:t>
      </w:r>
    </w:p>
    <w:p w14:paraId="10915D82">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2.3.3当竞争性磋商文件的澄清、修改、补充等在同一内容的表述上不一致时，以最后发出的为准。</w:t>
      </w:r>
      <w:r>
        <w:rPr>
          <w:rFonts w:hint="eastAsia" w:ascii="宋体" w:hAnsi="宋体" w:cs="宋体"/>
          <w:color w:val="000000"/>
          <w:sz w:val="24"/>
        </w:rPr>
        <w:t>为使供应商在准备磋商响应文件时，有充足的时间对竞争性磋商文件的修改进行研究考虑，采购方可自行决定，酌情推迟响应截止日期。</w:t>
      </w:r>
    </w:p>
    <w:p w14:paraId="389670A5">
      <w:pPr>
        <w:pStyle w:val="7"/>
        <w:spacing w:before="20" w:after="20" w:line="360" w:lineRule="auto"/>
        <w:rPr>
          <w:rFonts w:hAnsi="宋体" w:cs="宋体"/>
          <w:color w:val="000000"/>
          <w:sz w:val="28"/>
          <w:szCs w:val="28"/>
        </w:rPr>
      </w:pPr>
      <w:bookmarkStart w:id="77" w:name="_Toc448070714"/>
      <w:bookmarkStart w:id="78" w:name="_Toc27516"/>
      <w:bookmarkStart w:id="79" w:name="_Toc21962"/>
      <w:bookmarkStart w:id="80" w:name="_Toc4534"/>
      <w:r>
        <w:rPr>
          <w:rFonts w:hint="eastAsia" w:hAnsi="宋体" w:cs="宋体"/>
          <w:color w:val="000000"/>
          <w:sz w:val="28"/>
          <w:szCs w:val="28"/>
        </w:rPr>
        <w:t>3．响应文件</w:t>
      </w:r>
      <w:bookmarkEnd w:id="77"/>
      <w:bookmarkEnd w:id="78"/>
      <w:bookmarkEnd w:id="79"/>
      <w:bookmarkEnd w:id="80"/>
    </w:p>
    <w:p w14:paraId="2E100D15">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3.1响应文件的组成</w:t>
      </w:r>
    </w:p>
    <w:p w14:paraId="4778C16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3.1.1 响应文件应包括下列内容：</w:t>
      </w:r>
    </w:p>
    <w:p w14:paraId="36F643C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见响应文件格式</w:t>
      </w:r>
    </w:p>
    <w:p w14:paraId="64C90D23">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3.2响应报价</w:t>
      </w:r>
    </w:p>
    <w:p w14:paraId="28C39DEA">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3.2.1供应商应按竞争性磋商文件的格式要求填写相应表格。</w:t>
      </w:r>
    </w:p>
    <w:p w14:paraId="3DC4AA3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3.2.2供应商应在响应文件中注明拟提供服务的单价明细和总价。</w:t>
      </w:r>
    </w:p>
    <w:p w14:paraId="4D80B5E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3.2.3报价内容包括完成本项目采购需求的全部费用。</w:t>
      </w:r>
    </w:p>
    <w:p w14:paraId="0630A21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3.2.4供应商在响应截止时间前修改响应报价表中的响应总报价，应同时修改报价清单中相应报价。</w:t>
      </w:r>
    </w:p>
    <w:p w14:paraId="1A2D1A1C">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3.2.5除非竞争性磋商文件另有规定，每一包只允许有一个</w:t>
      </w:r>
      <w:r>
        <w:rPr>
          <w:rFonts w:hint="eastAsia" w:ascii="宋体" w:hAnsi="宋体" w:cs="宋体"/>
          <w:color w:val="000000"/>
          <w:sz w:val="24"/>
          <w:szCs w:val="24"/>
          <w:lang w:val="en-US" w:eastAsia="zh-CN"/>
        </w:rPr>
        <w:t>响应</w:t>
      </w:r>
      <w:r>
        <w:rPr>
          <w:rFonts w:hint="eastAsia" w:ascii="宋体" w:hAnsi="宋体" w:cs="宋体"/>
          <w:color w:val="000000"/>
          <w:sz w:val="24"/>
          <w:szCs w:val="24"/>
        </w:rPr>
        <w:t>报价，任何有选择的报价或替代方案将导致响应无效。</w:t>
      </w:r>
    </w:p>
    <w:p w14:paraId="545082AD">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3.2.6采购人不建议供应商采用总价优惠或以总价百分比优惠的方式进行响应报价，其优惠可直接计算并体现在各项响应报价的单价中。</w:t>
      </w:r>
    </w:p>
    <w:p w14:paraId="6E808693">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3.2.7除政策性文件规定以外，供应商所报价格在合同实施期间不因市场变化因素而变动。</w:t>
      </w:r>
    </w:p>
    <w:p w14:paraId="52A20E9F">
      <w:pPr>
        <w:spacing w:line="440" w:lineRule="exact"/>
        <w:ind w:firstLine="360" w:firstLineChars="1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3.3响应有效期</w:t>
      </w:r>
    </w:p>
    <w:p w14:paraId="1A87F25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3.3.1 在供应商须知前附表规定的响应有效期内，供应商不得要求撤销或修改其响应文件。</w:t>
      </w:r>
    </w:p>
    <w:p w14:paraId="7ECEF164">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3.3.2 出现特殊情况需要延长响应有效期的，将以书面形式通知所有供应商延长响应有效期。供应商同意延长的，不得要求或被允许修改或撤销其响应文件；供应商拒绝延长的，其响应失效。</w:t>
      </w:r>
    </w:p>
    <w:p w14:paraId="62B292A6">
      <w:pPr>
        <w:spacing w:line="440" w:lineRule="exact"/>
        <w:ind w:firstLine="361" w:firstLineChars="150"/>
        <w:rPr>
          <w:rFonts w:ascii="宋体" w:hAnsi="宋体" w:cs="宋体"/>
          <w:b/>
          <w:color w:val="000000"/>
          <w:sz w:val="24"/>
          <w:szCs w:val="24"/>
        </w:rPr>
      </w:pPr>
      <w:bookmarkStart w:id="81" w:name="_Toc29145223"/>
      <w:bookmarkStart w:id="82" w:name="_Toc395801966"/>
      <w:bookmarkStart w:id="83" w:name="_Toc416271404"/>
      <w:bookmarkStart w:id="84" w:name="_Toc422395147"/>
      <w:bookmarkStart w:id="85" w:name="_Toc416271933"/>
      <w:r>
        <w:rPr>
          <w:rFonts w:hint="eastAsia" w:ascii="宋体" w:hAnsi="宋体" w:cs="宋体"/>
          <w:b/>
          <w:color w:val="000000"/>
          <w:sz w:val="24"/>
          <w:szCs w:val="24"/>
        </w:rPr>
        <w:t>3.4 磋商保证金</w:t>
      </w:r>
      <w:bookmarkEnd w:id="81"/>
      <w:bookmarkEnd w:id="82"/>
      <w:bookmarkEnd w:id="83"/>
      <w:bookmarkEnd w:id="84"/>
      <w:bookmarkEnd w:id="85"/>
    </w:p>
    <w:p w14:paraId="09506076">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3.4.1 供应商在递交响应文件的同时，应按供应商须知前附表规定的金额、担保形式、递交方式递交磋商保证金。 </w:t>
      </w:r>
    </w:p>
    <w:p w14:paraId="26AF17B1">
      <w:pPr>
        <w:spacing w:line="360" w:lineRule="auto"/>
        <w:ind w:firstLine="480" w:firstLineChars="200"/>
        <w:rPr>
          <w:rFonts w:ascii="宋体" w:hAnsi="宋体" w:cs="宋体"/>
          <w:color w:val="000000"/>
          <w:sz w:val="24"/>
        </w:rPr>
      </w:pPr>
      <w:r>
        <w:rPr>
          <w:rFonts w:hint="eastAsia" w:ascii="宋体" w:hAnsi="宋体" w:cs="宋体"/>
          <w:color w:val="000000"/>
          <w:sz w:val="24"/>
        </w:rPr>
        <w:t>3.4.2 供应商不按本章第3.4.1 条要求提交磋商保证金的，其响应文件作废标处理。</w:t>
      </w:r>
    </w:p>
    <w:p w14:paraId="081BB019">
      <w:pPr>
        <w:spacing w:line="360" w:lineRule="auto"/>
        <w:ind w:firstLine="480" w:firstLineChars="200"/>
        <w:rPr>
          <w:rFonts w:ascii="宋体" w:hAnsi="宋体" w:cs="宋体"/>
          <w:color w:val="000000"/>
          <w:sz w:val="24"/>
        </w:rPr>
      </w:pPr>
      <w:r>
        <w:rPr>
          <w:rFonts w:hint="eastAsia" w:ascii="宋体" w:hAnsi="宋体" w:cs="宋体"/>
          <w:color w:val="000000"/>
          <w:sz w:val="24"/>
        </w:rPr>
        <w:t>3.4.3成交人以外的供应商磋商保证金将在成交通知书发出后5个工作日内予以退还。</w:t>
      </w:r>
    </w:p>
    <w:p w14:paraId="238A2AD3">
      <w:pPr>
        <w:spacing w:line="360" w:lineRule="auto"/>
        <w:ind w:firstLine="480" w:firstLineChars="200"/>
        <w:outlineLvl w:val="3"/>
        <w:rPr>
          <w:rFonts w:ascii="宋体" w:hAnsi="宋体" w:cs="宋体"/>
          <w:color w:val="000000"/>
          <w:sz w:val="24"/>
        </w:rPr>
      </w:pPr>
      <w:r>
        <w:rPr>
          <w:rFonts w:hint="eastAsia" w:ascii="宋体" w:hAnsi="宋体" w:cs="宋体"/>
          <w:color w:val="000000"/>
          <w:sz w:val="24"/>
        </w:rPr>
        <w:t>3.4.4成交人的磋商保证金在采购人与成交人签订合同后5个工作日内予以退还。</w:t>
      </w:r>
    </w:p>
    <w:p w14:paraId="7C360A52">
      <w:pPr>
        <w:spacing w:line="360" w:lineRule="auto"/>
        <w:ind w:firstLine="480" w:firstLineChars="200"/>
        <w:rPr>
          <w:rFonts w:ascii="宋体" w:hAnsi="宋体" w:cs="宋体"/>
          <w:color w:val="000000"/>
          <w:sz w:val="24"/>
        </w:rPr>
      </w:pPr>
      <w:r>
        <w:rPr>
          <w:rFonts w:hint="eastAsia" w:ascii="宋体" w:hAnsi="宋体" w:cs="宋体"/>
          <w:color w:val="000000"/>
          <w:sz w:val="24"/>
        </w:rPr>
        <w:t>3.4.5有下列情形之一的，磋商保证金将不予退还：</w:t>
      </w:r>
    </w:p>
    <w:p w14:paraId="07DDB5F0">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（1）在招标投标活动中串通投标、弄虚作假、以他人名义投标。 </w:t>
      </w:r>
    </w:p>
    <w:p w14:paraId="184009A4">
      <w:pPr>
        <w:spacing w:line="360" w:lineRule="auto"/>
        <w:ind w:firstLine="600" w:firstLineChars="250"/>
        <w:rPr>
          <w:rFonts w:ascii="宋体" w:hAnsi="宋体" w:cs="宋体"/>
          <w:color w:val="000000"/>
          <w:sz w:val="24"/>
        </w:rPr>
      </w:pPr>
      <w:r>
        <w:rPr>
          <w:rFonts w:hint="eastAsia" w:ascii="宋体" w:hAnsi="宋体" w:cs="宋体"/>
          <w:color w:val="000000"/>
          <w:sz w:val="24"/>
        </w:rPr>
        <w:t>(2）供应商在规定的投标有效期内撤销或修改其响应文件。</w:t>
      </w:r>
    </w:p>
    <w:p w14:paraId="50D3CE34">
      <w:pPr>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成交</w:t>
      </w:r>
      <w:r>
        <w:rPr>
          <w:rFonts w:hint="eastAsia" w:ascii="宋体" w:hAnsi="宋体" w:cs="宋体"/>
          <w:color w:val="000000"/>
          <w:sz w:val="24"/>
        </w:rPr>
        <w:t>候选人除不可抗力外，放弃</w:t>
      </w:r>
      <w:r>
        <w:rPr>
          <w:rFonts w:hint="eastAsia" w:ascii="宋体" w:hAnsi="宋体" w:cs="宋体"/>
          <w:color w:val="000000"/>
          <w:sz w:val="24"/>
          <w:lang w:eastAsia="zh-CN"/>
        </w:rPr>
        <w:t>成交</w:t>
      </w:r>
      <w:r>
        <w:rPr>
          <w:rFonts w:hint="eastAsia" w:ascii="宋体" w:hAnsi="宋体" w:cs="宋体"/>
          <w:color w:val="000000"/>
          <w:sz w:val="24"/>
        </w:rPr>
        <w:t>候选资格的。</w:t>
      </w:r>
    </w:p>
    <w:p w14:paraId="7899FB03">
      <w:pPr>
        <w:spacing w:line="360" w:lineRule="auto"/>
        <w:ind w:firstLine="600" w:firstLineChars="250"/>
        <w:rPr>
          <w:rFonts w:ascii="宋体" w:hAnsi="宋体" w:cs="宋体"/>
          <w:color w:val="000000"/>
          <w:sz w:val="24"/>
        </w:rPr>
      </w:pPr>
      <w:r>
        <w:rPr>
          <w:rFonts w:hint="eastAsia" w:ascii="宋体" w:hAnsi="宋体" w:cs="宋体"/>
          <w:color w:val="000000"/>
          <w:sz w:val="24"/>
        </w:rPr>
        <w:t>(4）成交人在收到成交通知书后，无正当理由拒签合同协议书。</w:t>
      </w:r>
    </w:p>
    <w:p w14:paraId="59FC974E">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3.4 备选响应方案</w:t>
      </w:r>
    </w:p>
    <w:p w14:paraId="259DBDC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本项目不接受备选响应方案。</w:t>
      </w:r>
    </w:p>
    <w:p w14:paraId="6ACEE676">
      <w:pPr>
        <w:spacing w:line="440" w:lineRule="exact"/>
        <w:ind w:firstLine="361" w:firstLineChars="150"/>
        <w:rPr>
          <w:rFonts w:ascii="宋体" w:hAnsi="宋体" w:cs="宋体"/>
          <w:b/>
          <w:color w:val="000000"/>
          <w:sz w:val="24"/>
          <w:szCs w:val="24"/>
        </w:rPr>
      </w:pPr>
      <w:r>
        <w:rPr>
          <w:rFonts w:hint="eastAsia" w:ascii="宋体" w:hAnsi="宋体" w:cs="宋体"/>
          <w:b/>
          <w:color w:val="000000"/>
          <w:sz w:val="24"/>
          <w:szCs w:val="24"/>
        </w:rPr>
        <w:t>3.5响应文件的编制和标记</w:t>
      </w:r>
    </w:p>
    <w:p w14:paraId="688BDA3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3.5.1 响应文件必须按上述序号或顺序编制，并按规定格式填写响应文件资料清单。响应文件一律胶装，否则作无效标处理。</w:t>
      </w:r>
    </w:p>
    <w:p w14:paraId="0B38D11E">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3.5.2 供应商应认真阅读竞争性磋商文件中所有的事项、格式、条件、条款和规范等要求。</w:t>
      </w:r>
    </w:p>
    <w:p w14:paraId="35904AD1">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7A527FC0">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3.5.4除非有特殊要求，竞争性磋商文件不单独提供采购货物使用地的自然环境、气候条件、公用设施等情况，供应商被视为熟悉上述与履行合同有关的一切情况。</w:t>
      </w:r>
    </w:p>
    <w:p w14:paraId="0874C45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3.5.5 响应文件必须对竞争性磋商文件有关</w:t>
      </w:r>
      <w:r>
        <w:rPr>
          <w:rFonts w:hint="eastAsia" w:ascii="宋体" w:hAnsi="宋体" w:cs="宋体"/>
          <w:color w:val="000000"/>
          <w:sz w:val="24"/>
          <w:szCs w:val="24"/>
          <w:lang w:val="en-US" w:eastAsia="zh-CN"/>
        </w:rPr>
        <w:t>供货</w:t>
      </w:r>
      <w:r>
        <w:rPr>
          <w:rFonts w:hint="eastAsia" w:ascii="宋体" w:hAnsi="宋体" w:cs="宋体"/>
          <w:color w:val="000000"/>
          <w:sz w:val="24"/>
          <w:szCs w:val="24"/>
        </w:rPr>
        <w:t>期限、响应有效期、质量要求、技术标准和要求、采购范围、人员配备等实质性内容作出响应。</w:t>
      </w:r>
    </w:p>
    <w:p w14:paraId="6ADC9EE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14:paraId="34664E86">
      <w:pPr>
        <w:spacing w:line="440" w:lineRule="exact"/>
        <w:ind w:firstLine="480" w:firstLineChars="200"/>
        <w:rPr>
          <w:rFonts w:ascii="宋体" w:hAnsi="宋体" w:cs="宋体"/>
          <w:b/>
          <w:color w:val="000000"/>
          <w:sz w:val="24"/>
          <w:szCs w:val="24"/>
          <w:u w:val="double"/>
        </w:rPr>
      </w:pPr>
      <w:r>
        <w:rPr>
          <w:rFonts w:hint="eastAsia" w:ascii="宋体" w:hAnsi="宋体" w:cs="宋体"/>
          <w:color w:val="000000"/>
          <w:sz w:val="24"/>
          <w:szCs w:val="24"/>
        </w:rPr>
        <w:t>3.5.7响应文件分，</w:t>
      </w:r>
      <w:r>
        <w:rPr>
          <w:rFonts w:hint="eastAsia" w:ascii="宋体" w:hAnsi="宋体" w:cs="宋体"/>
          <w:b/>
          <w:color w:val="000000"/>
          <w:sz w:val="24"/>
          <w:szCs w:val="24"/>
          <w:u w:val="single"/>
        </w:rPr>
        <w:t>正本壹份、副本贰份</w:t>
      </w:r>
      <w:r>
        <w:rPr>
          <w:rFonts w:hint="eastAsia" w:ascii="宋体" w:hAnsi="宋体" w:cs="宋体"/>
          <w:b/>
          <w:color w:val="000000"/>
          <w:sz w:val="24"/>
          <w:szCs w:val="24"/>
          <w:u w:val="single"/>
          <w:lang w:eastAsia="zh-CN"/>
        </w:rPr>
        <w:t>，</w:t>
      </w:r>
      <w:r>
        <w:rPr>
          <w:rFonts w:hint="eastAsia" w:ascii="宋体" w:hAnsi="宋体" w:eastAsia="宋体" w:cs="宋体"/>
          <w:b/>
          <w:color w:val="auto"/>
          <w:sz w:val="24"/>
          <w:szCs w:val="24"/>
          <w:highlight w:val="none"/>
          <w:u w:val="single"/>
        </w:rPr>
        <w:t>电子版（U盘）文件一份</w:t>
      </w:r>
      <w:r>
        <w:rPr>
          <w:rFonts w:hint="eastAsia" w:ascii="宋体" w:hAnsi="宋体" w:cs="宋体"/>
          <w:b/>
          <w:color w:val="000000"/>
          <w:sz w:val="24"/>
          <w:szCs w:val="24"/>
        </w:rPr>
        <w:t>。</w:t>
      </w:r>
    </w:p>
    <w:p w14:paraId="1241EC2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3.5.8响应文件的正本与副本应分别装订成册。</w:t>
      </w:r>
    </w:p>
    <w:p w14:paraId="5A643F18">
      <w:pPr>
        <w:pStyle w:val="7"/>
        <w:spacing w:before="20" w:after="20" w:line="360" w:lineRule="auto"/>
        <w:rPr>
          <w:rFonts w:hAnsi="宋体" w:cs="宋体"/>
          <w:color w:val="000000"/>
          <w:sz w:val="28"/>
          <w:szCs w:val="28"/>
        </w:rPr>
      </w:pPr>
      <w:bookmarkStart w:id="86" w:name="_Toc32015"/>
      <w:bookmarkStart w:id="87" w:name="_Toc448070715"/>
      <w:bookmarkStart w:id="88" w:name="_Toc12243"/>
      <w:bookmarkStart w:id="89" w:name="_Toc32318"/>
      <w:r>
        <w:rPr>
          <w:rFonts w:hint="eastAsia" w:hAnsi="宋体" w:cs="宋体"/>
          <w:color w:val="000000"/>
          <w:sz w:val="28"/>
          <w:szCs w:val="28"/>
        </w:rPr>
        <w:t>4．响应文件密封、递交</w:t>
      </w:r>
      <w:bookmarkEnd w:id="86"/>
      <w:bookmarkEnd w:id="87"/>
      <w:bookmarkEnd w:id="88"/>
      <w:bookmarkEnd w:id="89"/>
    </w:p>
    <w:p w14:paraId="552789F1">
      <w:pPr>
        <w:pStyle w:val="8"/>
        <w:spacing w:before="0" w:after="0" w:line="400" w:lineRule="exact"/>
        <w:ind w:firstLine="482" w:firstLineChars="200"/>
        <w:rPr>
          <w:rFonts w:ascii="宋体" w:hAnsi="宋体" w:eastAsia="宋体" w:cs="宋体"/>
          <w:color w:val="000000"/>
          <w:sz w:val="24"/>
          <w:szCs w:val="24"/>
        </w:rPr>
      </w:pPr>
      <w:r>
        <w:rPr>
          <w:rFonts w:hint="eastAsia" w:ascii="宋体" w:hAnsi="宋体" w:eastAsia="宋体" w:cs="宋体"/>
          <w:color w:val="000000"/>
          <w:sz w:val="24"/>
          <w:szCs w:val="24"/>
        </w:rPr>
        <w:t>4.1 响应文件的密封和标记</w:t>
      </w:r>
    </w:p>
    <w:p w14:paraId="7AE04C00">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4.1.1 响应文件的正本与副本宜分开包装，加贴封条，并在封套的封口处加盖申请人单位章。</w:t>
      </w:r>
    </w:p>
    <w:p w14:paraId="50CC14C9">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4.1.2 响应文件的封套上应清楚地标记“正本”或“副本”字样，封套上应写明的其他内容见供应商须知前附表。</w:t>
      </w:r>
    </w:p>
    <w:p w14:paraId="445821CA">
      <w:pPr>
        <w:spacing w:line="440" w:lineRule="exact"/>
        <w:ind w:firstLine="549"/>
        <w:rPr>
          <w:rFonts w:ascii="宋体" w:hAnsi="宋体" w:cs="宋体"/>
          <w:color w:val="000000"/>
          <w:sz w:val="24"/>
          <w:szCs w:val="24"/>
        </w:rPr>
      </w:pPr>
      <w:r>
        <w:rPr>
          <w:rFonts w:hint="eastAsia" w:ascii="宋体" w:hAnsi="宋体" w:cs="宋体"/>
          <w:color w:val="000000"/>
          <w:sz w:val="24"/>
          <w:szCs w:val="24"/>
        </w:rPr>
        <w:t>4.1.3 未按本章第4.1.1项或第4.1.2项要求密封的响应文件，采购人不予受理。</w:t>
      </w:r>
    </w:p>
    <w:p w14:paraId="1496D369">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4.2响应文件的递交</w:t>
      </w:r>
    </w:p>
    <w:p w14:paraId="19FD2CD7">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 xml:space="preserve"> 4.2.1 响应截止时间：见供应商须知前附表。</w:t>
      </w:r>
    </w:p>
    <w:p w14:paraId="2F2891E6">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4.2.2 供应商递交响应文件的地点：见供应商须知前附表。</w:t>
      </w:r>
    </w:p>
    <w:p w14:paraId="133B648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4.2.3 逾期送达的或者未送达指定地点的响应文件，采购人不予受理。</w:t>
      </w:r>
    </w:p>
    <w:p w14:paraId="1A5FB3D0">
      <w:pPr>
        <w:spacing w:line="440" w:lineRule="exact"/>
        <w:ind w:firstLine="465"/>
        <w:rPr>
          <w:rFonts w:ascii="宋体" w:hAnsi="宋体" w:cs="宋体"/>
          <w:b/>
          <w:color w:val="000000"/>
          <w:sz w:val="24"/>
          <w:szCs w:val="24"/>
        </w:rPr>
      </w:pPr>
      <w:r>
        <w:rPr>
          <w:rFonts w:hint="eastAsia" w:ascii="宋体" w:hAnsi="宋体" w:cs="宋体"/>
          <w:b/>
          <w:color w:val="000000"/>
          <w:sz w:val="24"/>
          <w:szCs w:val="24"/>
        </w:rPr>
        <w:t>4.3响应文件的修改与撤回</w:t>
      </w:r>
    </w:p>
    <w:p w14:paraId="25562008">
      <w:pPr>
        <w:spacing w:line="440" w:lineRule="exact"/>
        <w:ind w:firstLine="465"/>
        <w:rPr>
          <w:rFonts w:ascii="宋体" w:hAnsi="宋体" w:cs="宋体"/>
          <w:color w:val="000000"/>
          <w:sz w:val="24"/>
          <w:szCs w:val="24"/>
        </w:rPr>
      </w:pPr>
      <w:r>
        <w:rPr>
          <w:rFonts w:hint="eastAsia" w:ascii="宋体" w:hAnsi="宋体" w:cs="宋体"/>
          <w:color w:val="000000"/>
          <w:sz w:val="24"/>
          <w:szCs w:val="24"/>
        </w:rPr>
        <w:t>4.3.1供应商在递交响应文件后，可以修改或撤回其响应，但这种修改和撤回，必须在规定的响应截止日期前，并以书面形式通知。在响应截止时间后，供应商不得再要求修改或撤回其响应文件。</w:t>
      </w:r>
    </w:p>
    <w:p w14:paraId="72397D35">
      <w:pPr>
        <w:spacing w:line="440" w:lineRule="exact"/>
        <w:ind w:firstLine="465"/>
        <w:rPr>
          <w:rFonts w:ascii="宋体" w:hAnsi="宋体" w:cs="宋体"/>
          <w:color w:val="000000"/>
          <w:sz w:val="24"/>
          <w:szCs w:val="24"/>
        </w:rPr>
      </w:pPr>
      <w:r>
        <w:rPr>
          <w:rFonts w:hint="eastAsia" w:ascii="宋体" w:hAnsi="宋体" w:cs="宋体"/>
          <w:color w:val="000000"/>
          <w:sz w:val="24"/>
          <w:szCs w:val="24"/>
        </w:rPr>
        <w:t>4.3.2 供应商的修改书或撤回通知书，应按规定进行编制、密封、标记和递交，且上标明“修改”或“撤回”字样。</w:t>
      </w:r>
    </w:p>
    <w:p w14:paraId="68409AE2">
      <w:pPr>
        <w:spacing w:line="440" w:lineRule="exact"/>
        <w:ind w:firstLine="465"/>
        <w:rPr>
          <w:rFonts w:ascii="宋体" w:hAnsi="宋体" w:cs="宋体"/>
          <w:color w:val="000000"/>
          <w:szCs w:val="21"/>
        </w:rPr>
      </w:pPr>
      <w:r>
        <w:rPr>
          <w:rFonts w:hint="eastAsia" w:ascii="宋体" w:hAnsi="宋体" w:cs="宋体"/>
          <w:color w:val="000000"/>
          <w:sz w:val="24"/>
          <w:szCs w:val="24"/>
        </w:rPr>
        <w:t>4.3.3在响应截止日期与竞争性磋商文件规定的有效期终止日之间的这段时间内，供应商不能撤回响应文件。</w:t>
      </w:r>
    </w:p>
    <w:p w14:paraId="7647D4DB">
      <w:pPr>
        <w:pStyle w:val="7"/>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90" w:name="_Toc26630"/>
      <w:bookmarkStart w:id="91" w:name="_Toc448070716"/>
      <w:bookmarkStart w:id="92" w:name="_Toc12916"/>
      <w:bookmarkStart w:id="93" w:name="_Toc28603"/>
      <w:r>
        <w:rPr>
          <w:rFonts w:hint="eastAsia" w:hAnsi="宋体" w:cs="宋体"/>
          <w:color w:val="000000"/>
          <w:sz w:val="28"/>
          <w:szCs w:val="28"/>
        </w:rPr>
        <w:t>5．</w:t>
      </w:r>
      <w:bookmarkEnd w:id="90"/>
      <w:bookmarkEnd w:id="91"/>
      <w:r>
        <w:rPr>
          <w:rFonts w:hint="eastAsia" w:hAnsi="宋体" w:cs="宋体"/>
          <w:color w:val="000000"/>
          <w:sz w:val="28"/>
          <w:szCs w:val="28"/>
        </w:rPr>
        <w:t>磋商会</w:t>
      </w:r>
      <w:bookmarkEnd w:id="92"/>
      <w:bookmarkEnd w:id="93"/>
    </w:p>
    <w:p w14:paraId="454516CA">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5.1磋商时间和地点</w:t>
      </w:r>
    </w:p>
    <w:p w14:paraId="44A53F1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将在供应商须知前附表规定的时间和地点进行磋商，并邀请所有供应商的法定代表人（负责人）或授权委托人准时参加磋商会。</w:t>
      </w:r>
    </w:p>
    <w:p w14:paraId="38E094E3">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5.2磋商程序</w:t>
      </w:r>
    </w:p>
    <w:p w14:paraId="52C5112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5.2.1主持人按下列程序召开磋商会：</w:t>
      </w:r>
    </w:p>
    <w:p w14:paraId="5E7AD3E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(l）采购人及监督人员到场情况。</w:t>
      </w:r>
    </w:p>
    <w:p w14:paraId="0115830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(2）宣布磋商纪律。</w:t>
      </w:r>
    </w:p>
    <w:p w14:paraId="7F3645B3">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（3）公布在响应截止时间前递交响应文件的供应商名称。</w:t>
      </w:r>
    </w:p>
    <w:p w14:paraId="779A1706">
      <w:pPr>
        <w:spacing w:line="440" w:lineRule="exact"/>
        <w:ind w:firstLine="360" w:firstLineChars="150"/>
        <w:rPr>
          <w:rFonts w:ascii="宋体" w:hAnsi="宋体" w:cs="宋体"/>
          <w:color w:val="000000"/>
          <w:sz w:val="24"/>
          <w:szCs w:val="24"/>
        </w:rPr>
      </w:pPr>
      <w:r>
        <w:rPr>
          <w:rFonts w:hint="eastAsia" w:ascii="宋体" w:hAnsi="宋体" w:cs="宋体"/>
          <w:color w:val="000000"/>
          <w:sz w:val="24"/>
          <w:szCs w:val="24"/>
        </w:rPr>
        <w:t>（4）由供应商代表检查各自响应文件的密封情况。</w:t>
      </w:r>
    </w:p>
    <w:p w14:paraId="65D96A5B">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(5）宣布竞争性磋商顺序</w:t>
      </w:r>
    </w:p>
    <w:p w14:paraId="18F3E387">
      <w:pPr>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(6）磋商会议结束,进入磋商阶段；</w:t>
      </w:r>
    </w:p>
    <w:p w14:paraId="23CFF51E">
      <w:pPr>
        <w:pStyle w:val="7"/>
        <w:spacing w:before="20" w:after="20" w:line="360" w:lineRule="auto"/>
        <w:rPr>
          <w:rFonts w:hAnsi="宋体" w:cs="宋体"/>
          <w:color w:val="000000"/>
          <w:sz w:val="28"/>
          <w:szCs w:val="28"/>
        </w:rPr>
      </w:pPr>
      <w:bookmarkStart w:id="94" w:name="_Hlt509650936"/>
      <w:bookmarkEnd w:id="94"/>
      <w:bookmarkStart w:id="95" w:name="_Hlt509650116"/>
      <w:bookmarkEnd w:id="95"/>
      <w:bookmarkStart w:id="96" w:name="_Hlt509650103"/>
      <w:bookmarkEnd w:id="96"/>
      <w:bookmarkStart w:id="97" w:name="_Hlt509649669"/>
      <w:bookmarkEnd w:id="97"/>
      <w:bookmarkStart w:id="98" w:name="_Hlt509649678"/>
      <w:bookmarkEnd w:id="98"/>
      <w:bookmarkStart w:id="99" w:name="_Hlt509649795"/>
      <w:bookmarkEnd w:id="99"/>
      <w:bookmarkStart w:id="100" w:name="_Hlt509650961"/>
      <w:bookmarkEnd w:id="100"/>
      <w:bookmarkStart w:id="101" w:name="_Hlt509650932"/>
      <w:bookmarkEnd w:id="101"/>
      <w:bookmarkStart w:id="102" w:name="_Hlt526418153"/>
      <w:bookmarkEnd w:id="102"/>
      <w:bookmarkStart w:id="103" w:name="_Hlt509650929"/>
      <w:bookmarkEnd w:id="103"/>
      <w:bookmarkStart w:id="104" w:name="_Hlt509650333"/>
      <w:bookmarkEnd w:id="104"/>
      <w:bookmarkStart w:id="105" w:name="_Hlt509649645"/>
      <w:bookmarkEnd w:id="105"/>
      <w:bookmarkStart w:id="106" w:name="_Hlt509650690"/>
      <w:bookmarkEnd w:id="106"/>
      <w:bookmarkStart w:id="107" w:name="_Hlt509649330"/>
      <w:bookmarkEnd w:id="107"/>
      <w:bookmarkStart w:id="108" w:name="_Toc448070717"/>
      <w:bookmarkStart w:id="109" w:name="_Toc7354"/>
      <w:bookmarkStart w:id="110" w:name="_Toc25432"/>
      <w:bookmarkStart w:id="111" w:name="_Toc2552"/>
      <w:r>
        <w:rPr>
          <w:rFonts w:hint="eastAsia" w:hAnsi="宋体" w:cs="宋体"/>
          <w:color w:val="000000"/>
          <w:sz w:val="28"/>
          <w:szCs w:val="28"/>
        </w:rPr>
        <w:t>6．</w:t>
      </w:r>
      <w:bookmarkEnd w:id="108"/>
      <w:bookmarkEnd w:id="109"/>
      <w:r>
        <w:rPr>
          <w:rFonts w:hint="eastAsia" w:hAnsi="宋体" w:cs="宋体"/>
          <w:color w:val="000000"/>
          <w:sz w:val="28"/>
          <w:szCs w:val="28"/>
        </w:rPr>
        <w:t>磋 商</w:t>
      </w:r>
      <w:bookmarkEnd w:id="110"/>
      <w:bookmarkEnd w:id="111"/>
    </w:p>
    <w:p w14:paraId="566935DE">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6.1磋商小组</w:t>
      </w:r>
    </w:p>
    <w:p w14:paraId="32D37D02">
      <w:pPr>
        <w:pStyle w:val="21"/>
        <w:spacing w:before="0" w:beforeAutospacing="0" w:after="0" w:afterAutospacing="0" w:line="440" w:lineRule="exact"/>
        <w:ind w:firstLine="480" w:firstLineChars="200"/>
        <w:jc w:val="both"/>
        <w:rPr>
          <w:rFonts w:cs="宋体"/>
          <w:color w:val="000000"/>
        </w:rPr>
      </w:pPr>
      <w:r>
        <w:rPr>
          <w:rFonts w:hint="eastAsia" w:cs="宋体"/>
          <w:color w:val="000000"/>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38493148">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6.1.2 有下列情形之一的，不得担任磋商小组成员：</w:t>
      </w:r>
    </w:p>
    <w:p w14:paraId="2BD89039">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(1）供应商或供应商的主要负责人的近亲属。</w:t>
      </w:r>
    </w:p>
    <w:p w14:paraId="6376E01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(2）与供应商有经济利益关系，可能影响对响应公正评审的。</w:t>
      </w:r>
    </w:p>
    <w:p w14:paraId="532FFF4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(3）曾因在采购响应文件、评审以及其他与采购响应有关活动中从事违法行为而受过行政处罚或刑事处罚的。</w:t>
      </w:r>
    </w:p>
    <w:p w14:paraId="35AAA852">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磋商小组成员有前款情形之一的，应当主动提出回避。</w:t>
      </w:r>
    </w:p>
    <w:p w14:paraId="74AF7E58">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6.2磋商原则</w:t>
      </w:r>
    </w:p>
    <w:p w14:paraId="4D458F4D">
      <w:pPr>
        <w:spacing w:line="440" w:lineRule="exact"/>
        <w:ind w:firstLine="435"/>
        <w:rPr>
          <w:rFonts w:ascii="宋体" w:hAnsi="宋体" w:cs="宋体"/>
          <w:color w:val="000000"/>
          <w:sz w:val="24"/>
          <w:szCs w:val="24"/>
        </w:rPr>
      </w:pPr>
      <w:r>
        <w:rPr>
          <w:rFonts w:hint="eastAsia" w:ascii="宋体" w:hAnsi="宋体" w:cs="宋体"/>
          <w:color w:val="000000"/>
          <w:sz w:val="24"/>
          <w:szCs w:val="24"/>
        </w:rPr>
        <w:t xml:space="preserve"> 磋商活动遵循公平、公正、科学和择优的原则。</w:t>
      </w:r>
    </w:p>
    <w:p w14:paraId="4B6D384C">
      <w:pPr>
        <w:spacing w:line="440" w:lineRule="exact"/>
        <w:ind w:firstLine="435"/>
        <w:rPr>
          <w:rFonts w:ascii="宋体" w:hAnsi="宋体" w:cs="宋体"/>
          <w:b/>
          <w:color w:val="000000"/>
          <w:sz w:val="24"/>
          <w:szCs w:val="24"/>
        </w:rPr>
      </w:pPr>
      <w:r>
        <w:rPr>
          <w:rFonts w:hint="eastAsia" w:ascii="宋体" w:hAnsi="宋体" w:cs="宋体"/>
          <w:b/>
          <w:color w:val="000000"/>
          <w:sz w:val="24"/>
          <w:szCs w:val="24"/>
        </w:rPr>
        <w:t>6.3评审</w:t>
      </w:r>
    </w:p>
    <w:p w14:paraId="669EE0C6">
      <w:pPr>
        <w:spacing w:line="440" w:lineRule="exact"/>
        <w:ind w:firstLine="435"/>
        <w:rPr>
          <w:rFonts w:ascii="宋体" w:hAnsi="宋体" w:cs="宋体"/>
          <w:color w:val="000000"/>
          <w:sz w:val="24"/>
          <w:szCs w:val="24"/>
        </w:rPr>
      </w:pPr>
      <w:r>
        <w:rPr>
          <w:rFonts w:hint="eastAsia" w:ascii="宋体" w:hAnsi="宋体" w:cs="宋体"/>
          <w:color w:val="000000"/>
          <w:sz w:val="24"/>
        </w:rPr>
        <w:t>磋商按照第三章“评审办法”规定的方法、评审因素、标准和程序对竞争性磋商响应文件进行评审。第三章“评审办法”没有规定的方法、评审因素和标准，不作为评审依据。</w:t>
      </w:r>
    </w:p>
    <w:p w14:paraId="21EB80CE">
      <w:pPr>
        <w:pStyle w:val="7"/>
        <w:spacing w:before="20" w:after="20" w:line="360" w:lineRule="auto"/>
        <w:rPr>
          <w:rFonts w:hAnsi="宋体" w:cs="宋体"/>
          <w:color w:val="000000"/>
          <w:sz w:val="28"/>
          <w:szCs w:val="28"/>
        </w:rPr>
      </w:pPr>
      <w:bookmarkStart w:id="112" w:name="_Toc9575"/>
      <w:bookmarkStart w:id="113" w:name="_Toc448070718"/>
      <w:bookmarkStart w:id="114" w:name="_Toc24553"/>
      <w:bookmarkStart w:id="115" w:name="_Toc29526"/>
      <w:r>
        <w:rPr>
          <w:rFonts w:hint="eastAsia" w:hAnsi="宋体" w:cs="宋体"/>
          <w:color w:val="000000"/>
          <w:sz w:val="28"/>
          <w:szCs w:val="28"/>
        </w:rPr>
        <w:t>7．合同授予</w:t>
      </w:r>
      <w:bookmarkEnd w:id="112"/>
      <w:bookmarkEnd w:id="113"/>
      <w:bookmarkEnd w:id="114"/>
      <w:bookmarkEnd w:id="115"/>
    </w:p>
    <w:p w14:paraId="669754FE">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 xml:space="preserve"> 7.1合同授予标准</w:t>
      </w:r>
    </w:p>
    <w:p w14:paraId="2977DBA4">
      <w:pPr>
        <w:spacing w:line="440" w:lineRule="exact"/>
        <w:ind w:firstLine="549"/>
        <w:rPr>
          <w:rFonts w:ascii="宋体" w:hAnsi="宋体" w:cs="宋体"/>
          <w:color w:val="000000"/>
          <w:sz w:val="24"/>
          <w:szCs w:val="24"/>
        </w:rPr>
      </w:pPr>
      <w:r>
        <w:rPr>
          <w:rFonts w:hint="eastAsia" w:ascii="宋体" w:hAnsi="宋体" w:cs="宋体"/>
          <w:color w:val="000000"/>
          <w:sz w:val="24"/>
          <w:szCs w:val="24"/>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14:paraId="31C48FE7">
      <w:pPr>
        <w:spacing w:line="440" w:lineRule="exact"/>
        <w:ind w:firstLine="549"/>
        <w:rPr>
          <w:rFonts w:ascii="宋体" w:hAnsi="宋体" w:cs="宋体"/>
          <w:color w:val="000000"/>
          <w:sz w:val="24"/>
          <w:szCs w:val="24"/>
        </w:rPr>
      </w:pPr>
      <w:r>
        <w:rPr>
          <w:rFonts w:hint="eastAsia" w:ascii="宋体" w:hAnsi="宋体" w:cs="宋体"/>
          <w:color w:val="000000"/>
          <w:sz w:val="24"/>
          <w:szCs w:val="24"/>
        </w:rPr>
        <w:t>7.1.2成交公告</w:t>
      </w:r>
    </w:p>
    <w:p w14:paraId="6C428D34">
      <w:pPr>
        <w:spacing w:line="440" w:lineRule="exact"/>
        <w:ind w:firstLine="549"/>
        <w:rPr>
          <w:rFonts w:ascii="宋体" w:hAnsi="宋体" w:cs="宋体"/>
          <w:color w:val="000000"/>
          <w:sz w:val="24"/>
          <w:szCs w:val="24"/>
        </w:rPr>
      </w:pPr>
      <w:r>
        <w:rPr>
          <w:rFonts w:hint="eastAsia" w:ascii="宋体" w:hAnsi="宋体" w:cs="宋体"/>
          <w:color w:val="000000"/>
          <w:sz w:val="24"/>
          <w:szCs w:val="24"/>
        </w:rPr>
        <w:t>成交公告将在</w:t>
      </w:r>
      <w:r>
        <w:rPr>
          <w:rFonts w:hint="eastAsia" w:ascii="宋体" w:hAnsi="宋体" w:cs="宋体"/>
          <w:color w:val="000000"/>
          <w:sz w:val="24"/>
          <w:szCs w:val="24"/>
          <w:lang w:val="en-US" w:eastAsia="zh-CN"/>
        </w:rPr>
        <w:t>《安徽融城高新技术发展集团有限公司》网</w:t>
      </w:r>
      <w:r>
        <w:rPr>
          <w:rFonts w:hint="eastAsia" w:ascii="宋体" w:hAnsi="宋体" w:cs="宋体"/>
          <w:color w:val="000000"/>
          <w:sz w:val="24"/>
          <w:szCs w:val="24"/>
        </w:rPr>
        <w:t>上公示。</w:t>
      </w:r>
    </w:p>
    <w:p w14:paraId="1DE6CDD7">
      <w:pPr>
        <w:spacing w:line="440" w:lineRule="exact"/>
        <w:ind w:firstLine="549"/>
        <w:rPr>
          <w:rFonts w:ascii="宋体" w:hAnsi="宋体" w:cs="宋体"/>
          <w:color w:val="000000"/>
          <w:sz w:val="24"/>
          <w:szCs w:val="24"/>
        </w:rPr>
      </w:pPr>
      <w:r>
        <w:rPr>
          <w:rFonts w:hint="eastAsia" w:ascii="宋体" w:hAnsi="宋体" w:cs="宋体"/>
          <w:color w:val="000000"/>
          <w:sz w:val="24"/>
          <w:szCs w:val="24"/>
        </w:rPr>
        <w:t>7.1.3磋商结束后根据需要，有可能对成交候选人进行实地考察。在考察过程中，发现有弄虚作假、业绩不实、挂靠、违法转包等行为的，取消其成交候选人资格。</w:t>
      </w:r>
    </w:p>
    <w:p w14:paraId="1784CCDD">
      <w:pPr>
        <w:spacing w:line="440" w:lineRule="exact"/>
        <w:ind w:firstLine="549"/>
        <w:rPr>
          <w:rFonts w:ascii="宋体" w:hAnsi="宋体" w:cs="宋体"/>
          <w:color w:val="000000"/>
          <w:sz w:val="24"/>
          <w:szCs w:val="24"/>
        </w:rPr>
      </w:pPr>
      <w:r>
        <w:rPr>
          <w:rFonts w:hint="eastAsia" w:ascii="宋体" w:hAnsi="宋体" w:cs="宋体"/>
          <w:color w:val="000000"/>
          <w:sz w:val="24"/>
          <w:szCs w:val="24"/>
        </w:rPr>
        <w:t>7.1.4最低报价并不是被授予合同的保证。</w:t>
      </w:r>
    </w:p>
    <w:p w14:paraId="57113AA7">
      <w:pPr>
        <w:spacing w:line="460" w:lineRule="exact"/>
        <w:ind w:firstLine="435"/>
        <w:rPr>
          <w:rFonts w:ascii="宋体" w:hAnsi="宋体" w:cs="宋体"/>
          <w:b/>
          <w:color w:val="000000"/>
          <w:sz w:val="24"/>
          <w:szCs w:val="24"/>
        </w:rPr>
      </w:pPr>
      <w:r>
        <w:rPr>
          <w:rFonts w:hint="eastAsia" w:ascii="宋体" w:hAnsi="宋体" w:cs="宋体"/>
          <w:b/>
          <w:color w:val="000000"/>
          <w:sz w:val="24"/>
          <w:szCs w:val="24"/>
        </w:rPr>
        <w:t>7.2成交通知书</w:t>
      </w:r>
    </w:p>
    <w:p w14:paraId="1EAD3761">
      <w:pPr>
        <w:spacing w:line="440" w:lineRule="exact"/>
        <w:ind w:firstLine="549"/>
        <w:rPr>
          <w:rFonts w:ascii="宋体" w:hAnsi="宋体" w:cs="宋体"/>
          <w:color w:val="000000"/>
          <w:sz w:val="24"/>
          <w:szCs w:val="24"/>
        </w:rPr>
      </w:pPr>
      <w:r>
        <w:rPr>
          <w:rFonts w:hint="eastAsia" w:ascii="宋体" w:hAnsi="宋体" w:cs="宋体"/>
          <w:color w:val="000000"/>
          <w:sz w:val="24"/>
          <w:szCs w:val="24"/>
        </w:rPr>
        <w:t>7.2.1在响应有效期满之前将以书面形式通知成交人，其响应已被接受。</w:t>
      </w:r>
    </w:p>
    <w:p w14:paraId="2EA9D617">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7.2.2采购人将不对成交和未成交的原因作任何解释。</w:t>
      </w:r>
    </w:p>
    <w:p w14:paraId="5A759C30">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7.3签订合同</w:t>
      </w:r>
    </w:p>
    <w:p w14:paraId="7CAD1E34">
      <w:pPr>
        <w:spacing w:line="440" w:lineRule="exact"/>
        <w:ind w:firstLine="549"/>
        <w:rPr>
          <w:rFonts w:ascii="宋体" w:hAnsi="宋体" w:cs="宋体"/>
          <w:color w:val="000000"/>
          <w:sz w:val="24"/>
          <w:szCs w:val="24"/>
        </w:rPr>
      </w:pPr>
      <w:r>
        <w:rPr>
          <w:rFonts w:hint="eastAsia" w:ascii="宋体" w:hAnsi="宋体" w:cs="宋体"/>
          <w:color w:val="000000"/>
          <w:sz w:val="24"/>
          <w:szCs w:val="24"/>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14:paraId="598F62B6">
      <w:pPr>
        <w:spacing w:line="440" w:lineRule="exact"/>
        <w:ind w:firstLine="549"/>
        <w:rPr>
          <w:rFonts w:ascii="宋体" w:hAnsi="宋体" w:cs="宋体"/>
          <w:b/>
          <w:color w:val="000000"/>
          <w:sz w:val="24"/>
          <w:szCs w:val="24"/>
        </w:rPr>
      </w:pPr>
      <w:r>
        <w:rPr>
          <w:rFonts w:hint="eastAsia" w:ascii="宋体" w:hAnsi="宋体" w:cs="宋体"/>
          <w:b/>
          <w:color w:val="000000"/>
          <w:sz w:val="24"/>
          <w:szCs w:val="24"/>
        </w:rPr>
        <w:t>7.3.2成交人在7.3.1规定的时间内无正当理由拒签合同的，采购人取消其成交资格；采购人有权将按照磋商小组提出的成交候选人名单排序依次确定其他成交候选人为成交人或者作出流标处理；</w:t>
      </w:r>
    </w:p>
    <w:p w14:paraId="5FF45372">
      <w:pPr>
        <w:spacing w:line="440" w:lineRule="exact"/>
        <w:ind w:firstLine="549"/>
        <w:rPr>
          <w:rFonts w:ascii="宋体" w:hAnsi="宋体" w:cs="宋体"/>
          <w:color w:val="000000"/>
          <w:sz w:val="24"/>
          <w:szCs w:val="24"/>
        </w:rPr>
      </w:pPr>
      <w:r>
        <w:rPr>
          <w:rFonts w:hint="eastAsia" w:ascii="宋体" w:hAnsi="宋体" w:cs="宋体"/>
          <w:color w:val="000000"/>
          <w:sz w:val="24"/>
          <w:szCs w:val="24"/>
        </w:rPr>
        <w:t>7.3.3采购人保留以书面形式要求合同的卖方对其所投设备的装运方式、交货地点及服务等作适当调整的权利。卖方必须在接到买方的变更要求后及时根据本条款提出的调整内容做出同意与否的答复。</w:t>
      </w:r>
    </w:p>
    <w:p w14:paraId="3AE93A40">
      <w:pPr>
        <w:spacing w:line="440" w:lineRule="exact"/>
        <w:ind w:firstLine="549"/>
        <w:rPr>
          <w:rFonts w:hint="eastAsia" w:ascii="宋体" w:hAnsi="宋体" w:eastAsia="宋体" w:cs="宋体"/>
          <w:b/>
          <w:color w:val="000000"/>
          <w:sz w:val="24"/>
          <w:szCs w:val="24"/>
          <w:lang w:eastAsia="zh-CN"/>
        </w:rPr>
      </w:pPr>
      <w:r>
        <w:rPr>
          <w:rFonts w:hint="eastAsia" w:ascii="宋体" w:hAnsi="宋体" w:cs="宋体"/>
          <w:b/>
          <w:color w:val="000000"/>
          <w:sz w:val="24"/>
          <w:szCs w:val="24"/>
        </w:rPr>
        <w:t>7.4履约保证金</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本项目不启用</w:t>
      </w:r>
      <w:r>
        <w:rPr>
          <w:rFonts w:hint="eastAsia" w:ascii="宋体" w:hAnsi="宋体" w:cs="宋体"/>
          <w:b/>
          <w:color w:val="000000"/>
          <w:sz w:val="24"/>
          <w:szCs w:val="24"/>
          <w:lang w:eastAsia="zh-CN"/>
        </w:rPr>
        <w:t>）</w:t>
      </w:r>
    </w:p>
    <w:p w14:paraId="4BD648F1">
      <w:pPr>
        <w:spacing w:line="440" w:lineRule="exact"/>
        <w:ind w:firstLine="549"/>
        <w:rPr>
          <w:rFonts w:ascii="宋体" w:hAnsi="宋体" w:cs="宋体"/>
          <w:color w:val="000000"/>
          <w:sz w:val="24"/>
          <w:szCs w:val="24"/>
        </w:rPr>
      </w:pPr>
      <w:r>
        <w:rPr>
          <w:rFonts w:hint="eastAsia" w:ascii="宋体" w:hAnsi="宋体" w:cs="宋体"/>
          <w:color w:val="000000"/>
          <w:sz w:val="24"/>
          <w:szCs w:val="24"/>
        </w:rPr>
        <w:t>7.4.1成交人自收到成交通知书之日起5个工作日内向指定账户（成交人需自行与采购人联系，以获得交纳履约担保的账户信息）缴纳履约保证金，待合同履行完毕予以退还，不计利息。</w:t>
      </w:r>
    </w:p>
    <w:p w14:paraId="005F7A5A">
      <w:pPr>
        <w:spacing w:line="440" w:lineRule="exact"/>
        <w:ind w:firstLine="549"/>
        <w:rPr>
          <w:rFonts w:ascii="宋体" w:hAnsi="宋体" w:cs="宋体"/>
          <w:color w:val="000000"/>
          <w:sz w:val="24"/>
          <w:szCs w:val="24"/>
        </w:rPr>
      </w:pPr>
      <w:r>
        <w:rPr>
          <w:rFonts w:hint="eastAsia" w:ascii="宋体" w:hAnsi="宋体" w:cs="宋体"/>
          <w:color w:val="000000"/>
          <w:sz w:val="24"/>
          <w:szCs w:val="24"/>
        </w:rPr>
        <w:t>7.4.2如果成交人未按照竞争性磋商文件规定交纳有关费用及履约保证金，采购人有权取消该响应。在此情况下采购人可将该标授予其下一个成交候选人，或重新招标。</w:t>
      </w:r>
    </w:p>
    <w:p w14:paraId="1E69F3D7">
      <w:pPr>
        <w:pStyle w:val="7"/>
        <w:spacing w:before="20" w:after="20" w:line="360" w:lineRule="auto"/>
        <w:rPr>
          <w:rFonts w:hAnsi="宋体" w:cs="宋体"/>
          <w:color w:val="000000"/>
          <w:sz w:val="28"/>
          <w:szCs w:val="28"/>
        </w:rPr>
      </w:pPr>
      <w:bookmarkStart w:id="116" w:name="_Toc448070719"/>
      <w:bookmarkStart w:id="117" w:name="_Toc18156"/>
      <w:bookmarkStart w:id="118" w:name="_Toc17002"/>
      <w:bookmarkStart w:id="119" w:name="_Toc18742"/>
      <w:r>
        <w:rPr>
          <w:rFonts w:hint="eastAsia" w:hAnsi="宋体" w:cs="宋体"/>
          <w:color w:val="000000"/>
          <w:sz w:val="28"/>
          <w:szCs w:val="28"/>
        </w:rPr>
        <w:t>8．重新采购</w:t>
      </w:r>
      <w:bookmarkEnd w:id="116"/>
      <w:bookmarkEnd w:id="117"/>
      <w:bookmarkEnd w:id="118"/>
      <w:bookmarkEnd w:id="119"/>
    </w:p>
    <w:p w14:paraId="26468EEE">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8.1重新采购</w:t>
      </w:r>
    </w:p>
    <w:p w14:paraId="0DD0B94C">
      <w:pPr>
        <w:spacing w:line="440" w:lineRule="exact"/>
        <w:ind w:firstLine="240" w:firstLineChars="100"/>
        <w:rPr>
          <w:rFonts w:ascii="宋体" w:hAnsi="宋体" w:cs="宋体"/>
          <w:color w:val="000000"/>
          <w:sz w:val="24"/>
          <w:szCs w:val="24"/>
        </w:rPr>
      </w:pPr>
      <w:r>
        <w:rPr>
          <w:rFonts w:hint="eastAsia" w:ascii="宋体" w:hAnsi="宋体" w:cs="宋体"/>
          <w:color w:val="000000"/>
          <w:sz w:val="24"/>
          <w:szCs w:val="24"/>
        </w:rPr>
        <w:t xml:space="preserve">  1、有下列情形之一的，将对该项目重新采购：</w:t>
      </w:r>
    </w:p>
    <w:p w14:paraId="2DA6C19F">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(1)响应截止时，供应商少于</w:t>
      </w:r>
      <w:r>
        <w:rPr>
          <w:rFonts w:hint="eastAsia" w:ascii="宋体" w:hAnsi="宋体" w:cs="宋体"/>
          <w:color w:val="000000"/>
          <w:sz w:val="24"/>
          <w:szCs w:val="24"/>
          <w:lang w:val="en-US" w:eastAsia="zh-CN"/>
        </w:rPr>
        <w:t>3</w:t>
      </w:r>
      <w:r>
        <w:rPr>
          <w:rFonts w:hint="eastAsia" w:ascii="宋体" w:hAnsi="宋体" w:cs="宋体"/>
          <w:color w:val="000000"/>
          <w:sz w:val="24"/>
          <w:szCs w:val="24"/>
        </w:rPr>
        <w:t>个的。</w:t>
      </w:r>
    </w:p>
    <w:p w14:paraId="0B51417C">
      <w:pPr>
        <w:spacing w:line="440" w:lineRule="exact"/>
        <w:rPr>
          <w:rFonts w:ascii="宋体" w:hAnsi="宋体" w:cs="宋体"/>
          <w:color w:val="000000"/>
          <w:sz w:val="24"/>
          <w:szCs w:val="24"/>
        </w:rPr>
      </w:pPr>
      <w:r>
        <w:rPr>
          <w:rFonts w:hint="eastAsia" w:ascii="宋体" w:hAnsi="宋体" w:cs="宋体"/>
          <w:color w:val="000000"/>
          <w:sz w:val="24"/>
          <w:szCs w:val="24"/>
        </w:rPr>
        <w:t xml:space="preserve">    (2)经磋商小组评审后否决所有响应的。</w:t>
      </w:r>
    </w:p>
    <w:p w14:paraId="379EF64B">
      <w:pPr>
        <w:pStyle w:val="7"/>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0" w:name="_Toc10055"/>
      <w:bookmarkStart w:id="121" w:name="_Toc22868"/>
      <w:r>
        <w:rPr>
          <w:rFonts w:hint="eastAsia" w:hAnsi="宋体" w:cs="宋体"/>
          <w:color w:val="000000"/>
          <w:sz w:val="28"/>
          <w:szCs w:val="28"/>
        </w:rPr>
        <w:t>9.知识产权</w:t>
      </w:r>
      <w:bookmarkEnd w:id="120"/>
      <w:bookmarkEnd w:id="121"/>
    </w:p>
    <w:p w14:paraId="29CBE853">
      <w:pPr>
        <w:spacing w:line="440" w:lineRule="exact"/>
        <w:ind w:firstLine="480"/>
        <w:rPr>
          <w:rFonts w:ascii="宋体" w:hAnsi="宋体" w:cs="宋体"/>
          <w:color w:val="000000"/>
          <w:sz w:val="24"/>
          <w:szCs w:val="24"/>
        </w:rPr>
      </w:pPr>
      <w:r>
        <w:rPr>
          <w:rFonts w:hint="eastAsia" w:ascii="宋体" w:hAnsi="宋体" w:cs="宋体"/>
          <w:color w:val="000000"/>
          <w:sz w:val="24"/>
          <w:szCs w:val="24"/>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20968A89">
      <w:pPr>
        <w:spacing w:line="440" w:lineRule="exact"/>
        <w:ind w:firstLine="480"/>
        <w:rPr>
          <w:rFonts w:ascii="宋体" w:hAnsi="宋体" w:cs="宋体"/>
          <w:color w:val="000000"/>
          <w:sz w:val="24"/>
          <w:szCs w:val="24"/>
        </w:rPr>
      </w:pPr>
      <w:r>
        <w:rPr>
          <w:rFonts w:hint="eastAsia" w:ascii="宋体" w:hAnsi="宋体" w:cs="宋体"/>
          <w:color w:val="000000"/>
          <w:sz w:val="24"/>
          <w:szCs w:val="24"/>
        </w:rPr>
        <w:t>（2）响应报价应包含所有应向所有权人支付的专利权、商标权或其它知识产权的一切相关费用。</w:t>
      </w:r>
    </w:p>
    <w:p w14:paraId="2B4B9457">
      <w:pPr>
        <w:spacing w:line="440" w:lineRule="exact"/>
        <w:ind w:firstLine="480"/>
        <w:rPr>
          <w:rFonts w:ascii="宋体" w:hAnsi="宋体" w:cs="宋体"/>
          <w:color w:val="000000"/>
          <w:sz w:val="24"/>
          <w:szCs w:val="24"/>
        </w:rPr>
      </w:pPr>
      <w:r>
        <w:rPr>
          <w:rFonts w:hint="eastAsia" w:ascii="宋体" w:hAnsi="宋体" w:cs="宋体"/>
          <w:color w:val="000000"/>
          <w:sz w:val="24"/>
          <w:szCs w:val="24"/>
        </w:rPr>
        <w:t>（3）系统软件、通用软件必须是具有在中国境内的合法使用权或版权的正版软件，涉及到第三方提出侵权或知识产权的起诉及支付版税等费用由供应商承担所有责任及费用。</w:t>
      </w:r>
    </w:p>
    <w:p w14:paraId="7A824FF5">
      <w:pPr>
        <w:pStyle w:val="7"/>
        <w:spacing w:before="20" w:after="20" w:line="360" w:lineRule="auto"/>
        <w:rPr>
          <w:rFonts w:hAnsi="宋体" w:cs="宋体"/>
          <w:color w:val="000000"/>
          <w:sz w:val="28"/>
          <w:szCs w:val="28"/>
        </w:rPr>
      </w:pPr>
      <w:r>
        <w:rPr>
          <w:rFonts w:hint="eastAsia" w:hAnsi="宋体" w:cs="宋体"/>
          <w:color w:val="000000"/>
          <w:sz w:val="28"/>
          <w:szCs w:val="28"/>
        </w:rPr>
        <w:t xml:space="preserve">    </w:t>
      </w:r>
      <w:bookmarkStart w:id="122" w:name="_Toc448070720"/>
      <w:bookmarkStart w:id="123" w:name="_Toc17119"/>
      <w:bookmarkStart w:id="124" w:name="_Toc22291"/>
      <w:bookmarkStart w:id="125" w:name="_Toc23111"/>
      <w:r>
        <w:rPr>
          <w:rFonts w:hint="eastAsia" w:hAnsi="宋体" w:cs="宋体"/>
          <w:color w:val="000000"/>
          <w:sz w:val="28"/>
          <w:szCs w:val="28"/>
        </w:rPr>
        <w:t>10．纪律和监督</w:t>
      </w:r>
      <w:bookmarkEnd w:id="122"/>
      <w:bookmarkEnd w:id="123"/>
      <w:bookmarkEnd w:id="124"/>
      <w:bookmarkEnd w:id="125"/>
    </w:p>
    <w:p w14:paraId="7931FAA1">
      <w:pPr>
        <w:spacing w:line="440" w:lineRule="exact"/>
        <w:ind w:firstLine="236" w:firstLineChars="98"/>
        <w:rPr>
          <w:rFonts w:ascii="宋体" w:hAnsi="宋体" w:cs="宋体"/>
          <w:color w:val="000000"/>
          <w:sz w:val="24"/>
          <w:szCs w:val="24"/>
        </w:rPr>
      </w:pPr>
      <w:r>
        <w:rPr>
          <w:rFonts w:hint="eastAsia" w:ascii="宋体" w:hAnsi="宋体" w:cs="宋体"/>
          <w:b/>
          <w:color w:val="000000"/>
          <w:sz w:val="24"/>
          <w:szCs w:val="24"/>
        </w:rPr>
        <w:t xml:space="preserve"> 10．1对采购人的纪律要求</w:t>
      </w:r>
    </w:p>
    <w:p w14:paraId="44B2F43F">
      <w:pPr>
        <w:spacing w:line="440" w:lineRule="exact"/>
        <w:rPr>
          <w:rFonts w:ascii="宋体" w:hAnsi="宋体" w:cs="宋体"/>
          <w:color w:val="000000"/>
          <w:sz w:val="24"/>
          <w:szCs w:val="24"/>
        </w:rPr>
      </w:pPr>
      <w:r>
        <w:rPr>
          <w:rFonts w:hint="eastAsia" w:ascii="宋体" w:hAnsi="宋体" w:cs="宋体"/>
          <w:color w:val="000000"/>
          <w:sz w:val="24"/>
          <w:szCs w:val="24"/>
        </w:rPr>
        <w:t xml:space="preserve">    采购人不得泄漏采购响应活动中应当保密的情况和资料，不得与供应商串通损害国家利益、社会公共利益或者他人合法权益。</w:t>
      </w:r>
    </w:p>
    <w:p w14:paraId="44B9C307">
      <w:pPr>
        <w:spacing w:line="440" w:lineRule="exact"/>
        <w:ind w:firstLine="482" w:firstLineChars="200"/>
        <w:rPr>
          <w:rFonts w:ascii="宋体" w:hAnsi="宋体" w:cs="宋体"/>
          <w:b/>
          <w:color w:val="000000"/>
          <w:sz w:val="24"/>
          <w:szCs w:val="24"/>
        </w:rPr>
      </w:pPr>
      <w:r>
        <w:rPr>
          <w:rFonts w:hint="eastAsia" w:ascii="宋体" w:hAnsi="宋体" w:cs="宋体"/>
          <w:b/>
          <w:color w:val="000000"/>
          <w:sz w:val="24"/>
          <w:szCs w:val="24"/>
        </w:rPr>
        <w:t>10.2对供应商的纪律要求</w:t>
      </w:r>
    </w:p>
    <w:p w14:paraId="51F1EBE5">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7A7F7BE2">
      <w:pPr>
        <w:spacing w:line="440" w:lineRule="exact"/>
        <w:ind w:firstLine="472" w:firstLineChars="196"/>
        <w:rPr>
          <w:rFonts w:ascii="宋体" w:hAnsi="宋体" w:cs="宋体"/>
          <w:b/>
          <w:color w:val="000000"/>
          <w:sz w:val="24"/>
          <w:szCs w:val="24"/>
        </w:rPr>
      </w:pPr>
      <w:r>
        <w:rPr>
          <w:rFonts w:hint="eastAsia" w:ascii="宋体" w:hAnsi="宋体" w:cs="宋体"/>
          <w:b/>
          <w:color w:val="000000"/>
          <w:sz w:val="24"/>
          <w:szCs w:val="24"/>
        </w:rPr>
        <w:t>10.3对磋商小组成员的纪律要求</w:t>
      </w:r>
    </w:p>
    <w:p w14:paraId="71D02AA7">
      <w:pPr>
        <w:spacing w:line="440" w:lineRule="exact"/>
        <w:ind w:firstLine="480" w:firstLineChars="200"/>
        <w:rPr>
          <w:rFonts w:ascii="宋体" w:hAnsi="宋体" w:cs="宋体"/>
          <w:color w:val="000000"/>
          <w:sz w:val="24"/>
          <w:szCs w:val="24"/>
        </w:rPr>
      </w:pPr>
      <w:r>
        <w:rPr>
          <w:rFonts w:hint="eastAsia" w:ascii="宋体" w:hAnsi="宋体" w:cs="宋体"/>
          <w:color w:val="000000"/>
          <w:sz w:val="24"/>
          <w:szCs w:val="24"/>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14:paraId="26FE7E90">
      <w:pPr>
        <w:spacing w:line="440" w:lineRule="exact"/>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10.4对与磋商活动有关的工作人员的纪律要求</w:t>
      </w:r>
    </w:p>
    <w:p w14:paraId="72F38BFE">
      <w:pPr>
        <w:spacing w:line="440" w:lineRule="exact"/>
        <w:rPr>
          <w:rFonts w:ascii="宋体" w:hAnsi="宋体" w:cs="宋体"/>
          <w:color w:val="000000"/>
          <w:sz w:val="24"/>
          <w:szCs w:val="24"/>
        </w:rPr>
      </w:pPr>
      <w:r>
        <w:rPr>
          <w:rFonts w:hint="eastAsia" w:ascii="宋体" w:hAnsi="宋体" w:cs="宋体"/>
          <w:color w:val="000000"/>
          <w:sz w:val="24"/>
          <w:szCs w:val="24"/>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629541D8">
      <w:pPr>
        <w:spacing w:line="440" w:lineRule="exact"/>
        <w:ind w:firstLine="120" w:firstLineChars="50"/>
        <w:rPr>
          <w:rFonts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b/>
          <w:color w:val="000000"/>
          <w:sz w:val="24"/>
          <w:szCs w:val="24"/>
        </w:rPr>
        <w:t xml:space="preserve"> 10.5质疑、投诉</w:t>
      </w:r>
    </w:p>
    <w:p w14:paraId="405C9B5B">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10.5.1、受理质疑的联系方式：</w:t>
      </w:r>
    </w:p>
    <w:p w14:paraId="6B6F2720">
      <w:pPr>
        <w:pStyle w:val="20"/>
        <w:spacing w:line="360" w:lineRule="auto"/>
        <w:ind w:firstLine="480" w:firstLineChars="200"/>
        <w:rPr>
          <w:rFonts w:hint="eastAsia" w:eastAsia="宋体" w:cs="宋体"/>
          <w:bCs/>
          <w:color w:val="000000"/>
          <w:lang w:eastAsia="zh-CN"/>
        </w:rPr>
      </w:pPr>
      <w:r>
        <w:rPr>
          <w:rFonts w:hint="eastAsia" w:cs="宋体"/>
          <w:bCs/>
          <w:color w:val="000000"/>
        </w:rPr>
        <w:t>采购代理机构：</w:t>
      </w:r>
      <w:r>
        <w:rPr>
          <w:rFonts w:hint="eastAsia" w:cs="宋体"/>
          <w:bCs/>
          <w:color w:val="000000"/>
          <w:lang w:eastAsia="zh-CN"/>
        </w:rPr>
        <w:t>界首市城拓工程项目管理有限公司</w:t>
      </w:r>
    </w:p>
    <w:p w14:paraId="2502E365">
      <w:pPr>
        <w:pStyle w:val="20"/>
        <w:spacing w:line="360" w:lineRule="auto"/>
        <w:ind w:firstLine="480" w:firstLineChars="200"/>
        <w:rPr>
          <w:rFonts w:hint="default" w:cs="宋体"/>
          <w:bCs/>
          <w:color w:val="000000"/>
          <w:lang w:val="en-US"/>
        </w:rPr>
      </w:pPr>
      <w:r>
        <w:rPr>
          <w:rFonts w:hint="eastAsia" w:cs="宋体"/>
          <w:bCs/>
          <w:color w:val="000000"/>
        </w:rPr>
        <w:t>地</w:t>
      </w:r>
      <w:r>
        <w:rPr>
          <w:rFonts w:hint="eastAsia" w:cs="宋体"/>
          <w:bCs/>
          <w:color w:val="000000"/>
          <w:lang w:val="en-US" w:eastAsia="zh-CN"/>
        </w:rPr>
        <w:t xml:space="preserve">    </w:t>
      </w:r>
      <w:r>
        <w:rPr>
          <w:rFonts w:hint="eastAsia" w:cs="宋体"/>
          <w:bCs/>
          <w:color w:val="000000"/>
        </w:rPr>
        <w:t>址：</w:t>
      </w:r>
      <w:r>
        <w:rPr>
          <w:rFonts w:hint="eastAsia" w:cs="宋体"/>
          <w:bCs/>
          <w:color w:val="000000"/>
          <w:lang w:val="en-US" w:eastAsia="zh-CN"/>
        </w:rPr>
        <w:t xml:space="preserve"> </w:t>
      </w:r>
      <w:r>
        <w:rPr>
          <w:rFonts w:hint="eastAsia" w:cs="宋体"/>
          <w:bCs/>
          <w:color w:val="000000"/>
          <w:lang w:eastAsia="zh-CN"/>
        </w:rPr>
        <w:t>安徽省阜阳市界首市胜利路192号</w:t>
      </w:r>
      <w:r>
        <w:rPr>
          <w:rFonts w:hint="eastAsia" w:cs="宋体"/>
          <w:bCs/>
          <w:color w:val="000000"/>
          <w:lang w:val="en-US" w:eastAsia="zh-CN"/>
        </w:rPr>
        <w:t>全季酒店八楼</w:t>
      </w:r>
    </w:p>
    <w:p w14:paraId="1F97F144">
      <w:pPr>
        <w:pStyle w:val="20"/>
        <w:spacing w:line="360" w:lineRule="auto"/>
        <w:ind w:firstLine="480" w:firstLineChars="200"/>
        <w:rPr>
          <w:rFonts w:cs="宋体"/>
          <w:bCs/>
          <w:color w:val="000000"/>
        </w:rPr>
      </w:pPr>
      <w:r>
        <w:rPr>
          <w:rFonts w:hint="eastAsia" w:cs="宋体"/>
          <w:bCs/>
          <w:color w:val="000000"/>
          <w:lang w:eastAsia="zh-CN"/>
        </w:rPr>
        <w:t>联系方式：</w:t>
      </w:r>
      <w:r>
        <w:rPr>
          <w:rFonts w:hint="eastAsia" w:cs="宋体"/>
          <w:bCs/>
          <w:color w:val="000000"/>
          <w:lang w:val="en-US" w:eastAsia="zh-CN"/>
        </w:rPr>
        <w:t xml:space="preserve"> 19016155786</w:t>
      </w:r>
      <w:r>
        <w:rPr>
          <w:rFonts w:hint="eastAsia" w:cs="宋体"/>
          <w:bCs/>
          <w:color w:val="000000"/>
          <w:lang w:eastAsia="zh-CN"/>
        </w:rPr>
        <w:t xml:space="preserve">  </w:t>
      </w:r>
      <w:r>
        <w:rPr>
          <w:rFonts w:hint="eastAsia" w:cs="宋体"/>
          <w:bCs/>
          <w:color w:val="000000"/>
        </w:rPr>
        <w:t xml:space="preserve"> </w:t>
      </w:r>
    </w:p>
    <w:p w14:paraId="4C2CC623">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10.5.2、对竞争性磋商文件的异议（质疑）：</w:t>
      </w:r>
    </w:p>
    <w:p w14:paraId="571D32BB">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14:paraId="2AEAB0F7">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10.5.3、对开标过程提出异议（质疑）的，应于开标现场提出。</w:t>
      </w:r>
    </w:p>
    <w:p w14:paraId="1C8C050F">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10.5.4、对磋商结果的异议（质疑）：</w:t>
      </w:r>
    </w:p>
    <w:p w14:paraId="41229EC6">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招标响应相关各方对磋商结果有异议（质疑），应在公示期内以书面形式向</w:t>
      </w:r>
      <w:r>
        <w:rPr>
          <w:rFonts w:hint="eastAsia" w:ascii="宋体" w:hAnsi="宋体" w:cs="宋体"/>
          <w:bCs/>
          <w:color w:val="000000"/>
          <w:sz w:val="24"/>
          <w:szCs w:val="24"/>
          <w:lang w:val="en-US" w:eastAsia="zh-CN"/>
        </w:rPr>
        <w:t>招标代理公司</w:t>
      </w:r>
      <w:r>
        <w:rPr>
          <w:rFonts w:hint="eastAsia" w:ascii="宋体" w:hAnsi="宋体" w:cs="宋体"/>
          <w:bCs/>
          <w:color w:val="000000"/>
          <w:sz w:val="24"/>
          <w:szCs w:val="24"/>
        </w:rPr>
        <w:t>或采购人提出。</w:t>
      </w:r>
    </w:p>
    <w:p w14:paraId="28F707E6">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（1）书面异议（质疑）材料应当包括以下内容：</w:t>
      </w:r>
    </w:p>
    <w:p w14:paraId="1A9A3ABD">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①提出异议（质疑）的供应商的名称、地址及有效联系方式；</w:t>
      </w:r>
    </w:p>
    <w:p w14:paraId="173322FD">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②异议（质疑）对象的供应商的名称；</w:t>
      </w:r>
    </w:p>
    <w:p w14:paraId="20598940">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③异议（质疑）事项的基本事实；</w:t>
      </w:r>
    </w:p>
    <w:p w14:paraId="5096D015">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④相关请求和主张；</w:t>
      </w:r>
    </w:p>
    <w:p w14:paraId="102F1A70">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⑤有效线索和相关证明材料；</w:t>
      </w:r>
    </w:p>
    <w:p w14:paraId="75FD85F9">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1B90E5CF">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（2）有下列情形的异议（质疑）材料不予受理：</w:t>
      </w:r>
    </w:p>
    <w:p w14:paraId="2C393E37">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①书面异议（质疑）材料不完整的；</w:t>
      </w:r>
    </w:p>
    <w:p w14:paraId="2ED09C3D">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②异议（质疑）事项含有主观猜测等内容且无充分有效证据的；</w:t>
      </w:r>
    </w:p>
    <w:p w14:paraId="5E3C7941">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③对其他供应商的响应文件详细内容异议（质疑），无法提供合法来源渠道的；</w:t>
      </w:r>
    </w:p>
    <w:p w14:paraId="3D65606C">
      <w:pPr>
        <w:snapToGri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④违反相关法律法规的。</w:t>
      </w:r>
    </w:p>
    <w:p w14:paraId="65CD7B06">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14:paraId="3CAE070F">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①一年内三次以上投诉均查无实据的；</w:t>
      </w:r>
    </w:p>
    <w:p w14:paraId="4626C7CE">
      <w:pPr>
        <w:tabs>
          <w:tab w:val="left" w:pos="0"/>
        </w:tabs>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②捏造事实或者提供虚假投诉材料的；</w:t>
      </w:r>
    </w:p>
    <w:p w14:paraId="5B660155">
      <w:pPr>
        <w:tabs>
          <w:tab w:val="left" w:pos="0"/>
        </w:tabs>
        <w:spacing w:line="360" w:lineRule="auto"/>
        <w:ind w:firstLine="480" w:firstLineChars="200"/>
        <w:rPr>
          <w:rFonts w:ascii="宋体" w:hAnsi="宋体" w:cs="宋体"/>
          <w:bCs/>
          <w:color w:val="000000"/>
        </w:rPr>
      </w:pPr>
      <w:r>
        <w:rPr>
          <w:rFonts w:hint="eastAsia" w:ascii="宋体" w:hAnsi="宋体" w:cs="宋体"/>
          <w:bCs/>
          <w:color w:val="000000"/>
          <w:sz w:val="24"/>
          <w:szCs w:val="24"/>
        </w:rPr>
        <w:t>③其他经认定属于虚假、恶意投诉的行为。</w:t>
      </w:r>
    </w:p>
    <w:p w14:paraId="68848926">
      <w:pPr>
        <w:pStyle w:val="39"/>
        <w:spacing w:before="0" w:line="360" w:lineRule="auto"/>
        <w:jc w:val="center"/>
        <w:rPr>
          <w:rFonts w:ascii="宋体" w:hAnsi="宋体" w:eastAsia="宋体"/>
          <w:b/>
          <w:color w:val="000000"/>
          <w:sz w:val="24"/>
          <w:szCs w:val="24"/>
        </w:rPr>
      </w:pPr>
      <w:bookmarkStart w:id="126" w:name="_Toc7324"/>
      <w:bookmarkStart w:id="127" w:name="_Toc27029"/>
      <w:bookmarkStart w:id="128" w:name="_Toc448070722"/>
      <w:bookmarkStart w:id="129" w:name="_Toc13310"/>
      <w:r>
        <w:rPr>
          <w:rFonts w:hint="eastAsia" w:ascii="宋体" w:hAnsi="宋体" w:eastAsia="宋体"/>
          <w:b/>
          <w:color w:val="000000"/>
          <w:sz w:val="24"/>
          <w:szCs w:val="24"/>
        </w:rPr>
        <w:t>11．解释权</w:t>
      </w:r>
      <w:bookmarkEnd w:id="126"/>
      <w:bookmarkEnd w:id="127"/>
      <w:bookmarkEnd w:id="128"/>
      <w:bookmarkEnd w:id="129"/>
    </w:p>
    <w:p w14:paraId="76E3001A">
      <w:pPr>
        <w:spacing w:line="440" w:lineRule="exact"/>
        <w:ind w:firstLine="549"/>
        <w:rPr>
          <w:rFonts w:ascii="宋体" w:hAnsi="宋体" w:cs="宋体"/>
          <w:color w:val="000000"/>
          <w:sz w:val="24"/>
          <w:szCs w:val="24"/>
        </w:rPr>
      </w:pPr>
      <w:r>
        <w:rPr>
          <w:rFonts w:hint="eastAsia" w:ascii="宋体" w:hAnsi="宋体" w:cs="宋体"/>
          <w:color w:val="000000"/>
          <w:sz w:val="24"/>
          <w:szCs w:val="24"/>
        </w:rPr>
        <w:t>12.1本竞争性磋商文件的解释权属于采购人。</w:t>
      </w:r>
    </w:p>
    <w:p w14:paraId="6755D38B">
      <w:pPr>
        <w:spacing w:line="440" w:lineRule="exact"/>
        <w:ind w:firstLine="549"/>
        <w:rPr>
          <w:rFonts w:ascii="宋体" w:hAnsi="宋体" w:cs="宋体"/>
          <w:color w:val="000000"/>
          <w:sz w:val="24"/>
          <w:szCs w:val="24"/>
        </w:rPr>
      </w:pPr>
      <w:r>
        <w:rPr>
          <w:rFonts w:hint="eastAsia" w:ascii="宋体" w:hAnsi="宋体" w:cs="宋体"/>
          <w:color w:val="000000"/>
          <w:sz w:val="24"/>
          <w:szCs w:val="24"/>
        </w:rPr>
        <w:t>12.2未尽事宜，按有关法律法规的规定执行。</w:t>
      </w:r>
    </w:p>
    <w:p w14:paraId="3DE89D7D">
      <w:pPr>
        <w:numPr>
          <w:ilvl w:val="0"/>
          <w:numId w:val="0"/>
        </w:numPr>
        <w:jc w:val="both"/>
        <w:rPr>
          <w:sz w:val="21"/>
          <w:szCs w:val="21"/>
        </w:rPr>
      </w:pPr>
      <w:bookmarkStart w:id="130" w:name="_Toc15058"/>
      <w:r>
        <w:rPr>
          <w:rFonts w:hint="eastAsia" w:ascii="宋体" w:hAnsi="宋体" w:cs="宋体"/>
          <w:color w:val="000000"/>
          <w:sz w:val="32"/>
          <w:szCs w:val="32"/>
        </w:rPr>
        <w:br w:type="page"/>
      </w:r>
      <w:bookmarkEnd w:id="61"/>
      <w:bookmarkEnd w:id="62"/>
      <w:bookmarkEnd w:id="130"/>
      <w:bookmarkStart w:id="131" w:name="_Toc19146"/>
      <w:r>
        <w:rPr>
          <w:rFonts w:hint="eastAsia" w:ascii="宋体" w:hAnsi="宋体" w:cs="宋体"/>
          <w:color w:val="000000"/>
          <w:sz w:val="32"/>
          <w:szCs w:val="32"/>
          <w:lang w:val="en-US" w:eastAsia="zh-CN"/>
        </w:rPr>
        <w:t xml:space="preserve">                 </w:t>
      </w:r>
      <w:r>
        <w:rPr>
          <w:rFonts w:hint="eastAsia" w:ascii="宋体" w:hAnsi="宋体" w:cs="宋体"/>
          <w:b/>
          <w:bCs/>
          <w:color w:val="000000"/>
          <w:sz w:val="32"/>
          <w:szCs w:val="32"/>
          <w:lang w:val="en-US" w:eastAsia="zh-CN"/>
        </w:rPr>
        <w:t xml:space="preserve">   第三章</w:t>
      </w:r>
      <w:r>
        <w:rPr>
          <w:rFonts w:hint="eastAsia" w:ascii="宋体" w:hAnsi="宋体" w:cs="宋体"/>
          <w:color w:val="000000"/>
          <w:sz w:val="32"/>
          <w:szCs w:val="32"/>
          <w:lang w:val="en-US" w:eastAsia="zh-CN"/>
        </w:rPr>
        <w:t xml:space="preserve"> </w:t>
      </w:r>
      <w:r>
        <w:rPr>
          <w:rFonts w:ascii="宋体" w:hAnsi="宋体"/>
          <w:b/>
          <w:bCs/>
          <w:sz w:val="32"/>
          <w:szCs w:val="32"/>
        </w:rPr>
        <w:t>采购需求</w:t>
      </w:r>
      <w:bookmarkEnd w:id="131"/>
    </w:p>
    <w:p w14:paraId="11199FB5">
      <w:pPr>
        <w:pStyle w:val="2"/>
        <w:ind w:left="0" w:leftChars="0" w:firstLine="210" w:firstLineChars="100"/>
        <w:rPr>
          <w:rFonts w:hint="eastAsia" w:eastAsia="宋体"/>
          <w:b w:val="0"/>
          <w:bCs w:val="0"/>
          <w:lang w:val="en-US" w:eastAsia="zh-CN"/>
        </w:rPr>
      </w:pPr>
      <w:r>
        <w:rPr>
          <w:rFonts w:hint="eastAsia" w:eastAsia="宋体"/>
          <w:b w:val="0"/>
          <w:bCs w:val="0"/>
          <w:lang w:val="en-US" w:eastAsia="zh-CN"/>
        </w:rPr>
        <w:t>前注：</w:t>
      </w:r>
    </w:p>
    <w:p w14:paraId="201B20B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b w:val="0"/>
          <w:bCs w:val="0"/>
          <w:lang w:val="en-US" w:eastAsia="zh-CN"/>
        </w:rPr>
      </w:pPr>
      <w:r>
        <w:rPr>
          <w:rFonts w:hint="eastAsia" w:eastAsia="宋体"/>
          <w:b w:val="0"/>
          <w:bCs w:val="0"/>
          <w:sz w:val="24"/>
          <w:szCs w:val="24"/>
          <w:lang w:val="en-US" w:eastAsia="zh-CN"/>
        </w:rPr>
        <w:t>采购需求中提出的服务方案仅为参考，如无明确限制，供应商可以进行优化，提供满足采购人实际需要的更优（或者性能实质上不低于的）服务方案，且此方案须经评标委员会评审认可。</w:t>
      </w:r>
    </w:p>
    <w:p w14:paraId="29D45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32" w:name="_Toc22824"/>
      <w:r>
        <w:rPr>
          <w:rFonts w:hint="eastAsia" w:ascii="宋体" w:hAnsi="宋体" w:cs="宋体"/>
          <w:sz w:val="24"/>
          <w:szCs w:val="24"/>
          <w:lang w:val="en-US" w:eastAsia="zh-CN"/>
        </w:rPr>
        <w:t>一、</w:t>
      </w:r>
      <w:r>
        <w:rPr>
          <w:rFonts w:hint="eastAsia" w:ascii="宋体" w:hAnsi="宋体" w:eastAsia="宋体" w:cs="宋体"/>
          <w:b/>
          <w:bCs/>
          <w:sz w:val="24"/>
          <w:szCs w:val="24"/>
          <w:lang w:val="en-US" w:eastAsia="zh-CN"/>
        </w:rPr>
        <w:t>服务需求</w:t>
      </w:r>
    </w:p>
    <w:p w14:paraId="1ED0BFF5">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财务专项审计服务：拟选取一家供应商按照采购主体要求，对界首市荣鑫置业有限公司企业财务状况进行审计，包括股东投资情况、财务收支情况及招投标情况，明确资金的来源及去向，审计账务处理的正确性。审计完成后，按规定出具相关专项审计报告并对界首市荣鑫置业有限公司账务处理、财务合规方面提出专业性的建议</w:t>
      </w:r>
      <w:r>
        <w:rPr>
          <w:rFonts w:hint="eastAsia" w:ascii="宋体" w:hAnsi="宋体" w:eastAsia="宋体" w:cs="宋体"/>
          <w:sz w:val="24"/>
          <w:szCs w:val="24"/>
          <w:lang w:eastAsia="zh-CN"/>
        </w:rPr>
        <w:t>。</w:t>
      </w:r>
    </w:p>
    <w:p w14:paraId="706E86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1、中标单位的审计工作计划和实施方案应事先征求界首市商业投资有限公司意见，界首市商业投资有限公司有需要时可要求中标人提供项目审计底稿复印件。</w:t>
      </w:r>
    </w:p>
    <w:p w14:paraId="6655427A">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b w:val="0"/>
          <w:bCs/>
          <w:color w:val="000000"/>
          <w:kern w:val="2"/>
          <w:sz w:val="24"/>
          <w:szCs w:val="24"/>
          <w:u w:val="none"/>
          <w:lang w:val="en-US" w:eastAsia="zh-CN" w:bidi="ar-SA"/>
        </w:rPr>
      </w:pPr>
      <w:r>
        <w:rPr>
          <w:rFonts w:hint="eastAsia" w:ascii="宋体" w:hAnsi="宋体" w:eastAsia="宋体" w:cs="宋体"/>
          <w:b w:val="0"/>
          <w:bCs/>
          <w:color w:val="000000"/>
          <w:kern w:val="2"/>
          <w:sz w:val="24"/>
          <w:szCs w:val="24"/>
          <w:u w:val="none"/>
          <w:lang w:val="en-US" w:eastAsia="zh-CN" w:bidi="ar-SA"/>
        </w:rPr>
        <w:t>2、中标人根据标项需求成立项目组并指定1名人员担任项目总负责人，负责业务接洽、组织协调和联络工作，项目实施过程中，需每周向招标人提交工作进展报告，重大问题（如发现资产流失、重大账务差异）需在 24 小时内书面汇报，并提出处理建议。</w:t>
      </w:r>
    </w:p>
    <w:p w14:paraId="3CF03F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kern w:val="2"/>
          <w:sz w:val="24"/>
          <w:szCs w:val="24"/>
          <w:u w:val="none"/>
          <w:lang w:val="en-US" w:eastAsia="zh-CN" w:bidi="ar-SA"/>
        </w:rPr>
      </w:pPr>
      <w:r>
        <w:rPr>
          <w:rFonts w:hint="eastAsia" w:ascii="宋体" w:hAnsi="宋体" w:eastAsia="宋体" w:cs="宋体"/>
          <w:b w:val="0"/>
          <w:bCs/>
          <w:color w:val="000000"/>
          <w:kern w:val="2"/>
          <w:sz w:val="24"/>
          <w:szCs w:val="24"/>
          <w:u w:val="none"/>
          <w:lang w:val="en-US" w:eastAsia="zh-CN" w:bidi="ar-SA"/>
        </w:rPr>
        <w:t>3、按照</w:t>
      </w:r>
      <w:r>
        <w:rPr>
          <w:rFonts w:hint="eastAsia" w:ascii="宋体" w:hAnsi="宋体" w:eastAsia="宋体" w:cs="宋体"/>
          <w:kern w:val="2"/>
          <w:sz w:val="24"/>
          <w:szCs w:val="24"/>
          <w:lang w:val="en-US" w:eastAsia="zh-CN" w:bidi="ar-SA"/>
        </w:rPr>
        <w:t>界首市商业投资有限公司</w:t>
      </w:r>
      <w:r>
        <w:rPr>
          <w:rFonts w:hint="eastAsia" w:ascii="宋体" w:hAnsi="宋体" w:eastAsia="宋体" w:cs="宋体"/>
          <w:b w:val="0"/>
          <w:bCs/>
          <w:color w:val="000000"/>
          <w:kern w:val="2"/>
          <w:sz w:val="24"/>
          <w:szCs w:val="24"/>
          <w:u w:val="none"/>
          <w:lang w:val="en-US" w:eastAsia="zh-CN" w:bidi="ar-SA"/>
        </w:rPr>
        <w:t>要求，中标单位应保证拟派的工作人员的执业质量、职业道德和廉政风险，对其现场人员在项目审计中的行为负责。审计人员在办理审计事项时，应当客观公正、实事求是、廉洁奉公、保守秘密，并保持严谨、稳健、负责的职业态度；在执行审计任务时应真实反映审计过程、审计结果，客观评价审计事项。审计工作结束后，及时反馈审计情况，在约定时间前向界首市荣鑫置业有限责任公司出具并提交审计结果。</w:t>
      </w:r>
    </w:p>
    <w:p w14:paraId="521896FC">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4、经审计后，被审计单位又被其他审计单位审计出重大问题，而出具的审计报告中未披露，则中标单位应承担相应责任。</w:t>
      </w:r>
    </w:p>
    <w:p w14:paraId="57D7790C">
      <w:pPr>
        <w:pStyle w:val="2"/>
        <w:keepNext w:val="0"/>
        <w:keepLines w:val="0"/>
        <w:pageBreakBefore w:val="0"/>
        <w:widowControl w:val="0"/>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5、保密要求：需与招标人签订《保密协议》，对审计过程中获取的财务数据、资产信息、商业秘密等严格保密，保密期限不少于 3 年（自项目结束之日起算），不得向第三方泄露。</w:t>
      </w:r>
    </w:p>
    <w:p w14:paraId="229D89B4">
      <w:pPr>
        <w:pStyle w:val="2"/>
        <w:keepNext w:val="0"/>
        <w:keepLines w:val="0"/>
        <w:pageBreakBefore w:val="0"/>
        <w:widowControl w:val="0"/>
        <w:kinsoku/>
        <w:wordWrap/>
        <w:overflowPunct/>
        <w:topLinePunct w:val="0"/>
        <w:autoSpaceDE/>
        <w:autoSpaceDN/>
        <w:bidi w:val="0"/>
        <w:adjustRightInd/>
        <w:snapToGrid/>
        <w:spacing w:after="0"/>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服务期：接采购人通知后，</w:t>
      </w:r>
      <w:r>
        <w:rPr>
          <w:rFonts w:hint="eastAsia" w:ascii="宋体" w:hAnsi="宋体" w:eastAsia="宋体" w:cs="宋体"/>
          <w:color w:val="auto"/>
          <w:sz w:val="24"/>
          <w:szCs w:val="24"/>
          <w:lang w:val="en-US" w:eastAsia="zh-CN"/>
        </w:rPr>
        <w:t>60</w:t>
      </w:r>
      <w:r>
        <w:rPr>
          <w:rFonts w:hint="eastAsia" w:ascii="宋体" w:hAnsi="宋体" w:eastAsia="宋体" w:cs="宋体"/>
          <w:sz w:val="24"/>
          <w:szCs w:val="24"/>
          <w:lang w:val="en-US" w:eastAsia="zh-CN"/>
        </w:rPr>
        <w:t>日历天内完成财务审计服务项目工作，并出具成果文件。</w:t>
      </w:r>
    </w:p>
    <w:p w14:paraId="74B94195">
      <w:pPr>
        <w:rPr>
          <w:rFonts w:hint="default"/>
          <w:lang w:val="en-US" w:eastAsia="zh-CN"/>
        </w:rPr>
      </w:pPr>
    </w:p>
    <w:p w14:paraId="49AADC07">
      <w:pPr>
        <w:pStyle w:val="2"/>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二、</w:t>
      </w:r>
      <w:r>
        <w:rPr>
          <w:rFonts w:hint="eastAsia" w:ascii="宋体" w:hAnsi="宋体" w:eastAsia="宋体" w:cs="宋体"/>
          <w:b/>
          <w:bCs/>
          <w:kern w:val="2"/>
          <w:sz w:val="24"/>
          <w:szCs w:val="24"/>
          <w:lang w:val="en-US" w:eastAsia="zh-CN" w:bidi="ar-SA"/>
        </w:rPr>
        <w:t>报价要求</w:t>
      </w:r>
    </w:p>
    <w:p w14:paraId="14746E90">
      <w:pPr>
        <w:rPr>
          <w:rFonts w:hint="eastAsia"/>
          <w:sz w:val="24"/>
          <w:szCs w:val="24"/>
          <w:lang w:val="en-US" w:eastAsia="zh-CN"/>
        </w:rPr>
      </w:pPr>
    </w:p>
    <w:p w14:paraId="474D9A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总价报价，本项目投标报价必须包括招标范围内所有服务所需的一切人员待遇（含人员工资、各种社会保险、公积金、服务管理费等）完成合同所需的一切本身和不可或缺的所有工作开支，并承担一切风险责任，在合同服务期间内不得违反国家相关政策规定。供应商投标报价大于或等于最高限价的，否决其投标</w:t>
      </w:r>
      <w:r>
        <w:rPr>
          <w:rFonts w:hint="eastAsia" w:ascii="宋体" w:hAnsi="宋体" w:cs="宋体"/>
          <w:kern w:val="2"/>
          <w:sz w:val="24"/>
          <w:szCs w:val="24"/>
          <w:lang w:val="en-US" w:eastAsia="zh-CN" w:bidi="ar-SA"/>
        </w:rPr>
        <w:t>。</w:t>
      </w:r>
    </w:p>
    <w:p w14:paraId="7948A90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color w:val="000000"/>
          <w:sz w:val="24"/>
          <w:szCs w:val="24"/>
          <w:lang w:val="en-US" w:eastAsia="zh-CN"/>
        </w:rPr>
      </w:pPr>
      <w:r>
        <w:rPr>
          <w:rFonts w:hint="eastAsia" w:ascii="宋体" w:hAnsi="宋体" w:eastAsia="宋体" w:cs="宋体"/>
          <w:b/>
          <w:color w:val="000000"/>
          <w:sz w:val="24"/>
          <w:szCs w:val="24"/>
          <w:lang w:val="en-US" w:eastAsia="zh-CN"/>
        </w:rPr>
        <w:t>四</w:t>
      </w:r>
      <w:r>
        <w:rPr>
          <w:rFonts w:hint="eastAsia" w:ascii="宋体" w:hAnsi="宋体" w:eastAsia="宋体" w:cs="宋体"/>
          <w:color w:val="000000"/>
          <w:kern w:val="2"/>
          <w:sz w:val="24"/>
          <w:szCs w:val="24"/>
          <w:lang w:val="en-US" w:eastAsia="zh-CN" w:bidi="ar-SA"/>
        </w:rPr>
        <w:t>、</w:t>
      </w:r>
      <w:r>
        <w:rPr>
          <w:rFonts w:hint="eastAsia" w:ascii="宋体" w:hAnsi="宋体" w:eastAsia="宋体" w:cs="宋体"/>
          <w:b/>
          <w:bCs w:val="0"/>
          <w:color w:val="000000"/>
          <w:sz w:val="24"/>
          <w:szCs w:val="24"/>
        </w:rPr>
        <w:t>其他要求：</w:t>
      </w:r>
      <w:r>
        <w:rPr>
          <w:rFonts w:hint="eastAsia" w:ascii="宋体" w:hAnsi="宋体" w:eastAsia="宋体" w:cs="宋体"/>
          <w:color w:val="000000"/>
          <w:sz w:val="24"/>
          <w:szCs w:val="24"/>
          <w:lang w:val="en-US" w:eastAsia="zh-CN"/>
        </w:rPr>
        <w:t xml:space="preserve"> </w:t>
      </w:r>
    </w:p>
    <w:p w14:paraId="4DC7C8F3">
      <w:pPr>
        <w:pStyle w:val="47"/>
        <w:keepNext w:val="0"/>
        <w:keepLines w:val="0"/>
        <w:pageBreakBefore w:val="0"/>
        <w:numPr>
          <w:ilvl w:val="0"/>
          <w:numId w:val="0"/>
        </w:numPr>
        <w:kinsoku/>
        <w:wordWrap/>
        <w:overflowPunct/>
        <w:topLinePunct w:val="0"/>
        <w:autoSpaceDE/>
        <w:autoSpaceDN/>
        <w:bidi w:val="0"/>
        <w:adjustRightInd/>
        <w:snapToGrid/>
        <w:spacing w:before="0" w:after="157" w:afterLines="50" w:line="360" w:lineRule="auto"/>
        <w:ind w:right="0" w:rightChars="0" w:firstLine="480" w:firstLineChars="200"/>
        <w:jc w:val="left"/>
        <w:textAlignment w:val="auto"/>
        <w:outlineLvl w:val="9"/>
        <w:rPr>
          <w:rFonts w:hint="eastAsia" w:ascii="宋体" w:hAnsi="宋体" w:eastAsia="宋体" w:cs="宋体"/>
          <w:b w:val="0"/>
          <w:bCs/>
          <w:color w:val="000000"/>
          <w:kern w:val="2"/>
          <w:sz w:val="24"/>
          <w:szCs w:val="24"/>
          <w:u w:val="none"/>
          <w:lang w:val="en-US" w:eastAsia="zh-CN" w:bidi="ar-SA"/>
        </w:rPr>
      </w:pPr>
      <w:r>
        <w:rPr>
          <w:rFonts w:hint="eastAsia" w:ascii="宋体" w:hAnsi="宋体" w:eastAsia="宋体" w:cs="宋体"/>
          <w:b w:val="0"/>
          <w:bCs/>
          <w:color w:val="000000"/>
          <w:kern w:val="2"/>
          <w:sz w:val="24"/>
          <w:szCs w:val="24"/>
          <w:u w:val="none"/>
          <w:lang w:val="en-US" w:eastAsia="zh-CN" w:bidi="ar-SA"/>
        </w:rPr>
        <w:t>1、中标人在服务本项目的审计期间，注册会计师、会计类中级及以上职称人数低于投标文件数量的，采购人可有权终止协议，中标人承担全部责任。</w:t>
      </w:r>
    </w:p>
    <w:p w14:paraId="0FD4DA4C">
      <w:pPr>
        <w:pStyle w:val="47"/>
        <w:keepNext w:val="0"/>
        <w:keepLines w:val="0"/>
        <w:pageBreakBefore w:val="0"/>
        <w:numPr>
          <w:ilvl w:val="0"/>
          <w:numId w:val="0"/>
        </w:numPr>
        <w:kinsoku/>
        <w:wordWrap/>
        <w:overflowPunct/>
        <w:topLinePunct w:val="0"/>
        <w:autoSpaceDE/>
        <w:autoSpaceDN/>
        <w:bidi w:val="0"/>
        <w:adjustRightInd/>
        <w:snapToGrid/>
        <w:spacing w:before="0" w:after="157" w:afterLines="50" w:line="360" w:lineRule="auto"/>
        <w:ind w:right="0" w:rightChars="0" w:firstLine="480" w:firstLineChars="200"/>
        <w:jc w:val="left"/>
        <w:textAlignment w:val="auto"/>
        <w:outlineLvl w:val="9"/>
        <w:rPr>
          <w:rFonts w:hint="eastAsia" w:ascii="宋体" w:hAnsi="宋体" w:eastAsia="宋体" w:cs="宋体"/>
          <w:b w:val="0"/>
          <w:bCs/>
          <w:color w:val="000000"/>
          <w:kern w:val="2"/>
          <w:sz w:val="24"/>
          <w:szCs w:val="24"/>
          <w:u w:val="none"/>
          <w:lang w:val="en-US" w:eastAsia="zh-CN" w:bidi="ar-SA"/>
        </w:rPr>
      </w:pPr>
      <w:r>
        <w:rPr>
          <w:rFonts w:hint="eastAsia" w:ascii="宋体" w:hAnsi="宋体" w:eastAsia="宋体" w:cs="宋体"/>
          <w:b w:val="0"/>
          <w:bCs/>
          <w:color w:val="000000"/>
          <w:kern w:val="2"/>
          <w:sz w:val="24"/>
          <w:szCs w:val="24"/>
          <w:u w:val="none"/>
          <w:lang w:val="en-US" w:eastAsia="zh-CN" w:bidi="ar-SA"/>
        </w:rPr>
        <w:t>2、被审计企业户数增减或规模发生重大变化的，相应费用由采购人和中标人协商调整。</w:t>
      </w:r>
    </w:p>
    <w:p w14:paraId="46936912">
      <w:pPr>
        <w:pStyle w:val="47"/>
        <w:keepNext w:val="0"/>
        <w:keepLines w:val="0"/>
        <w:pageBreakBefore w:val="0"/>
        <w:numPr>
          <w:ilvl w:val="0"/>
          <w:numId w:val="0"/>
        </w:numPr>
        <w:kinsoku/>
        <w:wordWrap/>
        <w:overflowPunct/>
        <w:topLinePunct w:val="0"/>
        <w:autoSpaceDE/>
        <w:autoSpaceDN/>
        <w:bidi w:val="0"/>
        <w:adjustRightInd/>
        <w:snapToGrid/>
        <w:spacing w:before="0" w:after="157" w:afterLines="50" w:line="360" w:lineRule="auto"/>
        <w:ind w:right="0" w:rightChars="0" w:firstLine="480" w:firstLineChars="200"/>
        <w:jc w:val="left"/>
        <w:textAlignment w:val="auto"/>
        <w:outlineLvl w:val="9"/>
        <w:rPr>
          <w:rFonts w:hint="eastAsia" w:ascii="宋体" w:hAnsi="宋体" w:eastAsia="宋体" w:cs="宋体"/>
          <w:b w:val="0"/>
          <w:bCs/>
          <w:color w:val="000000"/>
          <w:kern w:val="2"/>
          <w:sz w:val="24"/>
          <w:szCs w:val="24"/>
          <w:u w:val="none"/>
          <w:lang w:val="en-US" w:eastAsia="zh-CN" w:bidi="ar-SA"/>
        </w:rPr>
      </w:pPr>
      <w:r>
        <w:rPr>
          <w:rFonts w:hint="eastAsia" w:ascii="宋体" w:hAnsi="宋体" w:eastAsia="宋体" w:cs="宋体"/>
          <w:b w:val="0"/>
          <w:bCs/>
          <w:color w:val="000000"/>
          <w:kern w:val="2"/>
          <w:sz w:val="24"/>
          <w:szCs w:val="24"/>
          <w:u w:val="none"/>
          <w:lang w:val="en-US" w:eastAsia="zh-CN" w:bidi="ar-SA"/>
        </w:rPr>
        <w:t>3、如发现有篡改或者授意、指使、强令他人篡改审计报告的有关数字等法律明确规定的禁止行为的，立即解除合同，并取消以后参加投标资格及上报相关部门依法处理。</w:t>
      </w:r>
    </w:p>
    <w:p w14:paraId="795E79D8">
      <w:pPr>
        <w:pStyle w:val="47"/>
        <w:keepNext w:val="0"/>
        <w:keepLines w:val="0"/>
        <w:pageBreakBefore w:val="0"/>
        <w:numPr>
          <w:ilvl w:val="0"/>
          <w:numId w:val="0"/>
        </w:numPr>
        <w:kinsoku/>
        <w:wordWrap/>
        <w:overflowPunct/>
        <w:topLinePunct w:val="0"/>
        <w:autoSpaceDE/>
        <w:autoSpaceDN/>
        <w:bidi w:val="0"/>
        <w:adjustRightInd/>
        <w:snapToGrid/>
        <w:spacing w:before="0" w:after="157" w:afterLines="50" w:line="360" w:lineRule="auto"/>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4、项目组成员必须由具有审计从业经验、能胜任审计工作的人员担任。人员的数量应根据审计业务的实际需要，合理安排人数。</w:t>
      </w:r>
    </w:p>
    <w:p w14:paraId="6C20D87B">
      <w:pPr>
        <w:pStyle w:val="2"/>
        <w:rPr>
          <w:rFonts w:hint="default"/>
          <w:sz w:val="24"/>
          <w:szCs w:val="24"/>
          <w:lang w:val="en-US" w:eastAsia="zh-CN"/>
        </w:rPr>
      </w:pPr>
    </w:p>
    <w:p w14:paraId="14A68C69">
      <w:pPr>
        <w:pStyle w:val="2"/>
        <w:rPr>
          <w:rFonts w:hint="eastAsia"/>
          <w:sz w:val="24"/>
          <w:szCs w:val="24"/>
          <w:lang w:val="en-US" w:eastAsia="zh-CN"/>
        </w:rPr>
      </w:pPr>
    </w:p>
    <w:p w14:paraId="1653290E">
      <w:pPr>
        <w:pStyle w:val="30"/>
        <w:rPr>
          <w:rFonts w:hint="eastAsia" w:ascii="宋体" w:hAnsi="宋体" w:cs="宋体"/>
          <w:b/>
          <w:bCs/>
          <w:color w:val="000000"/>
          <w:kern w:val="0"/>
          <w:sz w:val="24"/>
          <w:szCs w:val="24"/>
          <w:lang w:bidi="zh-CN"/>
        </w:rPr>
      </w:pPr>
    </w:p>
    <w:p w14:paraId="5C6F54CE">
      <w:pPr>
        <w:pStyle w:val="30"/>
        <w:rPr>
          <w:rFonts w:hint="eastAsia" w:ascii="宋体" w:hAnsi="宋体" w:cs="宋体"/>
          <w:b/>
          <w:bCs/>
          <w:color w:val="000000"/>
          <w:kern w:val="0"/>
          <w:sz w:val="24"/>
          <w:szCs w:val="13"/>
          <w:lang w:bidi="zh-CN"/>
        </w:rPr>
      </w:pPr>
    </w:p>
    <w:p w14:paraId="14DC7EF6">
      <w:pPr>
        <w:pStyle w:val="30"/>
        <w:rPr>
          <w:rFonts w:hint="eastAsia" w:ascii="宋体" w:hAnsi="宋体" w:cs="宋体"/>
          <w:b/>
          <w:bCs/>
          <w:color w:val="000000"/>
          <w:kern w:val="0"/>
          <w:sz w:val="24"/>
          <w:szCs w:val="13"/>
          <w:lang w:bidi="zh-CN"/>
        </w:rPr>
      </w:pPr>
    </w:p>
    <w:p w14:paraId="1AEB39B3">
      <w:pPr>
        <w:pStyle w:val="30"/>
        <w:rPr>
          <w:rFonts w:hint="eastAsia" w:ascii="宋体" w:hAnsi="宋体" w:cs="宋体"/>
          <w:b/>
          <w:bCs/>
          <w:color w:val="000000"/>
          <w:kern w:val="0"/>
          <w:sz w:val="24"/>
          <w:szCs w:val="13"/>
          <w:lang w:bidi="zh-CN"/>
        </w:rPr>
      </w:pPr>
    </w:p>
    <w:p w14:paraId="0126B2DB">
      <w:pPr>
        <w:pStyle w:val="30"/>
        <w:rPr>
          <w:rFonts w:hint="eastAsia" w:ascii="宋体" w:hAnsi="宋体" w:cs="宋体"/>
          <w:b/>
          <w:bCs/>
          <w:color w:val="000000"/>
          <w:kern w:val="0"/>
          <w:sz w:val="24"/>
          <w:szCs w:val="13"/>
          <w:lang w:bidi="zh-CN"/>
        </w:rPr>
      </w:pPr>
    </w:p>
    <w:p w14:paraId="3EC31024">
      <w:pPr>
        <w:pStyle w:val="30"/>
        <w:rPr>
          <w:rFonts w:hint="eastAsia" w:ascii="宋体" w:hAnsi="宋体" w:cs="宋体"/>
          <w:b/>
          <w:bCs/>
          <w:color w:val="000000"/>
          <w:kern w:val="0"/>
          <w:sz w:val="24"/>
          <w:szCs w:val="13"/>
          <w:lang w:bidi="zh-CN"/>
        </w:rPr>
      </w:pPr>
    </w:p>
    <w:p w14:paraId="1AAC698B">
      <w:pPr>
        <w:pStyle w:val="30"/>
        <w:rPr>
          <w:rFonts w:hint="eastAsia" w:ascii="宋体" w:hAnsi="宋体" w:cs="宋体"/>
          <w:b/>
          <w:bCs/>
          <w:color w:val="000000"/>
          <w:kern w:val="0"/>
          <w:sz w:val="24"/>
          <w:szCs w:val="13"/>
          <w:lang w:bidi="zh-CN"/>
        </w:rPr>
      </w:pPr>
    </w:p>
    <w:p w14:paraId="4269EC68">
      <w:pPr>
        <w:pStyle w:val="30"/>
        <w:rPr>
          <w:rFonts w:hint="eastAsia" w:ascii="宋体" w:hAnsi="宋体" w:cs="宋体"/>
          <w:b/>
          <w:bCs/>
          <w:color w:val="000000"/>
          <w:kern w:val="0"/>
          <w:sz w:val="24"/>
          <w:szCs w:val="13"/>
          <w:lang w:bidi="zh-CN"/>
        </w:rPr>
      </w:pPr>
    </w:p>
    <w:p w14:paraId="1547A281">
      <w:pPr>
        <w:pStyle w:val="30"/>
        <w:rPr>
          <w:rFonts w:hint="eastAsia" w:ascii="宋体" w:hAnsi="宋体" w:cs="宋体"/>
          <w:b/>
          <w:bCs/>
          <w:color w:val="000000"/>
          <w:kern w:val="0"/>
          <w:sz w:val="24"/>
          <w:szCs w:val="13"/>
          <w:lang w:bidi="zh-CN"/>
        </w:rPr>
      </w:pPr>
    </w:p>
    <w:p w14:paraId="056CFEFF">
      <w:pPr>
        <w:pStyle w:val="30"/>
        <w:rPr>
          <w:rFonts w:hint="eastAsia" w:ascii="宋体" w:hAnsi="宋体" w:cs="宋体"/>
          <w:b/>
          <w:bCs/>
          <w:color w:val="000000"/>
          <w:kern w:val="0"/>
          <w:sz w:val="24"/>
          <w:szCs w:val="13"/>
          <w:lang w:bidi="zh-CN"/>
        </w:rPr>
      </w:pPr>
    </w:p>
    <w:p w14:paraId="7D399B52">
      <w:pPr>
        <w:pStyle w:val="30"/>
        <w:rPr>
          <w:rFonts w:hint="eastAsia" w:ascii="宋体" w:hAnsi="宋体" w:cs="宋体"/>
          <w:b/>
          <w:bCs/>
          <w:color w:val="000000"/>
          <w:kern w:val="0"/>
          <w:sz w:val="24"/>
          <w:szCs w:val="13"/>
          <w:lang w:bidi="zh-CN"/>
        </w:rPr>
      </w:pPr>
    </w:p>
    <w:p w14:paraId="63076651">
      <w:pPr>
        <w:pStyle w:val="30"/>
        <w:rPr>
          <w:rFonts w:hint="eastAsia" w:ascii="宋体" w:hAnsi="宋体" w:cs="宋体"/>
          <w:b/>
          <w:bCs/>
          <w:color w:val="000000"/>
          <w:kern w:val="0"/>
          <w:sz w:val="24"/>
          <w:szCs w:val="13"/>
          <w:lang w:bidi="zh-CN"/>
        </w:rPr>
      </w:pPr>
    </w:p>
    <w:p w14:paraId="1F435ADA">
      <w:pPr>
        <w:pStyle w:val="30"/>
        <w:rPr>
          <w:rFonts w:hint="eastAsia" w:ascii="宋体" w:hAnsi="宋体" w:cs="宋体"/>
          <w:b/>
          <w:bCs/>
          <w:color w:val="000000"/>
          <w:kern w:val="0"/>
          <w:sz w:val="24"/>
          <w:szCs w:val="13"/>
          <w:lang w:bidi="zh-CN"/>
        </w:rPr>
      </w:pPr>
    </w:p>
    <w:p w14:paraId="4F4166CA">
      <w:pPr>
        <w:pStyle w:val="30"/>
        <w:rPr>
          <w:rFonts w:hint="eastAsia" w:ascii="宋体" w:hAnsi="宋体" w:cs="宋体"/>
          <w:b/>
          <w:bCs/>
          <w:color w:val="000000"/>
          <w:kern w:val="0"/>
          <w:sz w:val="24"/>
          <w:szCs w:val="13"/>
          <w:lang w:bidi="zh-CN"/>
        </w:rPr>
      </w:pPr>
    </w:p>
    <w:p w14:paraId="4C1BEEAB">
      <w:pPr>
        <w:pStyle w:val="30"/>
        <w:rPr>
          <w:rFonts w:hint="eastAsia" w:ascii="宋体" w:hAnsi="宋体" w:cs="宋体"/>
          <w:b/>
          <w:bCs/>
          <w:color w:val="000000"/>
          <w:kern w:val="0"/>
          <w:sz w:val="24"/>
          <w:szCs w:val="13"/>
          <w:lang w:bidi="zh-CN"/>
        </w:rPr>
      </w:pPr>
    </w:p>
    <w:p w14:paraId="037C9024">
      <w:pPr>
        <w:pStyle w:val="5"/>
        <w:tabs>
          <w:tab w:val="left" w:pos="1129"/>
        </w:tabs>
        <w:ind w:firstLine="2891" w:firstLineChars="900"/>
        <w:jc w:val="both"/>
        <w:rPr>
          <w:rFonts w:ascii="宋体" w:hAnsi="宋体"/>
          <w:sz w:val="32"/>
          <w:szCs w:val="32"/>
        </w:rPr>
      </w:pPr>
      <w:r>
        <w:rPr>
          <w:rFonts w:ascii="宋体" w:hAnsi="宋体"/>
          <w:sz w:val="32"/>
          <w:szCs w:val="32"/>
        </w:rPr>
        <w:t>第四章</w:t>
      </w:r>
      <w:r>
        <w:rPr>
          <w:rFonts w:ascii="宋体" w:hAnsi="宋体"/>
          <w:sz w:val="32"/>
          <w:szCs w:val="32"/>
        </w:rPr>
        <w:tab/>
      </w:r>
      <w:r>
        <w:rPr>
          <w:rFonts w:hint="eastAsia" w:ascii="宋体" w:hAnsi="宋体"/>
          <w:sz w:val="32"/>
          <w:szCs w:val="32"/>
        </w:rPr>
        <w:t xml:space="preserve"> </w:t>
      </w:r>
      <w:r>
        <w:rPr>
          <w:rFonts w:ascii="宋体" w:hAnsi="宋体"/>
          <w:sz w:val="32"/>
          <w:szCs w:val="32"/>
        </w:rPr>
        <w:t>评审方法和标准</w:t>
      </w:r>
      <w:bookmarkEnd w:id="132"/>
    </w:p>
    <w:p w14:paraId="77948F16">
      <w:pPr>
        <w:pStyle w:val="8"/>
        <w:spacing w:before="188" w:line="360" w:lineRule="auto"/>
        <w:ind w:left="1011"/>
        <w:rPr>
          <w:rFonts w:ascii="宋体" w:hAnsi="宋体"/>
          <w:sz w:val="21"/>
          <w:szCs w:val="21"/>
        </w:rPr>
      </w:pPr>
      <w:r>
        <w:rPr>
          <w:rFonts w:ascii="宋体" w:hAnsi="宋体"/>
          <w:sz w:val="21"/>
          <w:szCs w:val="21"/>
        </w:rPr>
        <w:t>一、总则</w:t>
      </w:r>
    </w:p>
    <w:p w14:paraId="451E2BB5">
      <w:pPr>
        <w:pStyle w:val="12"/>
        <w:spacing w:before="160" w:line="360" w:lineRule="auto"/>
        <w:ind w:left="1011" w:right="613" w:hanging="3"/>
        <w:rPr>
          <w:sz w:val="21"/>
          <w:szCs w:val="21"/>
        </w:rPr>
      </w:pPr>
      <w:r>
        <w:rPr>
          <w:sz w:val="21"/>
          <w:szCs w:val="21"/>
        </w:rPr>
        <w:t>本项目将按照磋商文件第二章 供应商须知的相关要求及本章的规定评审。</w:t>
      </w:r>
    </w:p>
    <w:p w14:paraId="24B5B461">
      <w:pPr>
        <w:pStyle w:val="12"/>
        <w:spacing w:before="160" w:line="360" w:lineRule="auto"/>
        <w:ind w:left="1011" w:right="613" w:hanging="3"/>
        <w:rPr>
          <w:b/>
          <w:sz w:val="21"/>
          <w:szCs w:val="21"/>
        </w:rPr>
      </w:pPr>
      <w:r>
        <w:rPr>
          <w:b/>
          <w:sz w:val="21"/>
          <w:szCs w:val="21"/>
        </w:rPr>
        <w:t>二、评审方法</w:t>
      </w:r>
    </w:p>
    <w:p w14:paraId="371E23E8">
      <w:pPr>
        <w:pStyle w:val="33"/>
        <w:numPr>
          <w:ilvl w:val="1"/>
          <w:numId w:val="4"/>
        </w:numPr>
        <w:tabs>
          <w:tab w:val="left" w:pos="1430"/>
        </w:tabs>
        <w:autoSpaceDE w:val="0"/>
        <w:autoSpaceDN w:val="0"/>
        <w:spacing w:before="5" w:line="360" w:lineRule="auto"/>
        <w:ind w:hanging="421" w:firstLineChars="0"/>
        <w:rPr>
          <w:rFonts w:ascii="宋体" w:hAnsi="宋体"/>
          <w:szCs w:val="21"/>
        </w:rPr>
      </w:pPr>
      <w:r>
        <w:rPr>
          <w:rFonts w:ascii="宋体" w:hAnsi="宋体"/>
          <w:szCs w:val="21"/>
        </w:rPr>
        <w:t>初审</w:t>
      </w:r>
    </w:p>
    <w:p w14:paraId="1416D305">
      <w:pPr>
        <w:pStyle w:val="12"/>
        <w:spacing w:before="159" w:line="360" w:lineRule="auto"/>
        <w:ind w:left="574" w:right="497" w:firstLine="434"/>
        <w:rPr>
          <w:sz w:val="21"/>
          <w:szCs w:val="21"/>
        </w:rPr>
      </w:pPr>
      <w:r>
        <w:rPr>
          <w:sz w:val="21"/>
          <w:szCs w:val="21"/>
        </w:rPr>
        <w:t>磋商小组对供应商的响应文件进行初审，以确定其是否满足磋商文件的实质性要求。初审表如下：</w:t>
      </w:r>
    </w:p>
    <w:tbl>
      <w:tblPr>
        <w:tblStyle w:val="23"/>
        <w:tblW w:w="96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2"/>
        <w:gridCol w:w="2683"/>
        <w:gridCol w:w="5724"/>
      </w:tblGrid>
      <w:tr w14:paraId="31888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5" w:hRule="atLeast"/>
          <w:jc w:val="center"/>
        </w:trPr>
        <w:tc>
          <w:tcPr>
            <w:tcW w:w="1262" w:type="dxa"/>
            <w:tcBorders>
              <w:top w:val="single" w:color="auto" w:sz="4" w:space="0"/>
              <w:bottom w:val="single" w:color="auto" w:sz="4" w:space="0"/>
              <w:right w:val="single" w:color="auto" w:sz="4" w:space="0"/>
            </w:tcBorders>
            <w:vAlign w:val="center"/>
          </w:tcPr>
          <w:p w14:paraId="29AF4EDF">
            <w:pPr>
              <w:spacing w:before="100" w:beforeAutospacing="1" w:after="100" w:afterAutospacing="1"/>
              <w:jc w:val="center"/>
              <w:rPr>
                <w:rFonts w:hint="eastAsia" w:ascii="宋体" w:hAnsi="宋体" w:eastAsia="宋体" w:cs="宋体"/>
                <w:b/>
                <w:sz w:val="24"/>
              </w:rPr>
            </w:pPr>
            <w:r>
              <w:rPr>
                <w:rFonts w:hint="eastAsia" w:ascii="宋体" w:hAnsi="宋体" w:eastAsia="宋体" w:cs="宋体"/>
                <w:b/>
                <w:sz w:val="24"/>
              </w:rPr>
              <w:t>条款号</w:t>
            </w:r>
          </w:p>
        </w:tc>
        <w:tc>
          <w:tcPr>
            <w:tcW w:w="2683" w:type="dxa"/>
            <w:tcBorders>
              <w:top w:val="single" w:color="auto" w:sz="4" w:space="0"/>
              <w:left w:val="single" w:color="auto" w:sz="4" w:space="0"/>
              <w:bottom w:val="single" w:color="auto" w:sz="4" w:space="0"/>
              <w:right w:val="single" w:color="auto" w:sz="4" w:space="0"/>
            </w:tcBorders>
            <w:vAlign w:val="center"/>
          </w:tcPr>
          <w:p w14:paraId="14E76347">
            <w:pPr>
              <w:spacing w:before="100" w:beforeAutospacing="1" w:after="100" w:afterAutospacing="1"/>
              <w:jc w:val="center"/>
              <w:rPr>
                <w:rFonts w:hint="eastAsia" w:ascii="宋体" w:hAnsi="宋体" w:eastAsia="宋体" w:cs="宋体"/>
                <w:b/>
                <w:sz w:val="24"/>
              </w:rPr>
            </w:pPr>
            <w:r>
              <w:rPr>
                <w:rFonts w:hint="eastAsia" w:ascii="宋体" w:hAnsi="宋体" w:eastAsia="宋体" w:cs="宋体"/>
                <w:b/>
                <w:sz w:val="24"/>
              </w:rPr>
              <w:t>评审因素</w:t>
            </w:r>
          </w:p>
        </w:tc>
        <w:tc>
          <w:tcPr>
            <w:tcW w:w="5724" w:type="dxa"/>
            <w:tcBorders>
              <w:top w:val="single" w:color="auto" w:sz="4" w:space="0"/>
              <w:left w:val="single" w:color="auto" w:sz="4" w:space="0"/>
              <w:bottom w:val="single" w:color="auto" w:sz="4" w:space="0"/>
            </w:tcBorders>
            <w:vAlign w:val="center"/>
          </w:tcPr>
          <w:p w14:paraId="42233436">
            <w:pPr>
              <w:spacing w:before="100" w:beforeAutospacing="1" w:after="100" w:afterAutospacing="1"/>
              <w:jc w:val="center"/>
              <w:rPr>
                <w:rFonts w:hint="eastAsia" w:ascii="宋体" w:hAnsi="宋体" w:eastAsia="宋体" w:cs="宋体"/>
                <w:b/>
                <w:sz w:val="24"/>
              </w:rPr>
            </w:pPr>
            <w:r>
              <w:rPr>
                <w:rFonts w:hint="eastAsia" w:ascii="宋体" w:hAnsi="宋体" w:eastAsia="宋体" w:cs="宋体"/>
                <w:b/>
                <w:sz w:val="24"/>
              </w:rPr>
              <w:t>评审标准</w:t>
            </w:r>
          </w:p>
        </w:tc>
      </w:tr>
      <w:tr w14:paraId="449B4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1262" w:type="dxa"/>
            <w:vMerge w:val="restart"/>
            <w:tcBorders>
              <w:right w:val="single" w:color="auto" w:sz="4" w:space="0"/>
            </w:tcBorders>
            <w:vAlign w:val="center"/>
          </w:tcPr>
          <w:p w14:paraId="5BFEC2F6">
            <w:pPr>
              <w:spacing w:before="100" w:beforeAutospacing="1" w:after="100" w:afterAutospacing="1"/>
              <w:jc w:val="center"/>
              <w:rPr>
                <w:rFonts w:hint="eastAsia" w:ascii="宋体" w:hAnsi="宋体" w:eastAsia="宋体" w:cs="宋体"/>
                <w:sz w:val="24"/>
              </w:rPr>
            </w:pPr>
            <w:r>
              <w:rPr>
                <w:rFonts w:hint="eastAsia" w:ascii="宋体" w:hAnsi="宋体" w:eastAsia="宋体" w:cs="宋体"/>
                <w:sz w:val="24"/>
              </w:rPr>
              <w:t>符合性</w:t>
            </w:r>
          </w:p>
          <w:p w14:paraId="4C5993BF">
            <w:pPr>
              <w:spacing w:before="100" w:beforeAutospacing="1" w:after="100" w:afterAutospacing="1"/>
              <w:jc w:val="center"/>
              <w:rPr>
                <w:rFonts w:hint="eastAsia" w:ascii="宋体" w:hAnsi="宋体" w:eastAsia="宋体" w:cs="宋体"/>
                <w:sz w:val="24"/>
              </w:rPr>
            </w:pPr>
            <w:r>
              <w:rPr>
                <w:rFonts w:hint="eastAsia" w:ascii="宋体" w:hAnsi="宋体" w:eastAsia="宋体" w:cs="宋体"/>
                <w:sz w:val="24"/>
              </w:rPr>
              <w:t>评审</w:t>
            </w:r>
          </w:p>
        </w:tc>
        <w:tc>
          <w:tcPr>
            <w:tcW w:w="2683" w:type="dxa"/>
            <w:tcBorders>
              <w:top w:val="single" w:color="auto" w:sz="4" w:space="0"/>
              <w:left w:val="single" w:color="auto" w:sz="4" w:space="0"/>
              <w:bottom w:val="single" w:color="auto" w:sz="4" w:space="0"/>
              <w:right w:val="single" w:color="auto" w:sz="4" w:space="0"/>
            </w:tcBorders>
            <w:vAlign w:val="center"/>
          </w:tcPr>
          <w:p w14:paraId="53B5A348">
            <w:pPr>
              <w:spacing w:before="100" w:beforeAutospacing="1" w:after="100" w:afterAutospacing="1"/>
              <w:jc w:val="center"/>
              <w:rPr>
                <w:rFonts w:hint="eastAsia" w:ascii="宋体" w:hAnsi="宋体" w:eastAsia="宋体" w:cs="宋体"/>
                <w:sz w:val="24"/>
              </w:rPr>
            </w:pPr>
            <w:r>
              <w:rPr>
                <w:rFonts w:hint="eastAsia" w:ascii="宋体" w:hAnsi="宋体" w:eastAsia="宋体" w:cs="宋体"/>
                <w:sz w:val="24"/>
              </w:rPr>
              <w:t>供应商名称</w:t>
            </w:r>
          </w:p>
        </w:tc>
        <w:tc>
          <w:tcPr>
            <w:tcW w:w="5724" w:type="dxa"/>
            <w:tcBorders>
              <w:top w:val="single" w:color="auto" w:sz="4" w:space="0"/>
              <w:left w:val="single" w:color="auto" w:sz="4" w:space="0"/>
              <w:bottom w:val="single" w:color="auto" w:sz="4" w:space="0"/>
            </w:tcBorders>
            <w:vAlign w:val="center"/>
          </w:tcPr>
          <w:p w14:paraId="4526A121">
            <w:pPr>
              <w:spacing w:before="100" w:beforeAutospacing="1" w:after="100" w:afterAutospacing="1" w:line="360" w:lineRule="auto"/>
              <w:rPr>
                <w:rFonts w:hint="eastAsia" w:ascii="宋体" w:hAnsi="宋体" w:eastAsia="宋体" w:cs="宋体"/>
                <w:sz w:val="24"/>
              </w:rPr>
            </w:pPr>
            <w:r>
              <w:rPr>
                <w:rFonts w:hint="eastAsia" w:ascii="宋体" w:hAnsi="宋体" w:eastAsia="宋体" w:cs="宋体"/>
                <w:sz w:val="24"/>
              </w:rPr>
              <w:t>与营业执照一致</w:t>
            </w:r>
          </w:p>
        </w:tc>
      </w:tr>
      <w:tr w14:paraId="6E770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vAlign w:val="center"/>
          </w:tcPr>
          <w:p w14:paraId="3BB92F36">
            <w:pPr>
              <w:rPr>
                <w:rFonts w:hint="eastAsia" w:ascii="宋体" w:hAnsi="宋体" w:eastAsia="宋体" w:cs="宋体"/>
                <w:sz w:val="24"/>
              </w:rPr>
            </w:pPr>
          </w:p>
        </w:tc>
        <w:tc>
          <w:tcPr>
            <w:tcW w:w="2683" w:type="dxa"/>
            <w:tcBorders>
              <w:top w:val="single" w:color="auto" w:sz="4" w:space="0"/>
              <w:left w:val="single" w:color="auto" w:sz="4" w:space="0"/>
              <w:bottom w:val="single" w:color="auto" w:sz="4" w:space="0"/>
              <w:right w:val="single" w:color="auto" w:sz="4" w:space="0"/>
            </w:tcBorders>
            <w:vAlign w:val="center"/>
          </w:tcPr>
          <w:p w14:paraId="4524408A">
            <w:pPr>
              <w:spacing w:before="100" w:beforeAutospacing="1" w:after="100" w:afterAutospacing="1" w:line="360" w:lineRule="auto"/>
              <w:jc w:val="center"/>
              <w:rPr>
                <w:rFonts w:hint="eastAsia" w:ascii="宋体" w:hAnsi="宋体" w:eastAsia="宋体" w:cs="宋体"/>
                <w:sz w:val="24"/>
              </w:rPr>
            </w:pPr>
            <w:r>
              <w:rPr>
                <w:rFonts w:hint="eastAsia" w:ascii="宋体" w:hAnsi="宋体" w:cs="宋体"/>
                <w:sz w:val="24"/>
                <w:lang w:val="en-US" w:eastAsia="zh-CN"/>
              </w:rPr>
              <w:t>磋商</w:t>
            </w:r>
            <w:r>
              <w:rPr>
                <w:rFonts w:hint="eastAsia" w:ascii="宋体" w:hAnsi="宋体" w:eastAsia="宋体" w:cs="宋体"/>
                <w:sz w:val="24"/>
              </w:rPr>
              <w:t>申请及申明签字盖章</w:t>
            </w:r>
          </w:p>
        </w:tc>
        <w:tc>
          <w:tcPr>
            <w:tcW w:w="5724" w:type="dxa"/>
            <w:tcBorders>
              <w:top w:val="single" w:color="auto" w:sz="4" w:space="0"/>
              <w:left w:val="single" w:color="auto" w:sz="4" w:space="0"/>
              <w:bottom w:val="single" w:color="auto" w:sz="4" w:space="0"/>
            </w:tcBorders>
            <w:vAlign w:val="center"/>
          </w:tcPr>
          <w:p w14:paraId="7DF9E5CC">
            <w:pPr>
              <w:spacing w:before="100" w:beforeAutospacing="1" w:after="100" w:afterAutospacing="1" w:line="360" w:lineRule="auto"/>
              <w:rPr>
                <w:rFonts w:hint="eastAsia" w:ascii="宋体" w:hAnsi="宋体" w:eastAsia="宋体" w:cs="宋体"/>
                <w:sz w:val="24"/>
              </w:rPr>
            </w:pPr>
            <w:r>
              <w:rPr>
                <w:rFonts w:hint="eastAsia" w:ascii="宋体" w:hAnsi="宋体" w:eastAsia="宋体" w:cs="宋体"/>
                <w:sz w:val="24"/>
              </w:rPr>
              <w:t>符合“</w:t>
            </w:r>
            <w:r>
              <w:rPr>
                <w:rFonts w:hint="eastAsia" w:ascii="宋体" w:hAnsi="宋体" w:cs="宋体"/>
                <w:sz w:val="24"/>
                <w:lang w:val="en-US" w:eastAsia="zh-CN"/>
              </w:rPr>
              <w:t>磋商</w:t>
            </w:r>
            <w:r>
              <w:rPr>
                <w:rFonts w:hint="eastAsia" w:ascii="宋体" w:hAnsi="宋体" w:eastAsia="宋体" w:cs="宋体"/>
                <w:sz w:val="24"/>
              </w:rPr>
              <w:t>申请及申明”格式要求</w:t>
            </w:r>
          </w:p>
        </w:tc>
      </w:tr>
      <w:tr w14:paraId="4D971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1262" w:type="dxa"/>
            <w:vMerge w:val="continue"/>
            <w:tcBorders>
              <w:right w:val="single" w:color="auto" w:sz="4" w:space="0"/>
            </w:tcBorders>
            <w:vAlign w:val="center"/>
          </w:tcPr>
          <w:p w14:paraId="7C40D0F4">
            <w:pPr>
              <w:rPr>
                <w:rFonts w:hint="eastAsia" w:ascii="宋体" w:hAnsi="宋体" w:eastAsia="宋体" w:cs="宋体"/>
                <w:sz w:val="24"/>
              </w:rPr>
            </w:pPr>
          </w:p>
        </w:tc>
        <w:tc>
          <w:tcPr>
            <w:tcW w:w="2683" w:type="dxa"/>
            <w:tcBorders>
              <w:top w:val="single" w:color="auto" w:sz="4" w:space="0"/>
              <w:left w:val="single" w:color="auto" w:sz="4" w:space="0"/>
              <w:bottom w:val="single" w:color="auto" w:sz="4" w:space="0"/>
              <w:right w:val="single" w:color="auto" w:sz="4" w:space="0"/>
            </w:tcBorders>
            <w:vAlign w:val="center"/>
          </w:tcPr>
          <w:p w14:paraId="021CEA3E">
            <w:pPr>
              <w:spacing w:before="100" w:beforeAutospacing="1" w:after="100" w:afterAutospacing="1" w:line="360" w:lineRule="auto"/>
              <w:jc w:val="center"/>
              <w:rPr>
                <w:rFonts w:hint="eastAsia" w:ascii="宋体" w:hAnsi="宋体" w:eastAsia="宋体" w:cs="宋体"/>
                <w:sz w:val="24"/>
                <w:lang w:eastAsia="zh-CN"/>
              </w:rPr>
            </w:pPr>
            <w:r>
              <w:rPr>
                <w:rFonts w:hint="eastAsia" w:ascii="宋体" w:hAnsi="宋体" w:cs="宋体"/>
                <w:sz w:val="24"/>
                <w:lang w:eastAsia="zh-CN"/>
              </w:rPr>
              <w:t>服务期限</w:t>
            </w:r>
          </w:p>
        </w:tc>
        <w:tc>
          <w:tcPr>
            <w:tcW w:w="5724" w:type="dxa"/>
            <w:tcBorders>
              <w:top w:val="single" w:color="auto" w:sz="4" w:space="0"/>
              <w:left w:val="single" w:color="auto" w:sz="4" w:space="0"/>
              <w:bottom w:val="single" w:color="auto" w:sz="4" w:space="0"/>
            </w:tcBorders>
            <w:vAlign w:val="center"/>
          </w:tcPr>
          <w:p w14:paraId="1F2D1C89">
            <w:pPr>
              <w:spacing w:before="100" w:beforeAutospacing="1" w:after="100" w:afterAutospacing="1" w:line="360" w:lineRule="auto"/>
              <w:ind w:left="1" w:leftChars="-7" w:hanging="16" w:hangingChars="7"/>
              <w:rPr>
                <w:rFonts w:hint="eastAsia" w:ascii="宋体" w:hAnsi="宋体" w:eastAsia="宋体" w:cs="宋体"/>
                <w:sz w:val="24"/>
              </w:rPr>
            </w:pPr>
            <w:r>
              <w:rPr>
                <w:rFonts w:hint="eastAsia" w:ascii="宋体" w:hAnsi="宋体" w:eastAsia="宋体" w:cs="宋体"/>
                <w:sz w:val="24"/>
              </w:rPr>
              <w:t>符合第二章“供应商须知前附表”第</w:t>
            </w:r>
            <w:r>
              <w:rPr>
                <w:rFonts w:hint="eastAsia" w:ascii="宋体" w:hAnsi="宋体" w:cs="宋体"/>
                <w:sz w:val="24"/>
                <w:lang w:val="en-US" w:eastAsia="zh-CN"/>
              </w:rPr>
              <w:t>5</w:t>
            </w:r>
            <w:r>
              <w:rPr>
                <w:rFonts w:hint="eastAsia" w:ascii="宋体" w:hAnsi="宋体" w:eastAsia="宋体" w:cs="宋体"/>
                <w:sz w:val="24"/>
              </w:rPr>
              <w:t>条和第</w:t>
            </w:r>
            <w:r>
              <w:rPr>
                <w:rFonts w:hint="eastAsia" w:ascii="宋体" w:hAnsi="宋体" w:cs="宋体"/>
                <w:sz w:val="24"/>
                <w:lang w:val="en-US" w:eastAsia="zh-CN"/>
              </w:rPr>
              <w:t>7</w:t>
            </w:r>
            <w:r>
              <w:rPr>
                <w:rFonts w:hint="eastAsia" w:ascii="宋体" w:hAnsi="宋体" w:eastAsia="宋体" w:cs="宋体"/>
                <w:sz w:val="24"/>
              </w:rPr>
              <w:t>条规定</w:t>
            </w:r>
          </w:p>
        </w:tc>
      </w:tr>
      <w:tr w14:paraId="3EAEA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1262" w:type="dxa"/>
            <w:vMerge w:val="continue"/>
            <w:tcBorders>
              <w:right w:val="single" w:color="auto" w:sz="4" w:space="0"/>
            </w:tcBorders>
            <w:vAlign w:val="center"/>
          </w:tcPr>
          <w:p w14:paraId="6ECF77D5">
            <w:pPr>
              <w:rPr>
                <w:rFonts w:hint="eastAsia" w:ascii="宋体" w:hAnsi="宋体" w:eastAsia="宋体" w:cs="宋体"/>
                <w:sz w:val="24"/>
              </w:rPr>
            </w:pPr>
          </w:p>
        </w:tc>
        <w:tc>
          <w:tcPr>
            <w:tcW w:w="2683" w:type="dxa"/>
            <w:tcBorders>
              <w:top w:val="single" w:color="auto" w:sz="4" w:space="0"/>
              <w:left w:val="single" w:color="auto" w:sz="4" w:space="0"/>
              <w:bottom w:val="single" w:color="auto" w:sz="4" w:space="0"/>
              <w:right w:val="single" w:color="auto" w:sz="4" w:space="0"/>
            </w:tcBorders>
            <w:vAlign w:val="center"/>
          </w:tcPr>
          <w:p w14:paraId="0575968E">
            <w:pPr>
              <w:spacing w:before="100" w:beforeAutospacing="1" w:after="100" w:afterAutospacing="1" w:line="360" w:lineRule="auto"/>
              <w:jc w:val="center"/>
              <w:rPr>
                <w:rFonts w:hint="eastAsia" w:ascii="宋体" w:hAnsi="宋体" w:eastAsia="宋体" w:cs="宋体"/>
                <w:sz w:val="24"/>
                <w:lang w:eastAsia="zh-CN"/>
              </w:rPr>
            </w:pPr>
            <w:r>
              <w:rPr>
                <w:rFonts w:hint="eastAsia" w:ascii="宋体" w:hAnsi="宋体" w:eastAsia="宋体" w:cs="宋体"/>
                <w:sz w:val="24"/>
                <w:lang w:eastAsia="zh-CN"/>
              </w:rPr>
              <w:t>质量标准</w:t>
            </w:r>
          </w:p>
        </w:tc>
        <w:tc>
          <w:tcPr>
            <w:tcW w:w="5724" w:type="dxa"/>
            <w:tcBorders>
              <w:top w:val="single" w:color="auto" w:sz="4" w:space="0"/>
              <w:left w:val="single" w:color="auto" w:sz="4" w:space="0"/>
              <w:bottom w:val="single" w:color="auto" w:sz="4" w:space="0"/>
            </w:tcBorders>
            <w:vAlign w:val="center"/>
          </w:tcPr>
          <w:p w14:paraId="46DEE4A4">
            <w:pPr>
              <w:spacing w:before="100" w:beforeAutospacing="1" w:after="100" w:afterAutospacing="1" w:line="360" w:lineRule="auto"/>
              <w:ind w:left="1" w:leftChars="-7" w:hanging="16" w:hangingChars="7"/>
              <w:rPr>
                <w:rFonts w:hint="eastAsia" w:ascii="宋体" w:hAnsi="宋体" w:eastAsia="宋体" w:cs="宋体"/>
                <w:sz w:val="24"/>
              </w:rPr>
            </w:pPr>
            <w:r>
              <w:rPr>
                <w:rFonts w:hint="eastAsia" w:ascii="宋体" w:hAnsi="宋体" w:eastAsia="宋体" w:cs="宋体"/>
                <w:sz w:val="24"/>
              </w:rPr>
              <w:t>符合第二章“供应商须知前附表”第</w:t>
            </w:r>
            <w:r>
              <w:rPr>
                <w:rFonts w:hint="eastAsia" w:ascii="宋体" w:hAnsi="宋体" w:cs="宋体"/>
                <w:sz w:val="24"/>
                <w:lang w:val="en-US" w:eastAsia="zh-CN"/>
              </w:rPr>
              <w:t>8</w:t>
            </w:r>
            <w:r>
              <w:rPr>
                <w:rFonts w:hint="eastAsia" w:ascii="宋体" w:hAnsi="宋体" w:eastAsia="宋体" w:cs="宋体"/>
                <w:sz w:val="24"/>
              </w:rPr>
              <w:t>条规定</w:t>
            </w:r>
          </w:p>
        </w:tc>
      </w:tr>
      <w:tr w14:paraId="63AA2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vAlign w:val="center"/>
          </w:tcPr>
          <w:p w14:paraId="4905AFCA">
            <w:pPr>
              <w:rPr>
                <w:rFonts w:hint="eastAsia" w:ascii="宋体" w:hAnsi="宋体" w:eastAsia="宋体" w:cs="宋体"/>
                <w:sz w:val="24"/>
              </w:rPr>
            </w:pPr>
          </w:p>
        </w:tc>
        <w:tc>
          <w:tcPr>
            <w:tcW w:w="2683" w:type="dxa"/>
            <w:tcBorders>
              <w:top w:val="single" w:color="auto" w:sz="4" w:space="0"/>
              <w:left w:val="single" w:color="auto" w:sz="4" w:space="0"/>
              <w:bottom w:val="single" w:color="auto" w:sz="4" w:space="0"/>
              <w:right w:val="single" w:color="auto" w:sz="4" w:space="0"/>
            </w:tcBorders>
            <w:vAlign w:val="center"/>
          </w:tcPr>
          <w:p w14:paraId="780A72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售后服务能力承诺函（格式自拟）</w:t>
            </w:r>
          </w:p>
        </w:tc>
        <w:tc>
          <w:tcPr>
            <w:tcW w:w="5724" w:type="dxa"/>
            <w:tcBorders>
              <w:top w:val="single" w:color="auto" w:sz="4" w:space="0"/>
              <w:left w:val="single" w:color="auto" w:sz="4" w:space="0"/>
              <w:bottom w:val="single" w:color="auto" w:sz="4" w:space="0"/>
            </w:tcBorders>
            <w:vAlign w:val="center"/>
          </w:tcPr>
          <w:p w14:paraId="31FA4229">
            <w:pPr>
              <w:jc w:val="both"/>
              <w:rPr>
                <w:rFonts w:hint="eastAsia" w:ascii="宋体" w:hAnsi="宋体" w:eastAsia="宋体" w:cs="宋体"/>
                <w:sz w:val="24"/>
                <w:szCs w:val="24"/>
              </w:rPr>
            </w:pPr>
            <w:r>
              <w:rPr>
                <w:rFonts w:hint="eastAsia" w:ascii="宋体" w:hAnsi="宋体" w:eastAsia="宋体" w:cs="宋体"/>
                <w:sz w:val="24"/>
                <w:szCs w:val="24"/>
              </w:rPr>
              <w:t>符合竞争性</w:t>
            </w:r>
            <w:r>
              <w:rPr>
                <w:rFonts w:hint="eastAsia" w:ascii="宋体" w:hAnsi="宋体" w:cs="宋体"/>
                <w:sz w:val="24"/>
                <w:szCs w:val="24"/>
                <w:lang w:val="en-US" w:eastAsia="zh-CN"/>
              </w:rPr>
              <w:t>磋商</w:t>
            </w:r>
            <w:r>
              <w:rPr>
                <w:rFonts w:hint="eastAsia" w:ascii="宋体" w:hAnsi="宋体" w:eastAsia="宋体" w:cs="宋体"/>
                <w:sz w:val="24"/>
                <w:szCs w:val="24"/>
              </w:rPr>
              <w:t>文件要求</w:t>
            </w:r>
          </w:p>
        </w:tc>
      </w:tr>
      <w:tr w14:paraId="4472C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1" w:hRule="atLeast"/>
          <w:jc w:val="center"/>
        </w:trPr>
        <w:tc>
          <w:tcPr>
            <w:tcW w:w="1262" w:type="dxa"/>
            <w:vMerge w:val="continue"/>
            <w:tcBorders>
              <w:right w:val="single" w:color="auto" w:sz="4" w:space="0"/>
            </w:tcBorders>
            <w:vAlign w:val="center"/>
          </w:tcPr>
          <w:p w14:paraId="45E685DC">
            <w:pPr>
              <w:rPr>
                <w:rFonts w:hint="eastAsia" w:ascii="宋体" w:hAnsi="宋体" w:eastAsia="宋体" w:cs="宋体"/>
                <w:sz w:val="24"/>
              </w:rPr>
            </w:pPr>
          </w:p>
        </w:tc>
        <w:tc>
          <w:tcPr>
            <w:tcW w:w="2683" w:type="dxa"/>
            <w:tcBorders>
              <w:top w:val="single" w:color="auto" w:sz="4" w:space="0"/>
              <w:left w:val="single" w:color="auto" w:sz="4" w:space="0"/>
              <w:bottom w:val="single" w:color="auto" w:sz="4" w:space="0"/>
              <w:right w:val="single" w:color="auto" w:sz="4" w:space="0"/>
            </w:tcBorders>
            <w:vAlign w:val="center"/>
          </w:tcPr>
          <w:p w14:paraId="15FA61EF">
            <w:pPr>
              <w:spacing w:before="100" w:beforeAutospacing="1" w:after="100" w:afterAutospacing="1"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其他</w:t>
            </w:r>
            <w:r>
              <w:rPr>
                <w:rFonts w:hint="eastAsia" w:ascii="宋体" w:hAnsi="宋体" w:cs="宋体"/>
                <w:sz w:val="24"/>
                <w:lang w:val="en-US" w:eastAsia="zh-CN"/>
              </w:rPr>
              <w:t>要求</w:t>
            </w:r>
          </w:p>
        </w:tc>
        <w:tc>
          <w:tcPr>
            <w:tcW w:w="5724" w:type="dxa"/>
            <w:tcBorders>
              <w:top w:val="single" w:color="auto" w:sz="4" w:space="0"/>
              <w:left w:val="single" w:color="auto" w:sz="4" w:space="0"/>
              <w:bottom w:val="single" w:color="auto" w:sz="4" w:space="0"/>
            </w:tcBorders>
            <w:vAlign w:val="center"/>
          </w:tcPr>
          <w:p w14:paraId="2F351E6C">
            <w:pPr>
              <w:spacing w:before="100" w:beforeAutospacing="1" w:after="100" w:afterAutospacing="1" w:line="360" w:lineRule="auto"/>
              <w:ind w:left="1" w:leftChars="-7" w:hanging="16" w:hangingChars="7"/>
              <w:rPr>
                <w:rFonts w:hint="eastAsia" w:ascii="宋体" w:hAnsi="宋体" w:eastAsia="宋体" w:cs="宋体"/>
                <w:sz w:val="24"/>
                <w:lang w:val="en-US" w:eastAsia="zh-CN"/>
              </w:rPr>
            </w:pPr>
            <w:r>
              <w:rPr>
                <w:rFonts w:hint="eastAsia" w:ascii="宋体" w:hAnsi="宋体" w:eastAsia="宋体" w:cs="宋体"/>
                <w:sz w:val="24"/>
                <w:lang w:val="en-US" w:eastAsia="zh-CN"/>
              </w:rPr>
              <w:t>符合竞争性</w:t>
            </w:r>
            <w:r>
              <w:rPr>
                <w:rFonts w:hint="eastAsia" w:ascii="宋体" w:hAnsi="宋体" w:cs="宋体"/>
                <w:sz w:val="24"/>
                <w:lang w:val="en-US" w:eastAsia="zh-CN"/>
              </w:rPr>
              <w:t>磋商</w:t>
            </w:r>
            <w:r>
              <w:rPr>
                <w:rFonts w:hint="eastAsia" w:ascii="宋体" w:hAnsi="宋体" w:eastAsia="宋体" w:cs="宋体"/>
                <w:sz w:val="24"/>
                <w:lang w:val="en-US" w:eastAsia="zh-CN"/>
              </w:rPr>
              <w:t>文件其他要求的</w:t>
            </w:r>
            <w:r>
              <w:rPr>
                <w:rFonts w:hint="eastAsia" w:ascii="宋体" w:hAnsi="宋体" w:cs="宋体"/>
                <w:sz w:val="24"/>
                <w:lang w:val="en-US" w:eastAsia="zh-CN"/>
              </w:rPr>
              <w:t>内容</w:t>
            </w:r>
          </w:p>
        </w:tc>
      </w:tr>
      <w:tr w14:paraId="7145A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0" w:hRule="atLeast"/>
          <w:jc w:val="center"/>
        </w:trPr>
        <w:tc>
          <w:tcPr>
            <w:tcW w:w="1262" w:type="dxa"/>
            <w:tcBorders>
              <w:top w:val="single" w:color="auto" w:sz="4" w:space="0"/>
              <w:right w:val="single" w:color="auto" w:sz="4" w:space="0"/>
            </w:tcBorders>
            <w:vAlign w:val="center"/>
          </w:tcPr>
          <w:p w14:paraId="494A1023">
            <w:pPr>
              <w:spacing w:before="100" w:beforeAutospacing="1" w:after="100" w:afterAutospacing="1"/>
              <w:jc w:val="center"/>
              <w:rPr>
                <w:rFonts w:hint="eastAsia" w:ascii="宋体" w:hAnsi="宋体" w:eastAsia="宋体" w:cs="宋体"/>
                <w:sz w:val="24"/>
              </w:rPr>
            </w:pPr>
            <w:r>
              <w:rPr>
                <w:rFonts w:hint="eastAsia" w:ascii="宋体" w:hAnsi="宋体" w:eastAsia="宋体" w:cs="宋体"/>
                <w:sz w:val="24"/>
              </w:rPr>
              <w:t>资格</w:t>
            </w:r>
          </w:p>
          <w:p w14:paraId="7485E95D">
            <w:pPr>
              <w:spacing w:before="100" w:beforeAutospacing="1" w:after="100" w:afterAutospacing="1"/>
              <w:jc w:val="center"/>
              <w:rPr>
                <w:rFonts w:hint="eastAsia" w:ascii="宋体" w:hAnsi="宋体" w:eastAsia="宋体" w:cs="宋体"/>
                <w:sz w:val="24"/>
              </w:rPr>
            </w:pPr>
            <w:r>
              <w:rPr>
                <w:rFonts w:hint="eastAsia" w:ascii="宋体" w:hAnsi="宋体" w:eastAsia="宋体" w:cs="宋体"/>
                <w:sz w:val="24"/>
              </w:rPr>
              <w:t>评审</w:t>
            </w:r>
          </w:p>
        </w:tc>
        <w:tc>
          <w:tcPr>
            <w:tcW w:w="2683" w:type="dxa"/>
            <w:tcBorders>
              <w:top w:val="single" w:color="auto" w:sz="4" w:space="0"/>
              <w:left w:val="single" w:color="auto" w:sz="4" w:space="0"/>
              <w:bottom w:val="single" w:color="auto" w:sz="4" w:space="0"/>
              <w:right w:val="single" w:color="auto" w:sz="4" w:space="0"/>
            </w:tcBorders>
            <w:vAlign w:val="center"/>
          </w:tcPr>
          <w:p w14:paraId="2F0FFFDF">
            <w:pPr>
              <w:spacing w:before="100" w:beforeAutospacing="1" w:after="100" w:afterAutospacing="1" w:line="360" w:lineRule="auto"/>
              <w:jc w:val="center"/>
              <w:rPr>
                <w:rFonts w:hint="eastAsia" w:ascii="宋体" w:hAnsi="宋体" w:eastAsia="宋体" w:cs="宋体"/>
                <w:sz w:val="24"/>
              </w:rPr>
            </w:pPr>
            <w:r>
              <w:rPr>
                <w:rFonts w:hint="eastAsia" w:ascii="宋体" w:hAnsi="宋体" w:eastAsia="宋体" w:cs="宋体"/>
                <w:sz w:val="24"/>
              </w:rPr>
              <w:t>营业执照</w:t>
            </w:r>
          </w:p>
        </w:tc>
        <w:tc>
          <w:tcPr>
            <w:tcW w:w="5724" w:type="dxa"/>
            <w:tcBorders>
              <w:top w:val="single" w:color="auto" w:sz="4" w:space="0"/>
              <w:left w:val="single" w:color="auto" w:sz="4" w:space="0"/>
              <w:bottom w:val="single" w:color="auto" w:sz="4" w:space="0"/>
            </w:tcBorders>
            <w:vAlign w:val="center"/>
          </w:tcPr>
          <w:p w14:paraId="1D0A6940">
            <w:pPr>
              <w:spacing w:before="100" w:beforeAutospacing="1" w:after="100" w:afterAutospacing="1"/>
              <w:rPr>
                <w:rFonts w:hint="eastAsia" w:ascii="宋体" w:hAnsi="宋体" w:eastAsia="宋体" w:cs="宋体"/>
                <w:sz w:val="24"/>
              </w:rPr>
            </w:pPr>
            <w:r>
              <w:rPr>
                <w:rFonts w:hint="eastAsia" w:ascii="宋体" w:hAnsi="宋体" w:eastAsia="宋体" w:cs="宋体"/>
                <w:sz w:val="24"/>
              </w:rPr>
              <w:t>符合</w:t>
            </w:r>
            <w:r>
              <w:rPr>
                <w:rFonts w:hint="eastAsia" w:ascii="宋体" w:hAnsi="宋体" w:cs="宋体"/>
                <w:sz w:val="24"/>
                <w:lang w:val="en-US" w:eastAsia="zh-CN"/>
              </w:rPr>
              <w:t>竞争性磋商公告</w:t>
            </w:r>
            <w:r>
              <w:rPr>
                <w:rFonts w:hint="eastAsia" w:ascii="宋体" w:hAnsi="宋体" w:eastAsia="宋体" w:cs="宋体"/>
                <w:sz w:val="24"/>
              </w:rPr>
              <w:t>要求，验复印件，加盖单位公章。</w:t>
            </w:r>
          </w:p>
        </w:tc>
      </w:tr>
    </w:tbl>
    <w:p w14:paraId="4A8F03CF">
      <w:pPr>
        <w:spacing w:line="360" w:lineRule="auto"/>
        <w:rPr>
          <w:rFonts w:ascii="宋体" w:hAnsi="宋体"/>
        </w:rPr>
        <w:sectPr>
          <w:pgSz w:w="11910" w:h="16850"/>
          <w:pgMar w:top="1400" w:right="1240" w:bottom="1460" w:left="1240" w:header="877" w:footer="1266" w:gutter="0"/>
          <w:pgNumType w:fmt="decimal"/>
          <w:cols w:space="720" w:num="1"/>
        </w:sectPr>
      </w:pPr>
    </w:p>
    <w:p w14:paraId="0DBFDCEF">
      <w:pPr>
        <w:spacing w:before="1" w:line="360" w:lineRule="auto"/>
        <w:rPr>
          <w:rFonts w:ascii="宋体" w:hAnsi="宋体"/>
          <w:sz w:val="24"/>
          <w:szCs w:val="24"/>
        </w:rPr>
      </w:pPr>
      <w:r>
        <w:rPr>
          <w:rFonts w:ascii="宋体" w:hAnsi="宋体"/>
          <w:b/>
          <w:sz w:val="24"/>
          <w:szCs w:val="24"/>
        </w:rPr>
        <w:t>初审指标通过标准：</w:t>
      </w:r>
      <w:r>
        <w:rPr>
          <w:rFonts w:ascii="宋体" w:hAnsi="宋体"/>
          <w:sz w:val="24"/>
          <w:szCs w:val="24"/>
        </w:rPr>
        <w:t>供应商必须通过初审表中的全部评审指标。</w:t>
      </w:r>
    </w:p>
    <w:p w14:paraId="11988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sz w:val="24"/>
          <w:szCs w:val="24"/>
        </w:rPr>
      </w:pPr>
      <w:r>
        <w:rPr>
          <w:rFonts w:hint="eastAsia"/>
          <w:sz w:val="24"/>
          <w:szCs w:val="24"/>
          <w:lang w:val="en-US" w:eastAsia="zh-CN"/>
        </w:rPr>
        <w:t>2.2</w:t>
      </w:r>
      <w:r>
        <w:rPr>
          <w:sz w:val="24"/>
          <w:szCs w:val="24"/>
        </w:rPr>
        <w:t>综合评分</w:t>
      </w:r>
    </w:p>
    <w:p w14:paraId="7BDC3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宋体" w:hAnsi="宋体" w:eastAsia="宋体" w:cs="宋体"/>
          <w:sz w:val="24"/>
          <w:szCs w:val="24"/>
          <w:lang w:val="en-US" w:eastAsia="zh-CN"/>
        </w:rPr>
        <w:t>2.1.1</w:t>
      </w:r>
      <w:r>
        <w:rPr>
          <w:rFonts w:hint="eastAsia"/>
          <w:sz w:val="24"/>
          <w:szCs w:val="24"/>
          <w:lang w:val="en-US" w:eastAsia="zh-CN"/>
        </w:rPr>
        <w:t xml:space="preserve"> </w:t>
      </w:r>
      <w:r>
        <w:rPr>
          <w:sz w:val="24"/>
          <w:szCs w:val="24"/>
        </w:rPr>
        <w:t>磋商小组按照下表对进入综合评分的所有供应商的响应文件进行综合评分。</w:t>
      </w:r>
    </w:p>
    <w:p w14:paraId="1C686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2.1.2</w:t>
      </w:r>
      <w:r>
        <w:rPr>
          <w:rFonts w:ascii="宋体" w:hAnsi="宋体"/>
          <w:sz w:val="24"/>
          <w:szCs w:val="24"/>
        </w:rPr>
        <w:t>本项目综合评分满分为 100 分，其中：技术资信分值占总分值的权重</w:t>
      </w:r>
      <w:r>
        <w:rPr>
          <w:rFonts w:hint="eastAsia" w:ascii="宋体" w:hAnsi="宋体"/>
          <w:sz w:val="24"/>
          <w:szCs w:val="24"/>
          <w:u w:val="single"/>
          <w:lang w:val="en-US" w:eastAsia="zh-CN"/>
        </w:rPr>
        <w:t>90</w:t>
      </w:r>
      <w:r>
        <w:rPr>
          <w:rFonts w:ascii="宋体" w:hAnsi="宋体"/>
          <w:sz w:val="24"/>
          <w:szCs w:val="24"/>
        </w:rPr>
        <w:t>%，价格分值占总分值的权重为</w:t>
      </w:r>
      <w:r>
        <w:rPr>
          <w:rFonts w:ascii="宋体" w:hAnsi="宋体"/>
          <w:sz w:val="24"/>
          <w:szCs w:val="24"/>
          <w:u w:val="single"/>
        </w:rPr>
        <w:t xml:space="preserve"> </w:t>
      </w:r>
      <w:r>
        <w:rPr>
          <w:rFonts w:hint="eastAsia" w:ascii="宋体" w:hAnsi="宋体"/>
          <w:sz w:val="24"/>
          <w:szCs w:val="24"/>
          <w:u w:val="single"/>
          <w:lang w:val="en-US" w:eastAsia="zh-CN"/>
        </w:rPr>
        <w:t>10</w:t>
      </w:r>
      <w:r>
        <w:rPr>
          <w:rFonts w:ascii="宋体" w:hAnsi="宋体"/>
          <w:sz w:val="24"/>
          <w:szCs w:val="24"/>
          <w:u w:val="single"/>
        </w:rPr>
        <w:tab/>
      </w:r>
      <w:r>
        <w:rPr>
          <w:rFonts w:ascii="宋体" w:hAnsi="宋体"/>
          <w:sz w:val="24"/>
          <w:szCs w:val="24"/>
        </w:rPr>
        <w:t>%。</w:t>
      </w:r>
      <w:r>
        <w:rPr>
          <w:rFonts w:hint="eastAsia" w:ascii="宋体" w:hAnsi="宋体"/>
          <w:sz w:val="24"/>
          <w:szCs w:val="24"/>
        </w:rPr>
        <w:t>（价格分值占总分值的比重(即权值)为</w:t>
      </w:r>
      <w:r>
        <w:rPr>
          <w:rFonts w:hint="eastAsia" w:ascii="宋体" w:hAnsi="宋体"/>
          <w:sz w:val="24"/>
          <w:szCs w:val="24"/>
          <w:lang w:val="en-US" w:eastAsia="zh-CN"/>
        </w:rPr>
        <w:t>1</w:t>
      </w:r>
      <w:r>
        <w:rPr>
          <w:rFonts w:hint="eastAsia" w:ascii="宋体" w:hAnsi="宋体"/>
          <w:sz w:val="24"/>
          <w:szCs w:val="24"/>
        </w:rPr>
        <w:t>0%至</w:t>
      </w:r>
      <w:r>
        <w:rPr>
          <w:rFonts w:hint="eastAsia" w:ascii="宋体" w:hAnsi="宋体"/>
          <w:sz w:val="24"/>
          <w:szCs w:val="24"/>
          <w:lang w:val="en-US" w:eastAsia="zh-CN"/>
        </w:rPr>
        <w:t>3</w:t>
      </w:r>
      <w:r>
        <w:rPr>
          <w:rFonts w:hint="eastAsia" w:ascii="宋体" w:hAnsi="宋体"/>
          <w:sz w:val="24"/>
          <w:szCs w:val="24"/>
        </w:rPr>
        <w:t>0%。）《竞争性磋商管理办法规定》</w:t>
      </w:r>
      <w:r>
        <w:rPr>
          <w:rFonts w:ascii="宋体" w:hAnsi="宋体"/>
          <w:sz w:val="24"/>
          <w:szCs w:val="24"/>
        </w:rPr>
        <w:t>具体评分细则如下：</w:t>
      </w:r>
    </w:p>
    <w:tbl>
      <w:tblPr>
        <w:tblStyle w:val="23"/>
        <w:tblW w:w="8501"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715"/>
        <w:gridCol w:w="3736"/>
        <w:gridCol w:w="1576"/>
      </w:tblGrid>
      <w:tr w14:paraId="0EF22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shd w:val="clear" w:color="auto" w:fill="auto"/>
            <w:noWrap w:val="0"/>
            <w:vAlign w:val="top"/>
          </w:tcPr>
          <w:p w14:paraId="4B03BC89">
            <w:pPr>
              <w:autoSpaceDE w:val="0"/>
              <w:autoSpaceDN w:val="0"/>
              <w:spacing w:line="360" w:lineRule="auto"/>
              <w:ind w:left="494"/>
              <w:jc w:val="left"/>
              <w:rPr>
                <w:rFonts w:ascii="宋体" w:hAnsi="宋体" w:cs="宋体"/>
                <w:b/>
                <w:kern w:val="0"/>
                <w:sz w:val="22"/>
                <w:lang w:val="zh-CN" w:eastAsia="en-US" w:bidi="zh-CN"/>
              </w:rPr>
            </w:pPr>
            <w:r>
              <w:rPr>
                <w:rFonts w:ascii="宋体" w:hAnsi="宋体" w:cs="宋体"/>
                <w:b/>
                <w:kern w:val="0"/>
                <w:sz w:val="22"/>
                <w:lang w:val="zh-CN" w:eastAsia="en-US" w:bidi="zh-CN"/>
              </w:rPr>
              <w:t>类别</w:t>
            </w:r>
          </w:p>
        </w:tc>
        <w:tc>
          <w:tcPr>
            <w:tcW w:w="1715" w:type="dxa"/>
            <w:shd w:val="clear" w:color="auto" w:fill="auto"/>
            <w:noWrap w:val="0"/>
            <w:vAlign w:val="top"/>
          </w:tcPr>
          <w:p w14:paraId="05799D4F">
            <w:pPr>
              <w:autoSpaceDE w:val="0"/>
              <w:autoSpaceDN w:val="0"/>
              <w:spacing w:line="360" w:lineRule="auto"/>
              <w:ind w:left="353" w:right="347"/>
              <w:jc w:val="center"/>
              <w:rPr>
                <w:rFonts w:ascii="宋体" w:hAnsi="宋体" w:cs="宋体"/>
                <w:b/>
                <w:kern w:val="0"/>
                <w:sz w:val="22"/>
                <w:lang w:val="zh-CN" w:eastAsia="en-US" w:bidi="zh-CN"/>
              </w:rPr>
            </w:pPr>
            <w:r>
              <w:rPr>
                <w:rFonts w:ascii="宋体" w:hAnsi="宋体" w:cs="宋体"/>
                <w:b/>
                <w:kern w:val="0"/>
                <w:sz w:val="22"/>
                <w:lang w:val="zh-CN" w:eastAsia="en-US" w:bidi="zh-CN"/>
              </w:rPr>
              <w:t>评分内容</w:t>
            </w:r>
          </w:p>
        </w:tc>
        <w:tc>
          <w:tcPr>
            <w:tcW w:w="3736" w:type="dxa"/>
            <w:shd w:val="clear" w:color="auto" w:fill="auto"/>
            <w:noWrap w:val="0"/>
            <w:vAlign w:val="top"/>
          </w:tcPr>
          <w:p w14:paraId="71E33DDC">
            <w:pPr>
              <w:autoSpaceDE w:val="0"/>
              <w:autoSpaceDN w:val="0"/>
              <w:spacing w:line="360" w:lineRule="auto"/>
              <w:ind w:left="1363" w:right="1359"/>
              <w:jc w:val="center"/>
              <w:rPr>
                <w:rFonts w:ascii="宋体" w:hAnsi="宋体" w:cs="宋体"/>
                <w:b/>
                <w:kern w:val="0"/>
                <w:sz w:val="22"/>
                <w:lang w:val="zh-CN" w:eastAsia="en-US" w:bidi="zh-CN"/>
              </w:rPr>
            </w:pPr>
            <w:r>
              <w:rPr>
                <w:rFonts w:ascii="宋体" w:hAnsi="宋体" w:cs="宋体"/>
                <w:b/>
                <w:kern w:val="0"/>
                <w:sz w:val="22"/>
                <w:lang w:val="zh-CN" w:eastAsia="en-US" w:bidi="zh-CN"/>
              </w:rPr>
              <w:t>评分标准</w:t>
            </w:r>
          </w:p>
        </w:tc>
        <w:tc>
          <w:tcPr>
            <w:tcW w:w="1576" w:type="dxa"/>
            <w:shd w:val="clear" w:color="auto" w:fill="auto"/>
            <w:noWrap w:val="0"/>
            <w:vAlign w:val="top"/>
          </w:tcPr>
          <w:p w14:paraId="2538F167">
            <w:pPr>
              <w:autoSpaceDE w:val="0"/>
              <w:autoSpaceDN w:val="0"/>
              <w:spacing w:line="360" w:lineRule="auto"/>
              <w:ind w:left="280" w:right="281"/>
              <w:jc w:val="center"/>
              <w:rPr>
                <w:rFonts w:ascii="宋体" w:hAnsi="宋体" w:cs="宋体"/>
                <w:b/>
                <w:kern w:val="0"/>
                <w:sz w:val="22"/>
                <w:lang w:val="zh-CN" w:eastAsia="en-US" w:bidi="zh-CN"/>
              </w:rPr>
            </w:pPr>
            <w:r>
              <w:rPr>
                <w:rFonts w:ascii="宋体" w:hAnsi="宋体" w:cs="宋体"/>
                <w:b/>
                <w:kern w:val="0"/>
                <w:sz w:val="22"/>
                <w:lang w:val="zh-CN" w:eastAsia="en-US" w:bidi="zh-CN"/>
              </w:rPr>
              <w:t>分值范围</w:t>
            </w:r>
          </w:p>
        </w:tc>
      </w:tr>
      <w:tr w14:paraId="77E99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74" w:type="dxa"/>
            <w:shd w:val="clear" w:color="auto" w:fill="auto"/>
            <w:noWrap w:val="0"/>
            <w:vAlign w:val="top"/>
          </w:tcPr>
          <w:p w14:paraId="0AAE309C">
            <w:pPr>
              <w:autoSpaceDE w:val="0"/>
              <w:autoSpaceDN w:val="0"/>
              <w:spacing w:line="360" w:lineRule="auto"/>
              <w:jc w:val="left"/>
              <w:rPr>
                <w:rFonts w:ascii="宋体" w:hAnsi="宋体" w:cs="宋体"/>
                <w:kern w:val="0"/>
                <w:sz w:val="22"/>
                <w:lang w:val="zh-CN" w:eastAsia="en-US" w:bidi="zh-CN"/>
              </w:rPr>
            </w:pPr>
          </w:p>
          <w:p w14:paraId="010C53EC">
            <w:pPr>
              <w:autoSpaceDE w:val="0"/>
              <w:autoSpaceDN w:val="0"/>
              <w:spacing w:line="360" w:lineRule="auto"/>
              <w:jc w:val="left"/>
              <w:rPr>
                <w:rFonts w:ascii="宋体" w:hAnsi="宋体" w:cs="宋体"/>
                <w:kern w:val="0"/>
                <w:sz w:val="22"/>
                <w:lang w:val="zh-CN" w:eastAsia="en-US" w:bidi="zh-CN"/>
              </w:rPr>
            </w:pPr>
          </w:p>
          <w:p w14:paraId="6CCD7C79">
            <w:pPr>
              <w:autoSpaceDE w:val="0"/>
              <w:autoSpaceDN w:val="0"/>
              <w:spacing w:before="11" w:line="360" w:lineRule="auto"/>
              <w:jc w:val="left"/>
              <w:rPr>
                <w:rFonts w:ascii="宋体" w:hAnsi="宋体" w:cs="宋体"/>
                <w:kern w:val="0"/>
                <w:sz w:val="22"/>
                <w:lang w:val="zh-CN" w:eastAsia="en-US" w:bidi="zh-CN"/>
              </w:rPr>
            </w:pPr>
          </w:p>
          <w:p w14:paraId="19DFA9B5">
            <w:pPr>
              <w:autoSpaceDE w:val="0"/>
              <w:autoSpaceDN w:val="0"/>
              <w:spacing w:line="360" w:lineRule="auto"/>
              <w:ind w:left="136"/>
              <w:jc w:val="left"/>
              <w:rPr>
                <w:rFonts w:ascii="宋体" w:hAnsi="宋体" w:cs="宋体"/>
                <w:kern w:val="0"/>
                <w:sz w:val="22"/>
                <w:lang w:val="zh-CN" w:eastAsia="en-US" w:bidi="zh-CN"/>
              </w:rPr>
            </w:pPr>
            <w:r>
              <w:rPr>
                <w:rFonts w:ascii="宋体" w:hAnsi="宋体" w:cs="宋体"/>
                <w:kern w:val="0"/>
                <w:sz w:val="22"/>
                <w:lang w:val="zh-CN" w:eastAsia="en-US" w:bidi="zh-CN"/>
              </w:rPr>
              <w:t>技术资信分</w:t>
            </w:r>
          </w:p>
          <w:p w14:paraId="31DDE96A">
            <w:pPr>
              <w:tabs>
                <w:tab w:val="left" w:pos="796"/>
              </w:tabs>
              <w:autoSpaceDE w:val="0"/>
              <w:autoSpaceDN w:val="0"/>
              <w:spacing w:before="161" w:line="360" w:lineRule="auto"/>
              <w:ind w:left="196"/>
              <w:jc w:val="left"/>
              <w:rPr>
                <w:rFonts w:ascii="宋体" w:hAnsi="宋体" w:cs="宋体"/>
                <w:kern w:val="0"/>
                <w:sz w:val="22"/>
                <w:lang w:val="zh-CN" w:eastAsia="en-US" w:bidi="zh-CN"/>
              </w:rPr>
            </w:pPr>
            <w:r>
              <w:rPr>
                <w:rFonts w:ascii="宋体" w:hAnsi="宋体" w:cs="宋体"/>
                <w:kern w:val="0"/>
                <w:sz w:val="22"/>
                <w:lang w:val="zh-CN" w:eastAsia="en-US" w:bidi="zh-CN"/>
              </w:rPr>
              <w:t>（</w:t>
            </w:r>
            <w:r>
              <w:rPr>
                <w:rFonts w:ascii="宋体" w:hAnsi="宋体" w:cs="宋体"/>
                <w:kern w:val="0"/>
                <w:sz w:val="22"/>
                <w:u w:val="single"/>
                <w:lang w:val="zh-CN" w:eastAsia="en-US" w:bidi="zh-CN"/>
              </w:rPr>
              <w:t xml:space="preserve"> </w:t>
            </w:r>
            <w:r>
              <w:rPr>
                <w:rFonts w:hint="eastAsia" w:ascii="宋体" w:hAnsi="宋体" w:cs="宋体"/>
                <w:kern w:val="0"/>
                <w:sz w:val="22"/>
                <w:u w:val="single"/>
                <w:lang w:val="en-US" w:eastAsia="en-US" w:bidi="zh-CN"/>
              </w:rPr>
              <w:t>90</w:t>
            </w:r>
            <w:r>
              <w:rPr>
                <w:rFonts w:ascii="宋体" w:hAnsi="宋体" w:cs="宋体"/>
                <w:kern w:val="0"/>
                <w:sz w:val="22"/>
                <w:u w:val="single"/>
                <w:lang w:val="zh-CN" w:eastAsia="en-US" w:bidi="zh-CN"/>
              </w:rPr>
              <w:tab/>
            </w:r>
            <w:r>
              <w:rPr>
                <w:rFonts w:ascii="宋体" w:hAnsi="宋体" w:cs="宋体"/>
                <w:kern w:val="0"/>
                <w:sz w:val="22"/>
                <w:lang w:val="zh-CN" w:eastAsia="en-US" w:bidi="zh-CN"/>
              </w:rPr>
              <w:t>分）</w:t>
            </w:r>
          </w:p>
        </w:tc>
        <w:tc>
          <w:tcPr>
            <w:tcW w:w="1715" w:type="dxa"/>
            <w:shd w:val="clear" w:color="auto" w:fill="auto"/>
            <w:noWrap w:val="0"/>
            <w:vAlign w:val="top"/>
          </w:tcPr>
          <w:p w14:paraId="5F754706">
            <w:pPr>
              <w:autoSpaceDE w:val="0"/>
              <w:autoSpaceDN w:val="0"/>
              <w:spacing w:before="2" w:line="360" w:lineRule="auto"/>
              <w:ind w:left="353" w:right="346"/>
              <w:jc w:val="center"/>
              <w:rPr>
                <w:rFonts w:ascii="宋体" w:hAnsi="宋体" w:cs="宋体"/>
                <w:kern w:val="0"/>
                <w:sz w:val="22"/>
                <w:lang w:val="zh-CN" w:eastAsia="en-US" w:bidi="zh-CN"/>
              </w:rPr>
            </w:pPr>
            <w:r>
              <w:rPr>
                <w:rFonts w:ascii="宋体" w:hAnsi="宋体" w:cs="宋体"/>
                <w:kern w:val="0"/>
                <w:sz w:val="22"/>
                <w:lang w:val="zh-CN" w:eastAsia="en-US" w:bidi="zh-CN"/>
              </w:rPr>
              <w:t>服务方案</w:t>
            </w:r>
          </w:p>
        </w:tc>
        <w:tc>
          <w:tcPr>
            <w:tcW w:w="3736" w:type="dxa"/>
            <w:shd w:val="clear" w:color="auto" w:fill="auto"/>
            <w:noWrap w:val="0"/>
            <w:vAlign w:val="top"/>
          </w:tcPr>
          <w:p w14:paraId="4AD103C3">
            <w:pPr>
              <w:autoSpaceDE w:val="0"/>
              <w:autoSpaceDN w:val="0"/>
              <w:spacing w:line="360" w:lineRule="auto"/>
              <w:jc w:val="left"/>
              <w:rPr>
                <w:rFonts w:hint="default" w:ascii="宋体" w:hAnsi="宋体" w:cs="宋体"/>
                <w:b/>
                <w:bCs/>
                <w:kern w:val="0"/>
                <w:sz w:val="22"/>
                <w:lang w:val="en-US" w:bidi="zh-CN"/>
              </w:rPr>
            </w:pPr>
            <w:r>
              <w:rPr>
                <w:rFonts w:hint="default" w:ascii="宋体" w:hAnsi="宋体" w:cs="宋体"/>
                <w:b/>
                <w:bCs/>
                <w:kern w:val="0"/>
                <w:sz w:val="22"/>
                <w:lang w:val="en-US" w:eastAsia="zh-CN" w:bidi="zh-CN"/>
              </w:rPr>
              <w:t>1、</w:t>
            </w:r>
            <w:r>
              <w:rPr>
                <w:rFonts w:hint="eastAsia" w:ascii="宋体" w:hAnsi="宋体" w:cs="宋体"/>
                <w:b/>
                <w:bCs/>
                <w:kern w:val="0"/>
                <w:sz w:val="22"/>
                <w:lang w:val="en-US" w:eastAsia="zh-CN" w:bidi="zh-CN"/>
              </w:rPr>
              <w:t>服务分析</w:t>
            </w:r>
            <w:r>
              <w:rPr>
                <w:rFonts w:hint="default" w:ascii="宋体" w:hAnsi="宋体" w:cs="宋体"/>
                <w:b/>
                <w:bCs/>
                <w:kern w:val="0"/>
                <w:sz w:val="22"/>
                <w:lang w:val="en-US" w:eastAsia="zh-CN" w:bidi="zh-CN"/>
              </w:rPr>
              <w:t>方案(1</w:t>
            </w:r>
            <w:r>
              <w:rPr>
                <w:rFonts w:hint="eastAsia" w:ascii="宋体" w:hAnsi="宋体" w:cs="宋体"/>
                <w:b/>
                <w:bCs/>
                <w:kern w:val="0"/>
                <w:sz w:val="22"/>
                <w:lang w:val="en-US" w:eastAsia="zh-CN" w:bidi="zh-CN"/>
              </w:rPr>
              <w:t>5</w:t>
            </w:r>
            <w:r>
              <w:rPr>
                <w:rFonts w:hint="default" w:ascii="宋体" w:hAnsi="宋体" w:cs="宋体"/>
                <w:b/>
                <w:bCs/>
                <w:kern w:val="0"/>
                <w:sz w:val="22"/>
                <w:lang w:val="en-US" w:eastAsia="zh-CN" w:bidi="zh-CN"/>
              </w:rPr>
              <w:t xml:space="preserve">分): </w:t>
            </w:r>
          </w:p>
          <w:p w14:paraId="05B9D007">
            <w:pPr>
              <w:autoSpaceDE w:val="0"/>
              <w:autoSpaceDN w:val="0"/>
              <w:spacing w:line="360" w:lineRule="auto"/>
              <w:ind w:firstLine="440" w:firstLineChars="200"/>
              <w:jc w:val="left"/>
              <w:rPr>
                <w:rFonts w:hint="default" w:ascii="宋体" w:hAnsi="宋体" w:cs="宋体"/>
                <w:kern w:val="0"/>
                <w:sz w:val="22"/>
                <w:lang w:val="en-US" w:eastAsia="zh-CN" w:bidi="zh-CN"/>
              </w:rPr>
            </w:pPr>
            <w:r>
              <w:rPr>
                <w:rFonts w:hint="eastAsia" w:ascii="宋体" w:hAnsi="宋体" w:cs="宋体"/>
                <w:kern w:val="0"/>
                <w:sz w:val="22"/>
                <w:lang w:val="en-US" w:eastAsia="zh-CN" w:bidi="zh-CN"/>
              </w:rPr>
              <w:t>磋商</w:t>
            </w:r>
            <w:r>
              <w:rPr>
                <w:rFonts w:hint="default" w:ascii="宋体" w:hAnsi="宋体" w:cs="宋体"/>
                <w:kern w:val="0"/>
                <w:sz w:val="22"/>
                <w:lang w:val="en-US" w:eastAsia="zh-CN" w:bidi="zh-CN"/>
              </w:rPr>
              <w:t>小组对供应商提供的包含且不限于审计服务整体分析、审计服务整体设想等进行评审:</w:t>
            </w:r>
          </w:p>
          <w:p w14:paraId="6066AB71">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（1）服务分析方案内容叙述全面，要点突出，内容完整详细，表述清晰，对项目基本情况的分析针对性强的得15分；</w:t>
            </w:r>
          </w:p>
          <w:p w14:paraId="7943C4AB">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（2）服务分析方案内容叙述有待优化，要点不够明显，项目针对性有待完善的得8分；</w:t>
            </w:r>
          </w:p>
          <w:p w14:paraId="49D29D40">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（3）服务分析方案内容缺失，无针对性的得3分；</w:t>
            </w:r>
          </w:p>
          <w:p w14:paraId="52B56566">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（4）未提供的不得分。</w:t>
            </w:r>
          </w:p>
          <w:p w14:paraId="412DBE6B">
            <w:pPr>
              <w:autoSpaceDE w:val="0"/>
              <w:autoSpaceDN w:val="0"/>
              <w:spacing w:line="360" w:lineRule="auto"/>
              <w:jc w:val="left"/>
              <w:rPr>
                <w:rFonts w:hint="default" w:ascii="宋体" w:hAnsi="宋体" w:cs="宋体"/>
                <w:kern w:val="0"/>
                <w:sz w:val="22"/>
                <w:lang w:val="en-US" w:bidi="zh-CN"/>
              </w:rPr>
            </w:pPr>
            <w:r>
              <w:rPr>
                <w:rFonts w:hint="default" w:ascii="宋体" w:hAnsi="宋体" w:cs="宋体"/>
                <w:kern w:val="0"/>
                <w:sz w:val="22"/>
                <w:lang w:val="en-US" w:eastAsia="zh-CN" w:bidi="zh-CN"/>
              </w:rPr>
              <w:t xml:space="preserve"> </w:t>
            </w:r>
            <w:r>
              <w:rPr>
                <w:rFonts w:hint="default" w:ascii="宋体" w:hAnsi="宋体" w:cs="宋体"/>
                <w:b/>
                <w:bCs/>
                <w:kern w:val="0"/>
                <w:sz w:val="22"/>
                <w:lang w:val="en-US" w:eastAsia="zh-CN" w:bidi="zh-CN"/>
              </w:rPr>
              <w:t>2、审计流程控制方案：(</w:t>
            </w:r>
            <w:r>
              <w:rPr>
                <w:rFonts w:hint="eastAsia" w:ascii="宋体" w:hAnsi="宋体" w:cs="宋体"/>
                <w:b/>
                <w:bCs/>
                <w:kern w:val="0"/>
                <w:sz w:val="22"/>
                <w:lang w:val="en-US" w:eastAsia="zh-CN" w:bidi="zh-CN"/>
              </w:rPr>
              <w:t>2</w:t>
            </w:r>
            <w:r>
              <w:rPr>
                <w:rFonts w:hint="default" w:ascii="宋体" w:hAnsi="宋体" w:cs="宋体"/>
                <w:b/>
                <w:bCs/>
                <w:kern w:val="0"/>
                <w:sz w:val="22"/>
                <w:lang w:val="en-US" w:eastAsia="zh-CN" w:bidi="zh-CN"/>
              </w:rPr>
              <w:t>0分)</w:t>
            </w:r>
            <w:r>
              <w:rPr>
                <w:rFonts w:hint="default" w:ascii="宋体" w:hAnsi="宋体" w:cs="宋体"/>
                <w:kern w:val="0"/>
                <w:sz w:val="22"/>
                <w:lang w:val="en-US" w:eastAsia="zh-CN" w:bidi="zh-CN"/>
              </w:rPr>
              <w:t xml:space="preserve">： </w:t>
            </w:r>
          </w:p>
          <w:p w14:paraId="605A1735">
            <w:pPr>
              <w:autoSpaceDE w:val="0"/>
              <w:autoSpaceDN w:val="0"/>
              <w:spacing w:line="360" w:lineRule="auto"/>
              <w:ind w:firstLine="440" w:firstLineChars="200"/>
              <w:jc w:val="left"/>
              <w:rPr>
                <w:rFonts w:hint="default" w:ascii="宋体" w:hAnsi="宋体" w:cs="宋体"/>
                <w:kern w:val="0"/>
                <w:sz w:val="22"/>
                <w:lang w:val="en-US" w:eastAsia="zh-CN" w:bidi="zh-CN"/>
              </w:rPr>
            </w:pPr>
            <w:r>
              <w:rPr>
                <w:rFonts w:hint="eastAsia" w:ascii="宋体" w:hAnsi="宋体" w:cs="宋体"/>
                <w:kern w:val="0"/>
                <w:sz w:val="22"/>
                <w:lang w:val="en-US" w:eastAsia="zh-CN" w:bidi="zh-CN"/>
              </w:rPr>
              <w:t>磋商</w:t>
            </w:r>
            <w:r>
              <w:rPr>
                <w:rFonts w:hint="default" w:ascii="宋体" w:hAnsi="宋体" w:cs="宋体"/>
                <w:kern w:val="0"/>
                <w:sz w:val="22"/>
                <w:lang w:val="en-US" w:eastAsia="zh-CN" w:bidi="zh-CN"/>
              </w:rPr>
              <w:t>小组对供应商提供的包含且不限于审计服务组织架构、审计程序、审计内容等进行评审:</w:t>
            </w:r>
          </w:p>
          <w:p w14:paraId="3EF5BEE2">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（1）审计流程控制方案内容叙述全面，要点突出，内容完整详细，表述清晰，对项目基本情况的分析针对性强的得20分；</w:t>
            </w:r>
          </w:p>
          <w:p w14:paraId="5404E34B">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（2）审计流程控制方案内容叙述有待优化，要点不够明显，项目针对性有待完善的得12分；</w:t>
            </w:r>
          </w:p>
          <w:p w14:paraId="03424BB3">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（3）审计流程控制方案内容缺失，无针对性的得4分；</w:t>
            </w:r>
          </w:p>
          <w:p w14:paraId="7A8D9A3A">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（4）未提供的不得分。</w:t>
            </w:r>
          </w:p>
          <w:p w14:paraId="5BC600DD">
            <w:pPr>
              <w:autoSpaceDE w:val="0"/>
              <w:autoSpaceDN w:val="0"/>
              <w:spacing w:line="360" w:lineRule="auto"/>
              <w:jc w:val="left"/>
              <w:rPr>
                <w:rFonts w:hint="default" w:ascii="宋体" w:hAnsi="宋体" w:cs="宋体"/>
                <w:kern w:val="0"/>
                <w:sz w:val="22"/>
                <w:lang w:val="en-US" w:bidi="zh-CN"/>
              </w:rPr>
            </w:pPr>
            <w:r>
              <w:rPr>
                <w:rFonts w:hint="default" w:ascii="宋体" w:hAnsi="宋体" w:cs="宋体"/>
                <w:b/>
                <w:bCs/>
                <w:kern w:val="0"/>
                <w:sz w:val="22"/>
                <w:lang w:val="en-US" w:eastAsia="zh-CN" w:bidi="zh-CN"/>
              </w:rPr>
              <w:t>3、成果文件质量控制方案：(</w:t>
            </w:r>
            <w:r>
              <w:rPr>
                <w:rFonts w:hint="eastAsia" w:ascii="宋体" w:hAnsi="宋体" w:cs="宋体"/>
                <w:b/>
                <w:bCs/>
                <w:kern w:val="0"/>
                <w:sz w:val="22"/>
                <w:lang w:val="en-US" w:eastAsia="zh-CN" w:bidi="zh-CN"/>
              </w:rPr>
              <w:t>2</w:t>
            </w:r>
            <w:r>
              <w:rPr>
                <w:rFonts w:hint="default" w:ascii="宋体" w:hAnsi="宋体" w:cs="宋体"/>
                <w:b/>
                <w:bCs/>
                <w:kern w:val="0"/>
                <w:sz w:val="22"/>
                <w:lang w:val="en-US" w:eastAsia="zh-CN" w:bidi="zh-CN"/>
              </w:rPr>
              <w:t>0分)</w:t>
            </w:r>
            <w:r>
              <w:rPr>
                <w:rFonts w:hint="default" w:ascii="宋体" w:hAnsi="宋体" w:cs="宋体"/>
                <w:kern w:val="0"/>
                <w:sz w:val="22"/>
                <w:lang w:val="en-US" w:eastAsia="zh-CN" w:bidi="zh-CN"/>
              </w:rPr>
              <w:t xml:space="preserve">： </w:t>
            </w:r>
          </w:p>
          <w:p w14:paraId="06053B34">
            <w:pPr>
              <w:autoSpaceDE w:val="0"/>
              <w:autoSpaceDN w:val="0"/>
              <w:spacing w:line="360" w:lineRule="auto"/>
              <w:ind w:firstLine="440" w:firstLineChars="200"/>
              <w:jc w:val="left"/>
              <w:rPr>
                <w:rFonts w:hint="default" w:ascii="宋体" w:hAnsi="宋体" w:cs="宋体"/>
                <w:kern w:val="0"/>
                <w:sz w:val="22"/>
                <w:lang w:val="en-US" w:eastAsia="zh-CN" w:bidi="zh-CN"/>
              </w:rPr>
            </w:pPr>
            <w:r>
              <w:rPr>
                <w:rFonts w:hint="eastAsia" w:ascii="宋体" w:hAnsi="宋体" w:cs="宋体"/>
                <w:kern w:val="0"/>
                <w:sz w:val="22"/>
                <w:lang w:val="en-US" w:eastAsia="zh-CN" w:bidi="zh-CN"/>
              </w:rPr>
              <w:t>磋商</w:t>
            </w:r>
            <w:r>
              <w:rPr>
                <w:rFonts w:hint="default" w:ascii="宋体" w:hAnsi="宋体" w:cs="宋体"/>
                <w:kern w:val="0"/>
                <w:sz w:val="22"/>
                <w:lang w:val="en-US" w:eastAsia="zh-CN" w:bidi="zh-CN"/>
              </w:rPr>
              <w:t>小组对供应商提供的包含但不限于质量控制计划、审核制度、控制措施等进行评审:</w:t>
            </w:r>
          </w:p>
          <w:p w14:paraId="03D32FBF">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（1）成果文件质量控制方案内容叙述全面，要点突出，内容完整详细，表述清晰，对项目基本情况的分析针对性强的得20分；</w:t>
            </w:r>
          </w:p>
          <w:p w14:paraId="77B8FAF8">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（2）成果文件质量控制方案内容叙述有待优化，要点不够明显，项目针对性有待完善的12分；</w:t>
            </w:r>
          </w:p>
          <w:p w14:paraId="4A266901">
            <w:pPr>
              <w:autoSpaceDE w:val="0"/>
              <w:autoSpaceDN w:val="0"/>
              <w:spacing w:line="360" w:lineRule="auto"/>
              <w:jc w:val="left"/>
              <w:rPr>
                <w:rFonts w:hint="default" w:ascii="宋体" w:hAnsi="宋体" w:cs="宋体"/>
                <w:kern w:val="0"/>
                <w:sz w:val="22"/>
                <w:lang w:val="en-US" w:eastAsia="zh-CN" w:bidi="zh-CN"/>
              </w:rPr>
            </w:pPr>
            <w:r>
              <w:rPr>
                <w:rFonts w:hint="default" w:ascii="宋体" w:hAnsi="宋体" w:cs="宋体"/>
                <w:kern w:val="0"/>
                <w:sz w:val="22"/>
                <w:lang w:val="en-US" w:eastAsia="zh-CN" w:bidi="zh-CN"/>
              </w:rPr>
              <w:t>（3）成果文件质量控制方案内容缺失，无针对性的得4 分；</w:t>
            </w:r>
          </w:p>
          <w:p w14:paraId="757B495A">
            <w:pPr>
              <w:autoSpaceDE w:val="0"/>
              <w:autoSpaceDN w:val="0"/>
              <w:spacing w:line="360" w:lineRule="auto"/>
              <w:jc w:val="left"/>
              <w:rPr>
                <w:rFonts w:hint="default" w:ascii="宋体" w:hAnsi="宋体" w:cs="宋体"/>
                <w:kern w:val="0"/>
                <w:sz w:val="22"/>
                <w:lang w:val="en-US" w:bidi="zh-CN"/>
              </w:rPr>
            </w:pPr>
            <w:r>
              <w:rPr>
                <w:rFonts w:hint="default" w:ascii="宋体" w:hAnsi="宋体" w:cs="宋体"/>
                <w:kern w:val="0"/>
                <w:sz w:val="22"/>
                <w:lang w:val="en-US" w:eastAsia="zh-CN" w:bidi="zh-CN"/>
              </w:rPr>
              <w:t>（4）未提供的不得分。</w:t>
            </w:r>
          </w:p>
        </w:tc>
        <w:tc>
          <w:tcPr>
            <w:tcW w:w="1576" w:type="dxa"/>
            <w:shd w:val="clear" w:color="auto" w:fill="auto"/>
            <w:noWrap w:val="0"/>
            <w:vAlign w:val="top"/>
          </w:tcPr>
          <w:p w14:paraId="411C47F6">
            <w:pPr>
              <w:autoSpaceDE w:val="0"/>
              <w:autoSpaceDN w:val="0"/>
              <w:spacing w:before="2" w:line="360" w:lineRule="auto"/>
              <w:ind w:left="280" w:right="279"/>
              <w:jc w:val="center"/>
              <w:rPr>
                <w:rFonts w:hint="default" w:ascii="宋体" w:hAnsi="宋体" w:cs="宋体"/>
                <w:b/>
                <w:kern w:val="0"/>
                <w:sz w:val="22"/>
                <w:lang w:val="en-US"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55</w:t>
            </w:r>
          </w:p>
        </w:tc>
      </w:tr>
    </w:tbl>
    <w:p w14:paraId="69B3E29F">
      <w:pPr>
        <w:autoSpaceDE w:val="0"/>
        <w:autoSpaceDN w:val="0"/>
        <w:spacing w:line="360" w:lineRule="auto"/>
        <w:rPr>
          <w:rFonts w:ascii="宋体" w:hAnsi="宋体"/>
          <w:kern w:val="0"/>
          <w:sz w:val="22"/>
          <w:lang w:eastAsia="en-US"/>
        </w:rPr>
        <w:sectPr>
          <w:footerReference r:id="rId5" w:type="default"/>
          <w:type w:val="continuous"/>
          <w:pgSz w:w="11910" w:h="16840"/>
          <w:pgMar w:top="1380" w:right="1440" w:bottom="1500" w:left="1580" w:header="877" w:footer="1304" w:gutter="0"/>
          <w:pgNumType w:fmt="decimal"/>
          <w:cols w:space="720" w:num="1"/>
        </w:sectPr>
      </w:pPr>
    </w:p>
    <w:tbl>
      <w:tblPr>
        <w:tblStyle w:val="23"/>
        <w:tblW w:w="8501"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715"/>
        <w:gridCol w:w="3736"/>
        <w:gridCol w:w="1576"/>
      </w:tblGrid>
      <w:tr w14:paraId="7478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9" w:hRule="atLeast"/>
        </w:trPr>
        <w:tc>
          <w:tcPr>
            <w:tcW w:w="1474" w:type="dxa"/>
            <w:vMerge w:val="restart"/>
            <w:shd w:val="clear" w:color="auto" w:fill="auto"/>
            <w:noWrap w:val="0"/>
            <w:vAlign w:val="top"/>
          </w:tcPr>
          <w:p w14:paraId="1A46F0CD">
            <w:pPr>
              <w:pStyle w:val="2"/>
              <w:rPr>
                <w:lang w:eastAsia="en-US"/>
              </w:rPr>
            </w:pPr>
          </w:p>
        </w:tc>
        <w:tc>
          <w:tcPr>
            <w:tcW w:w="1715" w:type="dxa"/>
            <w:shd w:val="clear" w:color="auto" w:fill="auto"/>
            <w:noWrap w:val="0"/>
            <w:vAlign w:val="top"/>
          </w:tcPr>
          <w:p w14:paraId="59C6A1BE">
            <w:pPr>
              <w:autoSpaceDE w:val="0"/>
              <w:autoSpaceDN w:val="0"/>
              <w:spacing w:line="360" w:lineRule="auto"/>
              <w:ind w:left="353" w:right="346"/>
              <w:jc w:val="center"/>
              <w:rPr>
                <w:rFonts w:hint="eastAsia" w:ascii="宋体" w:hAnsi="宋体" w:cs="宋体"/>
                <w:kern w:val="0"/>
                <w:sz w:val="22"/>
                <w:lang w:val="zh-CN" w:eastAsia="en-US" w:bidi="zh-CN"/>
              </w:rPr>
            </w:pPr>
            <w:r>
              <w:rPr>
                <w:rFonts w:hint="eastAsia" w:ascii="宋体" w:hAnsi="宋体" w:cs="宋体"/>
                <w:kern w:val="0"/>
                <w:sz w:val="22"/>
                <w:lang w:val="zh-CN" w:eastAsia="en-US" w:bidi="zh-CN"/>
              </w:rPr>
              <w:t>项目负责</w:t>
            </w:r>
          </w:p>
          <w:p w14:paraId="572CB0A6">
            <w:pPr>
              <w:autoSpaceDE w:val="0"/>
              <w:autoSpaceDN w:val="0"/>
              <w:spacing w:line="360" w:lineRule="auto"/>
              <w:ind w:left="353" w:right="346"/>
              <w:jc w:val="center"/>
              <w:rPr>
                <w:rFonts w:ascii="宋体" w:hAnsi="宋体" w:cs="宋体"/>
                <w:kern w:val="0"/>
                <w:sz w:val="22"/>
                <w:lang w:val="zh-CN" w:eastAsia="en-US" w:bidi="zh-CN"/>
              </w:rPr>
            </w:pPr>
            <w:r>
              <w:rPr>
                <w:rFonts w:hint="eastAsia" w:ascii="宋体" w:hAnsi="宋体" w:cs="宋体"/>
                <w:kern w:val="0"/>
                <w:sz w:val="22"/>
                <w:lang w:val="zh-CN" w:eastAsia="en-US" w:bidi="zh-CN"/>
              </w:rPr>
              <w:t>人(10分）</w:t>
            </w:r>
          </w:p>
        </w:tc>
        <w:tc>
          <w:tcPr>
            <w:tcW w:w="3736" w:type="dxa"/>
            <w:shd w:val="clear" w:color="auto" w:fill="auto"/>
            <w:noWrap w:val="0"/>
            <w:vAlign w:val="top"/>
          </w:tcPr>
          <w:p w14:paraId="17D0AA9F">
            <w:pPr>
              <w:autoSpaceDE w:val="0"/>
              <w:autoSpaceDN w:val="0"/>
              <w:spacing w:line="360" w:lineRule="auto"/>
              <w:ind w:firstLine="440" w:firstLineChars="200"/>
              <w:jc w:val="left"/>
              <w:rPr>
                <w:rFonts w:hint="eastAsia" w:ascii="宋体" w:hAnsi="宋体" w:cs="宋体"/>
                <w:kern w:val="0"/>
                <w:sz w:val="22"/>
                <w:lang w:val="en-US" w:eastAsia="zh-CN" w:bidi="zh-CN"/>
              </w:rPr>
            </w:pPr>
            <w:r>
              <w:rPr>
                <w:rFonts w:hint="eastAsia" w:ascii="宋体" w:hAnsi="宋体" w:cs="宋体"/>
                <w:kern w:val="0"/>
                <w:sz w:val="22"/>
                <w:lang w:val="en-US" w:eastAsia="zh-CN" w:bidi="zh-CN"/>
              </w:rPr>
              <w:t>拟派本项目负责人取得注册会计师5年（含）以上的（以取得证书时间计），得10分；不足5年的（以取得证书时间计）不得分。</w:t>
            </w:r>
          </w:p>
          <w:p w14:paraId="65BB8EF0">
            <w:pPr>
              <w:autoSpaceDE w:val="0"/>
              <w:autoSpaceDN w:val="0"/>
              <w:spacing w:line="360" w:lineRule="auto"/>
              <w:jc w:val="left"/>
              <w:rPr>
                <w:rFonts w:hint="default" w:ascii="宋体" w:hAnsi="宋体" w:cs="宋体"/>
                <w:kern w:val="0"/>
                <w:sz w:val="22"/>
                <w:lang w:val="en-US" w:bidi="zh-CN"/>
              </w:rPr>
            </w:pPr>
            <w:r>
              <w:rPr>
                <w:rFonts w:hint="eastAsia" w:ascii="宋体" w:hAnsi="宋体" w:cs="宋体"/>
                <w:kern w:val="0"/>
                <w:sz w:val="22"/>
                <w:lang w:val="en-US" w:eastAsia="zh-CN" w:bidi="zh-CN"/>
              </w:rPr>
              <w:t>注：需提供项目负责人执业资格或职称证书，响应文件中提供投标供应商为其缴纳的近六个月的社保证明。如退休人员，须提供退休证明、劳动合同。</w:t>
            </w:r>
            <w:r>
              <w:rPr>
                <w:rFonts w:hint="default" w:ascii="宋体" w:hAnsi="宋体" w:cs="宋体"/>
                <w:kern w:val="0"/>
                <w:sz w:val="22"/>
                <w:lang w:val="en-US" w:eastAsia="zh-CN" w:bidi="zh-CN"/>
              </w:rPr>
              <w:t>注：须提供证书复印件，加盖供应商公章。</w:t>
            </w:r>
          </w:p>
        </w:tc>
        <w:tc>
          <w:tcPr>
            <w:tcW w:w="1576" w:type="dxa"/>
            <w:shd w:val="clear" w:color="auto" w:fill="auto"/>
            <w:noWrap w:val="0"/>
            <w:vAlign w:val="top"/>
          </w:tcPr>
          <w:p w14:paraId="3B1FCC96">
            <w:pPr>
              <w:autoSpaceDE w:val="0"/>
              <w:autoSpaceDN w:val="0"/>
              <w:spacing w:line="360" w:lineRule="auto"/>
              <w:ind w:left="280" w:right="279"/>
              <w:jc w:val="center"/>
              <w:rPr>
                <w:rFonts w:hint="default" w:ascii="宋体" w:hAnsi="宋体" w:cs="宋体"/>
                <w:b/>
                <w:kern w:val="0"/>
                <w:sz w:val="22"/>
                <w:lang w:val="en-US"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10</w:t>
            </w:r>
          </w:p>
        </w:tc>
      </w:tr>
      <w:tr w14:paraId="3193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1474" w:type="dxa"/>
            <w:vMerge w:val="continue"/>
            <w:shd w:val="clear" w:color="auto" w:fill="auto"/>
            <w:noWrap w:val="0"/>
            <w:vAlign w:val="top"/>
          </w:tcPr>
          <w:p w14:paraId="0105C9F3">
            <w:pPr>
              <w:autoSpaceDE w:val="0"/>
              <w:autoSpaceDN w:val="0"/>
              <w:spacing w:line="360" w:lineRule="auto"/>
              <w:rPr>
                <w:rFonts w:ascii="宋体" w:hAnsi="宋体"/>
                <w:kern w:val="0"/>
                <w:sz w:val="22"/>
                <w:lang w:eastAsia="en-US"/>
              </w:rPr>
            </w:pPr>
          </w:p>
        </w:tc>
        <w:tc>
          <w:tcPr>
            <w:tcW w:w="1715" w:type="dxa"/>
            <w:shd w:val="clear" w:color="auto" w:fill="auto"/>
            <w:noWrap w:val="0"/>
            <w:vAlign w:val="top"/>
          </w:tcPr>
          <w:p w14:paraId="299046D6">
            <w:pPr>
              <w:bidi w:val="0"/>
              <w:ind w:firstLine="420" w:firstLineChars="200"/>
              <w:jc w:val="left"/>
              <w:rPr>
                <w:rFonts w:hint="default" w:eastAsia="宋体"/>
                <w:lang w:val="en-US" w:eastAsia="zh-CN"/>
              </w:rPr>
            </w:pPr>
            <w:r>
              <w:rPr>
                <w:rFonts w:hint="eastAsia" w:ascii="Times New Roman" w:hAnsi="Times New Roman" w:cs="Times New Roman"/>
                <w:color w:val="000000"/>
                <w:kern w:val="0"/>
                <w:sz w:val="21"/>
                <w:szCs w:val="21"/>
                <w:highlight w:val="none"/>
                <w:lang w:val="en-US" w:eastAsia="zh-CN" w:bidi="zh-CN"/>
              </w:rPr>
              <w:t>人员配置</w:t>
            </w:r>
            <w:r>
              <w:rPr>
                <w:rFonts w:hint="eastAsia" w:ascii="宋体" w:hAnsi="宋体" w:cs="宋体"/>
                <w:color w:val="000000"/>
              </w:rPr>
              <w:t>(15</w:t>
            </w:r>
            <w:r>
              <w:rPr>
                <w:rFonts w:hint="eastAsia" w:ascii="宋体" w:hAnsi="宋体" w:cs="宋体"/>
                <w:color w:val="000000"/>
                <w:lang w:eastAsia="zh-CN"/>
              </w:rPr>
              <w:t>）</w:t>
            </w:r>
            <w:r>
              <w:rPr>
                <w:rFonts w:hint="eastAsia" w:ascii="宋体" w:hAnsi="宋体" w:cs="宋体"/>
                <w:color w:val="000000"/>
              </w:rPr>
              <w:t>分</w:t>
            </w:r>
          </w:p>
        </w:tc>
        <w:tc>
          <w:tcPr>
            <w:tcW w:w="3736" w:type="dxa"/>
            <w:shd w:val="clear" w:color="auto" w:fill="auto"/>
            <w:noWrap w:val="0"/>
            <w:vAlign w:val="top"/>
          </w:tcPr>
          <w:p w14:paraId="6D02F546">
            <w:pPr>
              <w:pStyle w:val="2"/>
              <w:ind w:left="0" w:leftChars="0" w:firstLine="420" w:firstLineChars="200"/>
              <w:rPr>
                <w:rFonts w:hint="eastAsia" w:eastAsia="宋体"/>
                <w:lang w:val="en-US" w:eastAsia="zh-CN"/>
              </w:rPr>
            </w:pPr>
            <w:r>
              <w:rPr>
                <w:rFonts w:hint="eastAsia" w:eastAsia="宋体"/>
                <w:lang w:val="en-US" w:eastAsia="zh-CN"/>
              </w:rPr>
              <w:t>拟配备人员在满足项目基本要求外每增加一名注册会计师或会计类中级及以上职称得5分，最高得15分。</w:t>
            </w:r>
          </w:p>
          <w:p w14:paraId="04921FE1">
            <w:pPr>
              <w:pStyle w:val="2"/>
              <w:ind w:left="0" w:leftChars="0" w:firstLine="0" w:firstLineChars="0"/>
              <w:rPr>
                <w:rFonts w:hint="eastAsia" w:eastAsia="宋体"/>
                <w:lang w:val="en-US" w:eastAsia="zh-CN"/>
              </w:rPr>
            </w:pPr>
            <w:r>
              <w:rPr>
                <w:rFonts w:hint="eastAsia" w:eastAsia="宋体"/>
                <w:lang w:val="en-US" w:eastAsia="zh-CN"/>
              </w:rPr>
              <w:t>注：提供证件复印件或扫描件</w:t>
            </w:r>
          </w:p>
        </w:tc>
        <w:tc>
          <w:tcPr>
            <w:tcW w:w="1576" w:type="dxa"/>
            <w:shd w:val="clear" w:color="auto" w:fill="auto"/>
            <w:noWrap w:val="0"/>
            <w:vAlign w:val="top"/>
          </w:tcPr>
          <w:p w14:paraId="6200318D">
            <w:pPr>
              <w:autoSpaceDE w:val="0"/>
              <w:autoSpaceDN w:val="0"/>
              <w:spacing w:line="360" w:lineRule="auto"/>
              <w:ind w:left="280" w:right="279"/>
              <w:jc w:val="center"/>
              <w:rPr>
                <w:rFonts w:hint="eastAsia" w:ascii="宋体" w:hAnsi="宋体" w:cs="宋体"/>
                <w:b/>
                <w:kern w:val="0"/>
                <w:sz w:val="22"/>
                <w:lang w:val="en-US" w:eastAsia="en-US" w:bidi="zh-CN"/>
              </w:rPr>
            </w:pPr>
            <w:r>
              <w:rPr>
                <w:rFonts w:hint="eastAsia" w:ascii="宋体" w:hAnsi="宋体" w:cs="宋体"/>
                <w:b/>
                <w:kern w:val="0"/>
                <w:sz w:val="22"/>
                <w:lang w:val="en-US" w:eastAsia="en-US" w:bidi="zh-CN"/>
              </w:rPr>
              <w:t xml:space="preserve">0-15 </w:t>
            </w:r>
          </w:p>
        </w:tc>
      </w:tr>
      <w:tr w14:paraId="5D64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474" w:type="dxa"/>
            <w:vMerge w:val="continue"/>
            <w:shd w:val="clear" w:color="auto" w:fill="auto"/>
            <w:noWrap w:val="0"/>
            <w:vAlign w:val="top"/>
          </w:tcPr>
          <w:p w14:paraId="42B5745F">
            <w:pPr>
              <w:autoSpaceDE w:val="0"/>
              <w:autoSpaceDN w:val="0"/>
              <w:spacing w:line="360" w:lineRule="auto"/>
              <w:rPr>
                <w:rFonts w:ascii="宋体" w:hAnsi="宋体"/>
                <w:kern w:val="0"/>
                <w:sz w:val="22"/>
                <w:lang w:eastAsia="en-US"/>
              </w:rPr>
            </w:pPr>
          </w:p>
        </w:tc>
        <w:tc>
          <w:tcPr>
            <w:tcW w:w="1715" w:type="dxa"/>
            <w:shd w:val="clear" w:color="auto" w:fill="auto"/>
            <w:noWrap w:val="0"/>
            <w:vAlign w:val="top"/>
          </w:tcPr>
          <w:p w14:paraId="5628D129">
            <w:pPr>
              <w:autoSpaceDE w:val="0"/>
              <w:autoSpaceDN w:val="0"/>
              <w:spacing w:line="360" w:lineRule="auto"/>
              <w:ind w:left="353" w:right="346"/>
              <w:jc w:val="center"/>
              <w:rPr>
                <w:rFonts w:ascii="宋体" w:hAnsi="宋体" w:cs="宋体"/>
                <w:kern w:val="0"/>
                <w:sz w:val="22"/>
                <w:lang w:val="zh-CN" w:eastAsia="en-US" w:bidi="zh-CN"/>
              </w:rPr>
            </w:pPr>
            <w:r>
              <w:rPr>
                <w:rFonts w:ascii="宋体" w:hAnsi="宋体" w:cs="宋体"/>
                <w:kern w:val="0"/>
                <w:sz w:val="22"/>
                <w:lang w:val="zh-CN" w:eastAsia="en-US" w:bidi="zh-CN"/>
              </w:rPr>
              <w:t>业绩</w:t>
            </w:r>
          </w:p>
        </w:tc>
        <w:tc>
          <w:tcPr>
            <w:tcW w:w="3736" w:type="dxa"/>
            <w:shd w:val="clear" w:color="auto" w:fill="auto"/>
            <w:noWrap w:val="0"/>
            <w:vAlign w:val="top"/>
          </w:tcPr>
          <w:p w14:paraId="40D4F984">
            <w:pPr>
              <w:autoSpaceDE w:val="0"/>
              <w:autoSpaceDN w:val="0"/>
              <w:spacing w:line="360" w:lineRule="auto"/>
              <w:jc w:val="left"/>
              <w:rPr>
                <w:rFonts w:hint="default" w:ascii="宋体" w:hAnsi="宋体" w:cs="宋体"/>
                <w:kern w:val="0"/>
                <w:sz w:val="22"/>
                <w:lang w:val="en-US" w:bidi="zh-CN"/>
              </w:rPr>
            </w:pPr>
            <w:r>
              <w:rPr>
                <w:rFonts w:hint="eastAsia" w:ascii="宋体" w:hAnsi="宋体" w:cs="宋体"/>
                <w:kern w:val="0"/>
                <w:sz w:val="22"/>
                <w:lang w:val="zh-CN" w:bidi="zh-CN"/>
              </w:rPr>
              <w:t xml:space="preserve"> </w:t>
            </w:r>
            <w:r>
              <w:rPr>
                <w:rFonts w:hint="eastAsia" w:ascii="宋体" w:hAnsi="宋体" w:cs="宋体"/>
                <w:kern w:val="0"/>
                <w:sz w:val="22"/>
                <w:lang w:val="en-US" w:bidi="zh-CN"/>
              </w:rPr>
              <w:t xml:space="preserve">  2021年1月1日（以合同签订时间为准）以来，供应商每提供一项与本项目类似业绩的（含正在履行业绩或已履约完成业绩），得2分，本项最高得10分，没有不得分</w:t>
            </w:r>
          </w:p>
        </w:tc>
        <w:tc>
          <w:tcPr>
            <w:tcW w:w="1576" w:type="dxa"/>
            <w:shd w:val="clear" w:color="auto" w:fill="auto"/>
            <w:noWrap w:val="0"/>
            <w:vAlign w:val="top"/>
          </w:tcPr>
          <w:p w14:paraId="28B74616">
            <w:pPr>
              <w:autoSpaceDE w:val="0"/>
              <w:autoSpaceDN w:val="0"/>
              <w:spacing w:line="360" w:lineRule="auto"/>
              <w:ind w:left="280" w:right="279"/>
              <w:jc w:val="center"/>
              <w:rPr>
                <w:rFonts w:hint="default" w:ascii="宋体" w:hAnsi="宋体" w:cs="宋体"/>
                <w:b/>
                <w:kern w:val="0"/>
                <w:sz w:val="22"/>
                <w:lang w:val="en-US" w:eastAsia="en-US" w:bidi="zh-CN"/>
              </w:rPr>
            </w:pPr>
            <w:r>
              <w:rPr>
                <w:rFonts w:hint="eastAsia" w:ascii="宋体" w:hAnsi="宋体" w:cs="宋体"/>
                <w:b/>
                <w:kern w:val="0"/>
                <w:sz w:val="22"/>
                <w:lang w:val="en-US" w:eastAsia="en-US" w:bidi="zh-CN"/>
              </w:rPr>
              <w:t>0</w:t>
            </w:r>
            <w:r>
              <w:rPr>
                <w:rFonts w:ascii="宋体" w:hAnsi="宋体" w:cs="宋体"/>
                <w:b/>
                <w:kern w:val="0"/>
                <w:sz w:val="22"/>
                <w:lang w:val="zh-CN" w:eastAsia="en-US" w:bidi="zh-CN"/>
              </w:rPr>
              <w:t>-</w:t>
            </w:r>
            <w:r>
              <w:rPr>
                <w:rFonts w:hint="eastAsia" w:ascii="宋体" w:hAnsi="宋体" w:cs="宋体"/>
                <w:b/>
                <w:kern w:val="0"/>
                <w:sz w:val="22"/>
                <w:lang w:val="en-US" w:eastAsia="en-US" w:bidi="zh-CN"/>
              </w:rPr>
              <w:t>10</w:t>
            </w:r>
          </w:p>
        </w:tc>
      </w:tr>
      <w:tr w14:paraId="487A8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474" w:type="dxa"/>
            <w:shd w:val="clear" w:color="auto" w:fill="auto"/>
            <w:noWrap w:val="0"/>
            <w:vAlign w:val="top"/>
          </w:tcPr>
          <w:p w14:paraId="0E784056">
            <w:pPr>
              <w:autoSpaceDE w:val="0"/>
              <w:autoSpaceDN w:val="0"/>
              <w:spacing w:line="360" w:lineRule="auto"/>
              <w:jc w:val="left"/>
              <w:rPr>
                <w:rFonts w:ascii="宋体" w:hAnsi="宋体" w:cs="宋体"/>
                <w:kern w:val="0"/>
                <w:sz w:val="22"/>
                <w:lang w:val="zh-CN" w:eastAsia="en-US" w:bidi="zh-CN"/>
              </w:rPr>
            </w:pPr>
          </w:p>
          <w:p w14:paraId="51683268">
            <w:pPr>
              <w:autoSpaceDE w:val="0"/>
              <w:autoSpaceDN w:val="0"/>
              <w:spacing w:before="158" w:line="360" w:lineRule="auto"/>
              <w:ind w:left="9"/>
              <w:jc w:val="center"/>
              <w:rPr>
                <w:rFonts w:ascii="宋体" w:hAnsi="宋体" w:cs="宋体"/>
                <w:kern w:val="0"/>
                <w:sz w:val="22"/>
                <w:lang w:val="zh-CN" w:eastAsia="en-US" w:bidi="zh-CN"/>
              </w:rPr>
            </w:pPr>
            <w:r>
              <w:rPr>
                <w:rFonts w:ascii="宋体" w:hAnsi="宋体" w:cs="宋体"/>
                <w:kern w:val="0"/>
                <w:sz w:val="22"/>
                <w:lang w:val="zh-CN" w:eastAsia="en-US" w:bidi="zh-CN"/>
              </w:rPr>
              <w:t>价格分</w:t>
            </w:r>
          </w:p>
          <w:p w14:paraId="551CD699">
            <w:pPr>
              <w:tabs>
                <w:tab w:val="left" w:pos="608"/>
              </w:tabs>
              <w:autoSpaceDE w:val="0"/>
              <w:autoSpaceDN w:val="0"/>
              <w:spacing w:before="160" w:line="360" w:lineRule="auto"/>
              <w:ind w:left="9"/>
              <w:jc w:val="center"/>
              <w:rPr>
                <w:rFonts w:ascii="宋体" w:hAnsi="宋体" w:cs="宋体"/>
                <w:kern w:val="0"/>
                <w:sz w:val="22"/>
                <w:lang w:val="zh-CN" w:eastAsia="en-US" w:bidi="zh-CN"/>
              </w:rPr>
            </w:pPr>
            <w:r>
              <w:rPr>
                <w:rFonts w:ascii="宋体" w:hAnsi="宋体" w:cs="宋体"/>
                <w:kern w:val="0"/>
                <w:sz w:val="22"/>
                <w:lang w:val="zh-CN" w:eastAsia="en-US" w:bidi="zh-CN"/>
              </w:rPr>
              <w:t>（</w:t>
            </w:r>
            <w:r>
              <w:rPr>
                <w:rFonts w:ascii="宋体" w:hAnsi="宋体" w:cs="宋体"/>
                <w:kern w:val="0"/>
                <w:sz w:val="22"/>
                <w:u w:val="single"/>
                <w:lang w:val="zh-CN" w:eastAsia="en-US" w:bidi="zh-CN"/>
              </w:rPr>
              <w:t xml:space="preserve"> </w:t>
            </w:r>
            <w:r>
              <w:rPr>
                <w:rFonts w:hint="eastAsia" w:ascii="宋体" w:hAnsi="宋体" w:cs="宋体"/>
                <w:kern w:val="0"/>
                <w:sz w:val="22"/>
                <w:u w:val="single"/>
                <w:lang w:val="en-US" w:eastAsia="en-US" w:bidi="zh-CN"/>
              </w:rPr>
              <w:t>10</w:t>
            </w:r>
            <w:r>
              <w:rPr>
                <w:rFonts w:ascii="宋体" w:hAnsi="宋体" w:cs="宋体"/>
                <w:kern w:val="0"/>
                <w:sz w:val="22"/>
                <w:u w:val="single"/>
                <w:lang w:val="zh-CN" w:eastAsia="en-US" w:bidi="zh-CN"/>
              </w:rPr>
              <w:tab/>
            </w:r>
            <w:r>
              <w:rPr>
                <w:rFonts w:ascii="宋体" w:hAnsi="宋体" w:cs="宋体"/>
                <w:kern w:val="0"/>
                <w:sz w:val="22"/>
                <w:lang w:val="zh-CN" w:eastAsia="en-US" w:bidi="zh-CN"/>
              </w:rPr>
              <w:t>分）</w:t>
            </w:r>
          </w:p>
        </w:tc>
        <w:tc>
          <w:tcPr>
            <w:tcW w:w="7027" w:type="dxa"/>
            <w:gridSpan w:val="3"/>
            <w:shd w:val="clear" w:color="auto" w:fill="auto"/>
            <w:noWrap w:val="0"/>
            <w:vAlign w:val="top"/>
          </w:tcPr>
          <w:p w14:paraId="43710C89">
            <w:pPr>
              <w:autoSpaceDE w:val="0"/>
              <w:autoSpaceDN w:val="0"/>
              <w:spacing w:line="360" w:lineRule="auto"/>
              <w:ind w:left="107" w:right="100" w:firstLine="440" w:firstLineChars="200"/>
              <w:rPr>
                <w:rFonts w:ascii="宋体" w:hAnsi="宋体" w:cs="宋体"/>
                <w:kern w:val="0"/>
                <w:sz w:val="22"/>
                <w:lang w:val="zh-CN" w:bidi="zh-CN"/>
              </w:rPr>
            </w:pPr>
            <w:r>
              <w:rPr>
                <w:rFonts w:ascii="宋体" w:hAnsi="宋体" w:cs="宋体"/>
                <w:kern w:val="0"/>
                <w:sz w:val="22"/>
                <w:lang w:val="zh-CN" w:bidi="zh-CN"/>
              </w:rPr>
              <w:t>价格分统一采用低价优先法，即满足磋商文件要求且价格最低的最后报价为评标基准价，其价格分为满分</w:t>
            </w:r>
            <w:r>
              <w:rPr>
                <w:rFonts w:hint="eastAsia" w:ascii="宋体" w:hAnsi="宋体" w:cs="宋体"/>
                <w:kern w:val="0"/>
                <w:sz w:val="22"/>
                <w:u w:val="single"/>
                <w:lang w:val="en-US" w:bidi="zh-CN"/>
              </w:rPr>
              <w:t>10</w:t>
            </w:r>
            <w:r>
              <w:rPr>
                <w:rFonts w:ascii="宋体" w:hAnsi="宋体" w:cs="宋体"/>
                <w:kern w:val="0"/>
                <w:sz w:val="22"/>
                <w:lang w:val="zh-CN" w:bidi="zh-CN"/>
              </w:rPr>
              <w:t>分。其他供应商的价格分统一按照下列公式计算：</w:t>
            </w:r>
          </w:p>
          <w:p w14:paraId="5EA9E786">
            <w:pPr>
              <w:tabs>
                <w:tab w:val="left" w:pos="5148"/>
              </w:tabs>
              <w:autoSpaceDE w:val="0"/>
              <w:autoSpaceDN w:val="0"/>
              <w:spacing w:line="360" w:lineRule="auto"/>
              <w:ind w:left="107"/>
              <w:jc w:val="left"/>
              <w:rPr>
                <w:rFonts w:ascii="宋体" w:hAnsi="宋体" w:cs="宋体"/>
                <w:kern w:val="0"/>
                <w:sz w:val="22"/>
                <w:lang w:val="zh-CN" w:bidi="zh-CN"/>
              </w:rPr>
            </w:pPr>
            <w:r>
              <w:rPr>
                <w:rFonts w:ascii="宋体" w:hAnsi="宋体" w:cs="宋体"/>
                <w:kern w:val="0"/>
                <w:sz w:val="22"/>
                <w:lang w:val="zh-CN" w:bidi="zh-CN"/>
              </w:rPr>
              <w:t>最后报价得分＝（评标基准价/最后报价）×</w:t>
            </w:r>
            <w:r>
              <w:rPr>
                <w:rFonts w:hint="eastAsia" w:ascii="宋体" w:hAnsi="宋体" w:cs="宋体"/>
                <w:kern w:val="0"/>
                <w:sz w:val="22"/>
                <w:u w:val="single"/>
                <w:lang w:val="en-US" w:bidi="zh-CN"/>
              </w:rPr>
              <w:t>10</w:t>
            </w:r>
            <w:r>
              <w:rPr>
                <w:rFonts w:ascii="宋体" w:hAnsi="宋体" w:cs="宋体"/>
                <w:kern w:val="0"/>
                <w:sz w:val="22"/>
                <w:lang w:val="zh-CN" w:bidi="zh-CN"/>
              </w:rPr>
              <w:t>％×100</w:t>
            </w:r>
          </w:p>
          <w:p w14:paraId="50C9213C">
            <w:pPr>
              <w:pStyle w:val="2"/>
              <w:ind w:left="0" w:leftChars="0" w:firstLine="420" w:firstLineChars="200"/>
              <w:rPr>
                <w:lang w:val="zh-CN"/>
              </w:rPr>
            </w:pPr>
            <w:r>
              <w:rPr>
                <w:rFonts w:hint="eastAsia" w:ascii="宋体" w:hAnsi="宋体" w:cs="宋体"/>
                <w:b/>
                <w:bCs/>
                <w:szCs w:val="21"/>
              </w:rPr>
              <w:t>注：评标小组认为投标人的报价明显低于其他通过符合性审查投标人的报价，有可能影响产品质量或者不能诚信履约的，评标小组有权要求其在开标现场合理的时间内提供书面说明，必要时提交相关证明材料；投标人不能证明其报价合理性的，评标小组将其作为无效投标处理。</w:t>
            </w:r>
          </w:p>
        </w:tc>
      </w:tr>
    </w:tbl>
    <w:p w14:paraId="36FA46AB">
      <w:pPr>
        <w:pStyle w:val="33"/>
        <w:keepNext w:val="0"/>
        <w:keepLines w:val="0"/>
        <w:pageBreakBefore w:val="0"/>
        <w:widowControl w:val="0"/>
        <w:numPr>
          <w:ilvl w:val="0"/>
          <w:numId w:val="0"/>
        </w:numPr>
        <w:tabs>
          <w:tab w:val="left" w:pos="1670"/>
        </w:tabs>
        <w:kinsoku/>
        <w:wordWrap/>
        <w:overflowPunct/>
        <w:topLinePunct w:val="0"/>
        <w:autoSpaceDE w:val="0"/>
        <w:autoSpaceDN w:val="0"/>
        <w:bidi w:val="0"/>
        <w:adjustRightInd/>
        <w:snapToGrid/>
        <w:spacing w:before="160" w:line="360" w:lineRule="auto"/>
        <w:ind w:left="1008" w:leftChars="0" w:right="570" w:rightChars="0" w:firstLine="1260" w:firstLineChars="600"/>
        <w:jc w:val="left"/>
        <w:textAlignment w:val="auto"/>
        <w:rPr>
          <w:rFonts w:ascii="宋体" w:hAnsi="宋体"/>
          <w:szCs w:val="21"/>
        </w:rPr>
      </w:pPr>
    </w:p>
    <w:p w14:paraId="1D050306">
      <w:pPr>
        <w:keepNext w:val="0"/>
        <w:keepLines w:val="0"/>
        <w:pageBreakBefore w:val="0"/>
        <w:widowControl w:val="0"/>
        <w:numPr>
          <w:ilvl w:val="0"/>
          <w:numId w:val="0"/>
        </w:numPr>
        <w:kinsoku/>
        <w:wordWrap/>
        <w:overflowPunct/>
        <w:topLinePunct w:val="0"/>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2.1.3</w:t>
      </w:r>
      <w:r>
        <w:rPr>
          <w:rFonts w:hint="eastAsia" w:ascii="宋体" w:hAnsi="宋体" w:eastAsia="宋体" w:cs="宋体"/>
          <w:sz w:val="24"/>
          <w:szCs w:val="24"/>
        </w:rPr>
        <w:t>分值汇总</w:t>
      </w:r>
    </w:p>
    <w:p w14:paraId="36E86A63">
      <w:pPr>
        <w:keepNext w:val="0"/>
        <w:keepLines w:val="0"/>
        <w:pageBreakBefore w:val="0"/>
        <w:widowControl w:val="0"/>
        <w:numPr>
          <w:ilvl w:val="0"/>
          <w:numId w:val="0"/>
        </w:numPr>
        <w:kinsoku/>
        <w:wordWrap/>
        <w:overflowPunct/>
        <w:topLinePunct w:val="0"/>
        <w:bidi w:val="0"/>
        <w:adjustRightInd/>
        <w:snapToGrid/>
        <w:spacing w:line="360" w:lineRule="auto"/>
        <w:ind w:firstLine="960" w:firstLineChars="400"/>
        <w:jc w:val="left"/>
        <w:textAlignment w:val="auto"/>
        <w:rPr>
          <w:sz w:val="24"/>
          <w:szCs w:val="24"/>
        </w:rPr>
        <w:sectPr>
          <w:footerReference r:id="rId6" w:type="default"/>
          <w:pgSz w:w="11910" w:h="16840"/>
          <w:pgMar w:top="1380" w:right="1440" w:bottom="1500" w:left="1580" w:header="877" w:footer="1304" w:gutter="0"/>
          <w:pgNumType w:fmt="decimal"/>
          <w:cols w:space="720" w:num="1"/>
        </w:sect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sz w:val="24"/>
          <w:szCs w:val="24"/>
          <w:lang w:eastAsia="zh-CN"/>
        </w:rPr>
        <w:t>）</w:t>
      </w:r>
      <w:r>
        <w:rPr>
          <w:sz w:val="24"/>
          <w:szCs w:val="24"/>
        </w:rPr>
        <w:t>磋商小组各成员应当独立对每个有效响应的文件进行评价、打分，然后汇总每个供应商每项评分因素的得分（四舍</w:t>
      </w:r>
      <w:bookmarkStart w:id="154" w:name="_GoBack"/>
      <w:bookmarkEnd w:id="154"/>
      <w:r>
        <w:rPr>
          <w:sz w:val="24"/>
          <w:szCs w:val="24"/>
        </w:rPr>
        <w:t>五入保留至小数点后两位数），再将供应</w:t>
      </w:r>
    </w:p>
    <w:p w14:paraId="62F57830">
      <w:pPr>
        <w:keepNext w:val="0"/>
        <w:keepLines w:val="0"/>
        <w:pageBreakBefore w:val="0"/>
        <w:widowControl w:val="0"/>
        <w:numPr>
          <w:ilvl w:val="0"/>
          <w:numId w:val="0"/>
        </w:numPr>
        <w:kinsoku/>
        <w:wordWrap/>
        <w:overflowPunct/>
        <w:topLinePunct w:val="0"/>
        <w:bidi w:val="0"/>
        <w:adjustRightInd/>
        <w:snapToGrid/>
        <w:spacing w:line="360" w:lineRule="auto"/>
        <w:ind w:firstLine="960" w:firstLineChars="400"/>
        <w:jc w:val="left"/>
        <w:textAlignment w:val="auto"/>
        <w:rPr>
          <w:sz w:val="24"/>
          <w:szCs w:val="24"/>
        </w:rPr>
      </w:pPr>
      <w:r>
        <w:rPr>
          <w:sz w:val="24"/>
          <w:szCs w:val="24"/>
        </w:rPr>
        <w:t>商每项评分因素的得分进行汇总，得到该供应商的技术资信分之和。</w:t>
      </w:r>
    </w:p>
    <w:p w14:paraId="3E36EB77">
      <w:pPr>
        <w:keepNext w:val="0"/>
        <w:keepLines w:val="0"/>
        <w:pageBreakBefore w:val="0"/>
        <w:widowControl w:val="0"/>
        <w:numPr>
          <w:ilvl w:val="0"/>
          <w:numId w:val="0"/>
        </w:numPr>
        <w:kinsoku/>
        <w:wordWrap/>
        <w:overflowPunct/>
        <w:topLinePunct w:val="0"/>
        <w:bidi w:val="0"/>
        <w:adjustRightInd/>
        <w:snapToGrid/>
        <w:spacing w:line="360" w:lineRule="auto"/>
        <w:ind w:firstLine="960" w:firstLineChars="400"/>
        <w:jc w:val="left"/>
        <w:textAlignment w:val="auto"/>
        <w:rPr>
          <w:rFonts w:ascii="宋体" w:hAnsi="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sz w:val="24"/>
          <w:szCs w:val="24"/>
        </w:rPr>
        <w:t>将每个供应商的技术资信分之和加上根据上述标准</w:t>
      </w:r>
      <w:r>
        <w:rPr>
          <w:rFonts w:ascii="宋体" w:hAnsi="宋体"/>
          <w:sz w:val="24"/>
          <w:szCs w:val="24"/>
        </w:rPr>
        <w:t>计算出的价格分， 即为该供应商的综合总得分。</w:t>
      </w:r>
    </w:p>
    <w:p w14:paraId="5FD18882">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三</w:t>
      </w:r>
      <w:r>
        <w:rPr>
          <w:rFonts w:hint="eastAsia" w:ascii="宋体" w:hAnsi="宋体" w:eastAsia="宋体" w:cs="Times New Roman"/>
          <w:kern w:val="2"/>
          <w:sz w:val="24"/>
          <w:szCs w:val="24"/>
          <w:lang w:val="zh-CN" w:eastAsia="zh-CN" w:bidi="ar-SA"/>
        </w:rPr>
        <w:t>、本次项目评标采用综合评分法。即：符合性和资格评审通过评审标准的，为有效投标。按综合得分由高到低顺序选出成交候选人。</w:t>
      </w:r>
    </w:p>
    <w:p w14:paraId="27B165D3">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四、</w:t>
      </w:r>
      <w:r>
        <w:rPr>
          <w:rFonts w:hint="eastAsia" w:ascii="宋体" w:hAnsi="宋体" w:eastAsia="宋体" w:cs="Times New Roman"/>
          <w:kern w:val="2"/>
          <w:sz w:val="24"/>
          <w:szCs w:val="24"/>
          <w:lang w:val="zh-CN" w:eastAsia="zh-CN" w:bidi="ar-SA"/>
        </w:rPr>
        <w:t>采购人负责抽取组织不少于3人组成的磋商小组（以下简称评审小组），负责本项目的评标工作。</w:t>
      </w:r>
    </w:p>
    <w:p w14:paraId="76698654">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五</w:t>
      </w:r>
      <w:r>
        <w:rPr>
          <w:rFonts w:hint="eastAsia" w:ascii="宋体" w:hAnsi="宋体" w:eastAsia="宋体" w:cs="Times New Roman"/>
          <w:kern w:val="2"/>
          <w:sz w:val="24"/>
          <w:szCs w:val="24"/>
          <w:lang w:val="zh-CN" w:eastAsia="zh-CN" w:bidi="ar-SA"/>
        </w:rPr>
        <w:t>、评标程序及评审细则</w:t>
      </w:r>
    </w:p>
    <w:p w14:paraId="52093A2C">
      <w:pPr>
        <w:keepNext w:val="0"/>
        <w:keepLines w:val="0"/>
        <w:pageBreakBefore w:val="0"/>
        <w:widowControl w:val="0"/>
        <w:kinsoku/>
        <w:wordWrap/>
        <w:overflowPunct/>
        <w:topLinePunct w:val="0"/>
        <w:bidi w:val="0"/>
        <w:adjustRightInd/>
        <w:snapToGrid/>
        <w:spacing w:line="360" w:lineRule="auto"/>
        <w:ind w:firstLine="1440" w:firstLineChars="6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评标工作于开标后进行。评审小组应认真研究磋商文件，至少应了解和熟悉以下内容：</w:t>
      </w:r>
    </w:p>
    <w:p w14:paraId="5976361E">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（一）招标的目标；</w:t>
      </w:r>
    </w:p>
    <w:p w14:paraId="5441A425">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（二）招标项目的范围和性质；</w:t>
      </w:r>
    </w:p>
    <w:p w14:paraId="6AA7BE43">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（三）磋商文件中规定的主要技术要求、标准和商务条款；</w:t>
      </w:r>
    </w:p>
    <w:p w14:paraId="3962F2C5">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（四）磋商文件规定的评标标准、评标方法和在评标过程中考虑的相关因素。</w:t>
      </w:r>
    </w:p>
    <w:p w14:paraId="70CBADCB">
      <w:pPr>
        <w:keepNext w:val="0"/>
        <w:keepLines w:val="0"/>
        <w:pageBreakBefore w:val="0"/>
        <w:widowControl w:val="0"/>
        <w:kinsoku/>
        <w:wordWrap/>
        <w:overflowPunct/>
        <w:topLinePunct w:val="0"/>
        <w:bidi w:val="0"/>
        <w:adjustRightInd/>
        <w:snapToGrid/>
        <w:spacing w:line="360" w:lineRule="auto"/>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六</w:t>
      </w:r>
      <w:r>
        <w:rPr>
          <w:rFonts w:hint="eastAsia" w:ascii="宋体" w:hAnsi="宋体" w:eastAsia="宋体" w:cs="Times New Roman"/>
          <w:kern w:val="2"/>
          <w:sz w:val="24"/>
          <w:szCs w:val="24"/>
          <w:lang w:val="zh-CN" w:eastAsia="zh-CN" w:bidi="ar-SA"/>
        </w:rPr>
        <w:t>、有效投标应符合以下原则：</w:t>
      </w:r>
    </w:p>
    <w:p w14:paraId="6A7BAA8B">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（一）满足磋商文件的实质性要求；</w:t>
      </w:r>
    </w:p>
    <w:p w14:paraId="0EF8A880">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（二）无重大偏离、保留或采购人不能接受的附加条件；</w:t>
      </w:r>
    </w:p>
    <w:p w14:paraId="3BC2388C">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（三）通过投标有效性评审(通过符合性和资格评审的)；</w:t>
      </w:r>
    </w:p>
    <w:p w14:paraId="071DBAA8">
      <w:pPr>
        <w:keepNext w:val="0"/>
        <w:keepLines w:val="0"/>
        <w:pageBreakBefore w:val="0"/>
        <w:widowControl w:val="0"/>
        <w:kinsoku/>
        <w:wordWrap/>
        <w:overflowPunct/>
        <w:topLinePunct w:val="0"/>
        <w:bidi w:val="0"/>
        <w:adjustRightInd/>
        <w:snapToGrid/>
        <w:spacing w:line="360" w:lineRule="auto"/>
        <w:ind w:firstLine="720" w:firstLineChars="3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zh-CN" w:eastAsia="zh-CN" w:bidi="ar-SA"/>
        </w:rPr>
        <w:t>（四）评审小组依据磋商文件认定的其他原则。</w:t>
      </w:r>
    </w:p>
    <w:p w14:paraId="7B14D99A">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七</w:t>
      </w:r>
      <w:r>
        <w:rPr>
          <w:rFonts w:hint="eastAsia" w:ascii="宋体" w:hAnsi="宋体" w:eastAsia="宋体" w:cs="Times New Roman"/>
          <w:kern w:val="2"/>
          <w:sz w:val="24"/>
          <w:szCs w:val="24"/>
          <w:lang w:val="zh-CN" w:eastAsia="zh-CN" w:bidi="ar-SA"/>
        </w:rPr>
        <w:t>、评审小组独立评审，</w:t>
      </w:r>
      <w:r>
        <w:rPr>
          <w:rFonts w:hint="eastAsia" w:ascii="宋体" w:hAnsi="宋体" w:eastAsia="宋体" w:cs="Times New Roman"/>
          <w:kern w:val="2"/>
          <w:sz w:val="24"/>
          <w:szCs w:val="24"/>
          <w:lang w:val="en-US" w:eastAsia="zh-CN" w:bidi="ar-SA"/>
        </w:rPr>
        <w:t>得分最高的为第一成交候选人，依次类推；若出现分值相同情况，按最终报价最低的选择成交候选人，若分值和最终报价最低的均相同，按技术指标的优劣选择成交候选人。则采取随机抽取方式确定成交候选人。</w:t>
      </w:r>
      <w:r>
        <w:rPr>
          <w:rFonts w:ascii="宋体" w:hAnsi="宋体" w:eastAsia="宋体" w:cs="Times New Roman"/>
          <w:kern w:val="2"/>
          <w:sz w:val="24"/>
          <w:szCs w:val="24"/>
          <w:lang w:val="zh-CN" w:eastAsia="zh-CN" w:bidi="ar-SA"/>
        </w:rPr>
        <w:t xml:space="preserve">  </w:t>
      </w:r>
    </w:p>
    <w:p w14:paraId="1BBDD7BC">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八</w:t>
      </w:r>
      <w:r>
        <w:rPr>
          <w:rFonts w:hint="eastAsia" w:ascii="宋体" w:hAnsi="宋体" w:eastAsia="宋体" w:cs="Times New Roman"/>
          <w:kern w:val="2"/>
          <w:sz w:val="24"/>
          <w:szCs w:val="24"/>
          <w:lang w:val="zh-CN" w:eastAsia="zh-CN" w:bidi="ar-SA"/>
        </w:rPr>
        <w:t>、评审结论分为通过和未通过。对否定的符合性和资格评审，评审小组要提出充足的否定理由，并填写在评标报告上并经采购人授权委托人签字认可。</w:t>
      </w:r>
    </w:p>
    <w:p w14:paraId="0937BDD1">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outlineLvl w:val="0"/>
        <w:rPr>
          <w:rFonts w:ascii="宋体" w:hAnsi="宋体" w:eastAsia="宋体" w:cs="Times New Roman"/>
          <w:kern w:val="2"/>
          <w:sz w:val="24"/>
          <w:szCs w:val="24"/>
          <w:lang w:val="zh-CN" w:eastAsia="zh-CN" w:bidi="ar-SA"/>
        </w:rPr>
      </w:pPr>
      <w:bookmarkStart w:id="133" w:name="_Toc20079"/>
      <w:r>
        <w:rPr>
          <w:rFonts w:hint="eastAsia" w:ascii="宋体" w:hAnsi="宋体" w:eastAsia="宋体" w:cs="Times New Roman"/>
          <w:kern w:val="2"/>
          <w:sz w:val="24"/>
          <w:szCs w:val="24"/>
          <w:lang w:val="en-US" w:eastAsia="zh-CN" w:bidi="ar-SA"/>
        </w:rPr>
        <w:t>九</w:t>
      </w:r>
      <w:r>
        <w:rPr>
          <w:rFonts w:hint="eastAsia" w:ascii="宋体" w:hAnsi="宋体" w:eastAsia="宋体" w:cs="Times New Roman"/>
          <w:kern w:val="2"/>
          <w:sz w:val="24"/>
          <w:szCs w:val="24"/>
          <w:lang w:val="zh-CN" w:eastAsia="zh-CN" w:bidi="ar-SA"/>
        </w:rPr>
        <w:t>、评审小组按下表内容进行符合性和资格评审。</w:t>
      </w:r>
      <w:bookmarkEnd w:id="133"/>
    </w:p>
    <w:p w14:paraId="3F6B6486">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十</w:t>
      </w:r>
      <w:r>
        <w:rPr>
          <w:rFonts w:hint="eastAsia" w:ascii="宋体" w:hAnsi="宋体" w:eastAsia="宋体" w:cs="Times New Roman"/>
          <w:kern w:val="2"/>
          <w:sz w:val="24"/>
          <w:szCs w:val="24"/>
          <w:lang w:val="zh-CN" w:eastAsia="zh-CN" w:bidi="ar-SA"/>
        </w:rPr>
        <w:t>、评委独立评审后，评审小组对供应商某项评审如有不同意见，按照少数服从多数的原则，确定该项评审是否通过。符合性和资格评审通过评审标准的，为有效报价。</w:t>
      </w:r>
    </w:p>
    <w:p w14:paraId="1B98C2ED">
      <w:pPr>
        <w:keepNext w:val="0"/>
        <w:keepLines w:val="0"/>
        <w:pageBreakBefore w:val="0"/>
        <w:widowControl w:val="0"/>
        <w:kinsoku/>
        <w:wordWrap/>
        <w:overflowPunct/>
        <w:topLinePunct w:val="0"/>
        <w:bidi w:val="0"/>
        <w:adjustRightInd/>
        <w:snapToGrid/>
        <w:spacing w:line="360" w:lineRule="auto"/>
        <w:ind w:firstLine="480" w:firstLineChars="200"/>
        <w:jc w:val="left"/>
        <w:textAlignment w:val="auto"/>
        <w:rPr>
          <w:rFonts w:ascii="宋体" w:hAnsi="宋体" w:eastAsia="宋体" w:cs="Times New Roman"/>
          <w:kern w:val="2"/>
          <w:sz w:val="24"/>
          <w:szCs w:val="24"/>
          <w:lang w:val="zh-CN" w:eastAsia="zh-CN" w:bidi="ar-SA"/>
        </w:rPr>
      </w:pPr>
      <w:r>
        <w:rPr>
          <w:rFonts w:hint="eastAsia" w:ascii="宋体" w:hAnsi="宋体" w:cs="Times New Roman"/>
          <w:kern w:val="2"/>
          <w:sz w:val="24"/>
          <w:szCs w:val="24"/>
          <w:lang w:val="en-US" w:eastAsia="zh-CN" w:bidi="ar-SA"/>
        </w:rPr>
        <w:t>十一</w:t>
      </w:r>
      <w:r>
        <w:rPr>
          <w:rFonts w:hint="eastAsia" w:ascii="宋体" w:hAnsi="宋体" w:eastAsia="宋体" w:cs="Times New Roman"/>
          <w:kern w:val="2"/>
          <w:sz w:val="24"/>
          <w:szCs w:val="24"/>
          <w:lang w:val="zh-CN" w:eastAsia="zh-CN" w:bidi="ar-SA"/>
        </w:rPr>
        <w:t>、采购人应确定排名第一的供应商为中标（成交）人。如排名第一的供应商放弃成交、因不可抗力提出不能履行合同，或者磋商文件规定应当提交履约保证金而在规定的期限内未能提交的，采购人可以确定排名第二的供应商为成交人，以此类推或依法重新采购。</w:t>
      </w:r>
    </w:p>
    <w:p w14:paraId="77C4447A">
      <w:pPr>
        <w:keepNext w:val="0"/>
        <w:keepLines w:val="0"/>
        <w:pageBreakBefore w:val="0"/>
        <w:widowControl/>
        <w:kinsoku/>
        <w:wordWrap/>
        <w:overflowPunct/>
        <w:topLinePunct w:val="0"/>
        <w:bidi w:val="0"/>
        <w:adjustRightInd/>
        <w:snapToGrid/>
        <w:spacing w:line="360" w:lineRule="auto"/>
        <w:ind w:firstLine="1440" w:firstLineChars="600"/>
        <w:jc w:val="left"/>
        <w:textAlignment w:val="auto"/>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br w:type="page"/>
      </w:r>
    </w:p>
    <w:p w14:paraId="2B2B8308">
      <w:pPr>
        <w:jc w:val="center"/>
        <w:rPr>
          <w:rFonts w:hint="eastAsia" w:ascii="宋体" w:hAnsi="宋体" w:cs="宋体"/>
          <w:b/>
          <w:color w:val="000000"/>
          <w:sz w:val="36"/>
        </w:rPr>
      </w:pPr>
      <w:r>
        <w:rPr>
          <w:rFonts w:hint="eastAsia" w:ascii="宋体" w:hAnsi="宋体" w:cs="宋体"/>
          <w:b/>
          <w:color w:val="000000"/>
          <w:sz w:val="36"/>
          <w:szCs w:val="36"/>
        </w:rPr>
        <w:t>第五章</w:t>
      </w:r>
      <w:r>
        <w:rPr>
          <w:rFonts w:hint="eastAsia" w:ascii="宋体" w:hAnsi="宋体" w:cs="宋体"/>
          <w:color w:val="000000"/>
        </w:rPr>
        <w:t xml:space="preserve">  </w:t>
      </w:r>
      <w:r>
        <w:rPr>
          <w:rFonts w:hint="eastAsia" w:ascii="宋体" w:hAnsi="宋体" w:cs="宋体"/>
          <w:b/>
          <w:color w:val="000000"/>
          <w:sz w:val="36"/>
        </w:rPr>
        <w:t>合同格式及基本条款</w:t>
      </w:r>
    </w:p>
    <w:p w14:paraId="586DE142">
      <w:pPr>
        <w:pStyle w:val="2"/>
        <w:jc w:val="center"/>
        <w:rPr>
          <w:b/>
          <w:sz w:val="28"/>
          <w:szCs w:val="28"/>
        </w:rPr>
      </w:pPr>
    </w:p>
    <w:p w14:paraId="3809E3E3">
      <w:pPr>
        <w:pStyle w:val="2"/>
        <w:jc w:val="center"/>
        <w:rPr>
          <w:rFonts w:hint="eastAsia" w:ascii="宋体" w:hAnsi="宋体" w:cs="宋体"/>
          <w:b/>
          <w:color w:val="000000"/>
          <w:sz w:val="36"/>
        </w:rPr>
      </w:pPr>
      <w:r>
        <w:rPr>
          <w:b/>
          <w:sz w:val="28"/>
          <w:szCs w:val="28"/>
        </w:rPr>
        <w:t>参考范本</w:t>
      </w:r>
    </w:p>
    <w:p w14:paraId="0C76CEAC"/>
    <w:p w14:paraId="083E7E26">
      <w:pPr>
        <w:keepNext/>
        <w:keepLines/>
        <w:widowControl w:val="0"/>
        <w:spacing w:before="0" w:after="260" w:line="412" w:lineRule="auto"/>
        <w:ind w:left="1367" w:right="1503" w:firstLine="556" w:firstLineChars="200"/>
        <w:jc w:val="center"/>
        <w:outlineLvl w:val="2"/>
        <w:rPr>
          <w:rFonts w:ascii="宋体" w:hAnsi="宋体" w:eastAsia="黑体" w:cs="Times New Roman"/>
          <w:spacing w:val="-1"/>
          <w:kern w:val="2"/>
          <w:sz w:val="28"/>
          <w:szCs w:val="28"/>
          <w:lang w:val="en-US" w:eastAsia="zh-CN" w:bidi="ar-SA"/>
        </w:rPr>
      </w:pPr>
      <w:bookmarkStart w:id="134" w:name="_Hlt75236193"/>
      <w:bookmarkEnd w:id="134"/>
      <w:bookmarkStart w:id="135" w:name="_Toc5404"/>
      <w:r>
        <w:rPr>
          <w:rFonts w:ascii="宋体" w:hAnsi="宋体" w:eastAsia="黑体" w:cs="Times New Roman"/>
          <w:spacing w:val="-1"/>
          <w:kern w:val="2"/>
          <w:sz w:val="28"/>
          <w:szCs w:val="28"/>
          <w:lang w:val="en-US" w:eastAsia="zh-CN" w:bidi="ar-SA"/>
        </w:rPr>
        <w:t>第一部分 合同书</w:t>
      </w:r>
    </w:p>
    <w:p w14:paraId="7A7DA603">
      <w:pPr>
        <w:ind w:left="1367" w:right="1502"/>
        <w:jc w:val="center"/>
        <w:rPr>
          <w:rFonts w:ascii="宋体" w:hAnsi="宋体" w:eastAsia="黑体" w:cs="Times New Roman"/>
          <w:spacing w:val="-1"/>
          <w:sz w:val="28"/>
          <w:szCs w:val="28"/>
        </w:rPr>
      </w:pPr>
      <w:r>
        <w:rPr>
          <w:rFonts w:hint="eastAsia" w:ascii="宋体" w:hAnsi="宋体" w:eastAsia="黑体" w:cs="Times New Roman"/>
          <w:spacing w:val="-1"/>
          <w:sz w:val="28"/>
          <w:szCs w:val="28"/>
        </w:rPr>
        <w:t xml:space="preserve"> </w:t>
      </w:r>
      <w:r>
        <w:rPr>
          <w:rFonts w:ascii="宋体" w:hAnsi="宋体" w:eastAsia="黑体" w:cs="Times New Roman"/>
          <w:spacing w:val="-1"/>
          <w:sz w:val="28"/>
          <w:szCs w:val="28"/>
        </w:rPr>
        <w:t>政府采购合同参考范本</w:t>
      </w:r>
    </w:p>
    <w:p w14:paraId="4008FDA5">
      <w:pPr>
        <w:rPr>
          <w:rFonts w:ascii="Calibri" w:hAnsi="Calibri" w:cs="Times New Roman"/>
          <w:szCs w:val="22"/>
        </w:rPr>
      </w:pPr>
    </w:p>
    <w:p w14:paraId="5339D629">
      <w:pPr>
        <w:widowControl w:val="0"/>
        <w:spacing w:line="360" w:lineRule="auto"/>
        <w:jc w:val="both"/>
        <w:rPr>
          <w:rFonts w:ascii="Calibri" w:hAnsi="Calibri" w:eastAsia="宋体" w:cs="Times New Roman"/>
          <w:b/>
          <w:kern w:val="2"/>
          <w:sz w:val="28"/>
          <w:szCs w:val="28"/>
          <w:lang w:val="en-US" w:eastAsia="zh-CN" w:bidi="ar-SA"/>
        </w:rPr>
      </w:pPr>
    </w:p>
    <w:p w14:paraId="4C1E3923">
      <w:pPr>
        <w:widowControl w:val="0"/>
        <w:spacing w:line="360" w:lineRule="auto"/>
        <w:jc w:val="both"/>
        <w:rPr>
          <w:rFonts w:ascii="Calibri" w:hAnsi="Calibri" w:eastAsia="宋体" w:cs="Times New Roman"/>
          <w:b/>
          <w:kern w:val="2"/>
          <w:sz w:val="28"/>
          <w:szCs w:val="28"/>
          <w:lang w:val="en-US" w:eastAsia="zh-CN" w:bidi="ar-SA"/>
        </w:rPr>
      </w:pPr>
    </w:p>
    <w:p w14:paraId="31AED59F">
      <w:pPr>
        <w:widowControl w:val="0"/>
        <w:spacing w:line="360" w:lineRule="auto"/>
        <w:jc w:val="both"/>
        <w:rPr>
          <w:rFonts w:ascii="Calibri" w:hAnsi="Calibri" w:eastAsia="宋体" w:cs="Times New Roman"/>
          <w:b/>
          <w:kern w:val="2"/>
          <w:sz w:val="28"/>
          <w:szCs w:val="28"/>
          <w:lang w:val="en-US" w:eastAsia="zh-CN" w:bidi="ar-SA"/>
        </w:rPr>
      </w:pPr>
    </w:p>
    <w:p w14:paraId="31E4F937">
      <w:pPr>
        <w:widowControl w:val="0"/>
        <w:spacing w:line="360" w:lineRule="auto"/>
        <w:jc w:val="both"/>
        <w:rPr>
          <w:rFonts w:ascii="Calibri" w:hAnsi="Calibri" w:eastAsia="宋体" w:cs="Times New Roman"/>
          <w:b/>
          <w:kern w:val="2"/>
          <w:sz w:val="28"/>
          <w:szCs w:val="28"/>
          <w:lang w:val="en-US" w:eastAsia="zh-CN" w:bidi="ar-SA"/>
        </w:rPr>
      </w:pPr>
    </w:p>
    <w:p w14:paraId="3DEF03ED">
      <w:pPr>
        <w:widowControl w:val="0"/>
        <w:spacing w:line="360" w:lineRule="auto"/>
        <w:jc w:val="both"/>
        <w:rPr>
          <w:rFonts w:ascii="Calibri" w:hAnsi="Calibri" w:eastAsia="宋体" w:cs="Times New Roman"/>
          <w:b/>
          <w:kern w:val="2"/>
          <w:sz w:val="28"/>
          <w:szCs w:val="28"/>
          <w:lang w:val="en-US" w:eastAsia="zh-CN" w:bidi="ar-SA"/>
        </w:rPr>
      </w:pPr>
    </w:p>
    <w:p w14:paraId="1BE310D0">
      <w:pPr>
        <w:widowControl w:val="0"/>
        <w:spacing w:line="360" w:lineRule="auto"/>
        <w:jc w:val="both"/>
        <w:rPr>
          <w:rFonts w:ascii="Calibri" w:hAnsi="Calibri" w:eastAsia="宋体" w:cs="Times New Roman"/>
          <w:b/>
          <w:kern w:val="2"/>
          <w:sz w:val="28"/>
          <w:szCs w:val="28"/>
          <w:lang w:val="en-US" w:eastAsia="zh-CN" w:bidi="ar-SA"/>
        </w:rPr>
      </w:pPr>
    </w:p>
    <w:p w14:paraId="6630CE67">
      <w:pPr>
        <w:widowControl w:val="0"/>
        <w:spacing w:before="5" w:line="360" w:lineRule="auto"/>
        <w:jc w:val="both"/>
        <w:rPr>
          <w:rFonts w:ascii="Calibri" w:hAnsi="Calibri" w:eastAsia="宋体" w:cs="Times New Roman"/>
          <w:b/>
          <w:kern w:val="2"/>
          <w:sz w:val="28"/>
          <w:szCs w:val="28"/>
          <w:lang w:val="en-US" w:eastAsia="zh-CN" w:bidi="ar-SA"/>
        </w:rPr>
      </w:pPr>
    </w:p>
    <w:p w14:paraId="6E4E3BE7">
      <w:pPr>
        <w:spacing w:before="1"/>
        <w:ind w:left="1680" w:leftChars="800" w:right="135"/>
        <w:rPr>
          <w:rFonts w:ascii="宋体" w:hAnsi="宋体" w:cs="Times New Roman"/>
          <w:sz w:val="28"/>
          <w:szCs w:val="28"/>
          <w:u w:val="single"/>
        </w:rPr>
      </w:pPr>
      <w:r>
        <w:rPr>
          <w:rFonts w:ascii="宋体" w:hAnsi="宋体" w:cs="Times New Roman"/>
          <w:sz w:val="28"/>
          <w:szCs w:val="28"/>
        </w:rPr>
        <w:t>项目名称：</w:t>
      </w:r>
      <w:r>
        <w:rPr>
          <w:rFonts w:hint="eastAsia" w:ascii="宋体" w:hAnsi="宋体" w:cs="Times New Roman"/>
          <w:sz w:val="28"/>
          <w:szCs w:val="28"/>
          <w:u w:val="single"/>
        </w:rPr>
        <w:t xml:space="preserve">               </w:t>
      </w:r>
    </w:p>
    <w:p w14:paraId="35309D4D">
      <w:pPr>
        <w:widowControl w:val="0"/>
        <w:spacing w:before="8" w:line="360" w:lineRule="auto"/>
        <w:jc w:val="both"/>
        <w:rPr>
          <w:rFonts w:ascii="Calibri" w:hAnsi="Calibri" w:eastAsia="宋体" w:cs="Times New Roman"/>
          <w:kern w:val="2"/>
          <w:sz w:val="28"/>
          <w:szCs w:val="28"/>
          <w:lang w:val="en-US" w:eastAsia="zh-CN" w:bidi="ar-SA"/>
        </w:rPr>
      </w:pPr>
    </w:p>
    <w:p w14:paraId="6ABB0A88">
      <w:pPr>
        <w:widowControl w:val="0"/>
        <w:spacing w:before="67" w:line="360" w:lineRule="auto"/>
        <w:ind w:left="1180" w:firstLine="560" w:firstLineChars="200"/>
        <w:jc w:val="both"/>
        <w:rPr>
          <w:rFonts w:hint="default" w:ascii="Calibri" w:hAnsi="Calibri" w:eastAsia="宋体" w:cs="Times New Roman"/>
          <w:kern w:val="2"/>
          <w:sz w:val="28"/>
          <w:szCs w:val="28"/>
          <w:u w:val="single"/>
          <w:lang w:val="en-US" w:eastAsia="zh-CN" w:bidi="ar-SA"/>
        </w:rPr>
      </w:pPr>
      <w:r>
        <w:rPr>
          <w:rFonts w:ascii="Calibri" w:hAnsi="Calibri" w:eastAsia="宋体" w:cs="Times New Roman"/>
          <w:kern w:val="2"/>
          <w:sz w:val="28"/>
          <w:szCs w:val="28"/>
          <w:lang w:val="en-US" w:eastAsia="zh-CN" w:bidi="ar-SA"/>
        </w:rPr>
        <w:t>项目编号：</w:t>
      </w:r>
      <w:r>
        <w:rPr>
          <w:rFonts w:hint="eastAsia" w:ascii="Calibri" w:hAnsi="Calibri" w:eastAsia="宋体" w:cs="Times New Roman"/>
          <w:kern w:val="2"/>
          <w:sz w:val="28"/>
          <w:szCs w:val="28"/>
          <w:u w:val="single"/>
          <w:lang w:val="en-US" w:eastAsia="zh-CN" w:bidi="ar-SA"/>
        </w:rPr>
        <w:t xml:space="preserve">              </w:t>
      </w:r>
    </w:p>
    <w:p w14:paraId="4E55FECC">
      <w:pPr>
        <w:widowControl w:val="0"/>
        <w:spacing w:before="3" w:line="360" w:lineRule="auto"/>
        <w:jc w:val="both"/>
        <w:rPr>
          <w:rFonts w:ascii="Calibri" w:hAnsi="Calibri" w:eastAsia="宋体" w:cs="Times New Roman"/>
          <w:kern w:val="2"/>
          <w:sz w:val="28"/>
          <w:szCs w:val="28"/>
          <w:lang w:val="en-US" w:eastAsia="zh-CN" w:bidi="ar-SA"/>
        </w:rPr>
      </w:pPr>
    </w:p>
    <w:p w14:paraId="639394F0">
      <w:pPr>
        <w:widowControl w:val="0"/>
        <w:tabs>
          <w:tab w:val="left" w:pos="6636"/>
        </w:tabs>
        <w:spacing w:before="74" w:line="360" w:lineRule="auto"/>
        <w:ind w:left="1180" w:firstLine="560" w:firstLineChars="200"/>
        <w:jc w:val="both"/>
        <w:rPr>
          <w:rFonts w:ascii="Calibri" w:hAnsi="Calibri" w:eastAsia="宋体" w:cs="Times New Roman"/>
          <w:kern w:val="2"/>
          <w:sz w:val="28"/>
          <w:szCs w:val="28"/>
          <w:lang w:val="en-US" w:eastAsia="zh-CN" w:bidi="ar-SA"/>
        </w:rPr>
      </w:pPr>
      <w:r>
        <w:rPr>
          <w:rFonts w:ascii="Calibri" w:hAnsi="Calibri" w:eastAsia="宋体" w:cs="Times New Roman"/>
          <w:kern w:val="2"/>
          <w:sz w:val="28"/>
          <w:szCs w:val="28"/>
          <w:lang w:val="en-US" w:eastAsia="zh-CN" w:bidi="ar-SA"/>
        </w:rPr>
        <w:t>甲方（采购人</w:t>
      </w:r>
      <w:r>
        <w:rPr>
          <w:rFonts w:ascii="Calibri" w:hAnsi="Calibri" w:eastAsia="宋体" w:cs="Times New Roman"/>
          <w:spacing w:val="-120"/>
          <w:kern w:val="2"/>
          <w:sz w:val="28"/>
          <w:szCs w:val="28"/>
          <w:lang w:val="en-US" w:eastAsia="zh-CN" w:bidi="ar-SA"/>
        </w:rPr>
        <w:t>）</w:t>
      </w:r>
      <w:r>
        <w:rPr>
          <w:rFonts w:ascii="Calibri" w:hAnsi="Calibri" w:eastAsia="宋体" w:cs="Times New Roman"/>
          <w:kern w:val="2"/>
          <w:sz w:val="28"/>
          <w:szCs w:val="28"/>
          <w:lang w:val="en-US" w:eastAsia="zh-CN" w:bidi="ar-SA"/>
        </w:rPr>
        <w:t>：</w:t>
      </w:r>
      <w:r>
        <w:rPr>
          <w:rFonts w:ascii="Calibri" w:hAnsi="Calibri" w:eastAsia="宋体" w:cs="Times New Roman"/>
          <w:kern w:val="2"/>
          <w:sz w:val="28"/>
          <w:szCs w:val="28"/>
          <w:u w:val="single"/>
          <w:lang w:val="en-US" w:eastAsia="zh-CN" w:bidi="ar-SA"/>
        </w:rPr>
        <w:t xml:space="preserve"> </w:t>
      </w:r>
      <w:r>
        <w:rPr>
          <w:rFonts w:ascii="Calibri" w:hAnsi="Calibri" w:eastAsia="宋体" w:cs="Times New Roman"/>
          <w:kern w:val="2"/>
          <w:sz w:val="28"/>
          <w:szCs w:val="28"/>
          <w:u w:val="single"/>
          <w:lang w:val="en-US" w:eastAsia="zh-CN" w:bidi="ar-SA"/>
        </w:rPr>
        <w:tab/>
      </w:r>
    </w:p>
    <w:p w14:paraId="517A7249">
      <w:pPr>
        <w:widowControl w:val="0"/>
        <w:spacing w:line="360" w:lineRule="auto"/>
        <w:jc w:val="both"/>
        <w:rPr>
          <w:rFonts w:ascii="Calibri" w:hAnsi="Calibri" w:eastAsia="宋体" w:cs="Times New Roman"/>
          <w:kern w:val="2"/>
          <w:sz w:val="28"/>
          <w:szCs w:val="28"/>
          <w:lang w:val="en-US" w:eastAsia="zh-CN" w:bidi="ar-SA"/>
        </w:rPr>
      </w:pPr>
    </w:p>
    <w:p w14:paraId="6F880CAD">
      <w:pPr>
        <w:widowControl w:val="0"/>
        <w:tabs>
          <w:tab w:val="left" w:pos="6636"/>
        </w:tabs>
        <w:spacing w:before="207" w:line="360" w:lineRule="auto"/>
        <w:ind w:left="1180" w:firstLine="560" w:firstLineChars="200"/>
        <w:jc w:val="both"/>
        <w:rPr>
          <w:rFonts w:ascii="Calibri" w:hAnsi="Calibri" w:eastAsia="宋体" w:cs="Times New Roman"/>
          <w:kern w:val="2"/>
          <w:sz w:val="28"/>
          <w:szCs w:val="28"/>
          <w:lang w:val="en-US" w:eastAsia="zh-CN" w:bidi="ar-SA"/>
        </w:rPr>
      </w:pPr>
      <w:r>
        <w:rPr>
          <w:rFonts w:ascii="Calibri" w:hAnsi="Calibri" w:eastAsia="宋体" w:cs="Times New Roman"/>
          <w:kern w:val="2"/>
          <w:sz w:val="28"/>
          <w:szCs w:val="28"/>
          <w:lang w:val="en-US" w:eastAsia="zh-CN" w:bidi="ar-SA"/>
        </w:rPr>
        <w:t>乙方（中标人</w:t>
      </w:r>
      <w:r>
        <w:rPr>
          <w:rFonts w:ascii="Calibri" w:hAnsi="Calibri" w:eastAsia="宋体" w:cs="Times New Roman"/>
          <w:spacing w:val="-120"/>
          <w:kern w:val="2"/>
          <w:sz w:val="28"/>
          <w:szCs w:val="28"/>
          <w:lang w:val="en-US" w:eastAsia="zh-CN" w:bidi="ar-SA"/>
        </w:rPr>
        <w:t>）</w:t>
      </w:r>
      <w:r>
        <w:rPr>
          <w:rFonts w:ascii="Calibri" w:hAnsi="Calibri" w:eastAsia="宋体" w:cs="Times New Roman"/>
          <w:kern w:val="2"/>
          <w:sz w:val="28"/>
          <w:szCs w:val="28"/>
          <w:lang w:val="en-US" w:eastAsia="zh-CN" w:bidi="ar-SA"/>
        </w:rPr>
        <w:t>：</w:t>
      </w:r>
      <w:r>
        <w:rPr>
          <w:rFonts w:ascii="Calibri" w:hAnsi="Calibri" w:eastAsia="宋体" w:cs="Times New Roman"/>
          <w:kern w:val="2"/>
          <w:sz w:val="28"/>
          <w:szCs w:val="28"/>
          <w:u w:val="single"/>
          <w:lang w:val="en-US" w:eastAsia="zh-CN" w:bidi="ar-SA"/>
        </w:rPr>
        <w:t xml:space="preserve"> </w:t>
      </w:r>
      <w:r>
        <w:rPr>
          <w:rFonts w:ascii="Calibri" w:hAnsi="Calibri" w:eastAsia="宋体" w:cs="Times New Roman"/>
          <w:kern w:val="2"/>
          <w:sz w:val="28"/>
          <w:szCs w:val="28"/>
          <w:u w:val="single"/>
          <w:lang w:val="en-US" w:eastAsia="zh-CN" w:bidi="ar-SA"/>
        </w:rPr>
        <w:tab/>
      </w:r>
    </w:p>
    <w:p w14:paraId="11CB7DEC">
      <w:pPr>
        <w:widowControl w:val="0"/>
        <w:spacing w:line="360" w:lineRule="auto"/>
        <w:jc w:val="both"/>
        <w:rPr>
          <w:rFonts w:ascii="Calibri" w:hAnsi="Calibri" w:eastAsia="宋体" w:cs="Times New Roman"/>
          <w:kern w:val="2"/>
          <w:sz w:val="28"/>
          <w:szCs w:val="28"/>
          <w:lang w:val="en-US" w:eastAsia="zh-CN" w:bidi="ar-SA"/>
        </w:rPr>
      </w:pPr>
    </w:p>
    <w:p w14:paraId="443D641C">
      <w:pPr>
        <w:widowControl w:val="0"/>
        <w:tabs>
          <w:tab w:val="left" w:pos="6636"/>
        </w:tabs>
        <w:spacing w:before="207" w:line="360" w:lineRule="auto"/>
        <w:ind w:left="1180" w:firstLine="560" w:firstLineChars="200"/>
        <w:jc w:val="both"/>
        <w:rPr>
          <w:rFonts w:ascii="Calibri" w:hAnsi="Calibri" w:eastAsia="宋体" w:cs="Times New Roman"/>
          <w:kern w:val="2"/>
          <w:sz w:val="28"/>
          <w:szCs w:val="28"/>
          <w:lang w:val="en-US" w:eastAsia="zh-CN" w:bidi="ar-SA"/>
        </w:rPr>
      </w:pPr>
      <w:r>
        <w:rPr>
          <w:rFonts w:ascii="Calibri" w:hAnsi="Calibri" w:eastAsia="宋体" w:cs="Times New Roman"/>
          <w:kern w:val="2"/>
          <w:sz w:val="28"/>
          <w:szCs w:val="28"/>
          <w:lang w:val="en-US" w:eastAsia="zh-CN" w:bidi="ar-SA"/>
        </w:rPr>
        <w:t>签订地：</w:t>
      </w:r>
      <w:r>
        <w:rPr>
          <w:rFonts w:ascii="Calibri" w:hAnsi="Calibri" w:eastAsia="宋体" w:cs="Times New Roman"/>
          <w:kern w:val="2"/>
          <w:sz w:val="28"/>
          <w:szCs w:val="28"/>
          <w:u w:val="single"/>
          <w:lang w:val="en-US" w:eastAsia="zh-CN" w:bidi="ar-SA"/>
        </w:rPr>
        <w:t xml:space="preserve"> </w:t>
      </w:r>
      <w:r>
        <w:rPr>
          <w:rFonts w:ascii="Calibri" w:hAnsi="Calibri" w:eastAsia="宋体" w:cs="Times New Roman"/>
          <w:kern w:val="2"/>
          <w:sz w:val="28"/>
          <w:szCs w:val="28"/>
          <w:u w:val="single"/>
          <w:lang w:val="en-US" w:eastAsia="zh-CN" w:bidi="ar-SA"/>
        </w:rPr>
        <w:tab/>
      </w:r>
    </w:p>
    <w:p w14:paraId="2927EDE9">
      <w:pPr>
        <w:widowControl w:val="0"/>
        <w:spacing w:line="360" w:lineRule="auto"/>
        <w:jc w:val="both"/>
        <w:rPr>
          <w:rFonts w:ascii="Calibri" w:hAnsi="Calibri" w:eastAsia="宋体" w:cs="Times New Roman"/>
          <w:kern w:val="2"/>
          <w:sz w:val="28"/>
          <w:szCs w:val="28"/>
          <w:lang w:val="en-US" w:eastAsia="zh-CN" w:bidi="ar-SA"/>
        </w:rPr>
      </w:pPr>
    </w:p>
    <w:p w14:paraId="5230B593">
      <w:pPr>
        <w:widowControl w:val="0"/>
        <w:tabs>
          <w:tab w:val="left" w:pos="4180"/>
          <w:tab w:val="left" w:pos="5261"/>
          <w:tab w:val="left" w:pos="6341"/>
        </w:tabs>
        <w:spacing w:before="206" w:line="360" w:lineRule="auto"/>
        <w:ind w:left="1180" w:firstLine="560" w:firstLineChars="200"/>
        <w:jc w:val="both"/>
        <w:rPr>
          <w:rFonts w:ascii="Calibri" w:hAnsi="Calibri" w:eastAsia="宋体" w:cs="Times New Roman"/>
          <w:kern w:val="2"/>
          <w:sz w:val="28"/>
          <w:szCs w:val="28"/>
          <w:lang w:val="en-US" w:eastAsia="zh-CN" w:bidi="ar-SA"/>
        </w:rPr>
      </w:pPr>
      <w:r>
        <w:rPr>
          <w:rFonts w:ascii="Calibri" w:hAnsi="Calibri" w:eastAsia="宋体" w:cs="Times New Roman"/>
          <w:kern w:val="2"/>
          <w:sz w:val="28"/>
          <w:szCs w:val="28"/>
          <w:lang w:val="en-US" w:eastAsia="zh-CN" w:bidi="ar-SA"/>
        </w:rPr>
        <w:t>签订日期：</w:t>
      </w:r>
      <w:r>
        <w:rPr>
          <w:rFonts w:ascii="Calibri" w:hAnsi="Calibri" w:eastAsia="宋体" w:cs="Times New Roman"/>
          <w:kern w:val="2"/>
          <w:sz w:val="28"/>
          <w:szCs w:val="28"/>
          <w:u w:val="single"/>
          <w:lang w:val="en-US" w:eastAsia="zh-CN" w:bidi="ar-SA"/>
        </w:rPr>
        <w:t xml:space="preserve"> </w:t>
      </w:r>
      <w:r>
        <w:rPr>
          <w:rFonts w:ascii="Calibri" w:hAnsi="Calibri" w:eastAsia="宋体" w:cs="Times New Roman"/>
          <w:kern w:val="2"/>
          <w:sz w:val="28"/>
          <w:szCs w:val="28"/>
          <w:u w:val="single"/>
          <w:lang w:val="en-US" w:eastAsia="zh-CN" w:bidi="ar-SA"/>
        </w:rPr>
        <w:tab/>
      </w:r>
      <w:r>
        <w:rPr>
          <w:rFonts w:ascii="Calibri" w:hAnsi="Calibri" w:eastAsia="宋体" w:cs="Times New Roman"/>
          <w:kern w:val="2"/>
          <w:sz w:val="28"/>
          <w:szCs w:val="28"/>
          <w:lang w:val="en-US" w:eastAsia="zh-CN" w:bidi="ar-SA"/>
        </w:rPr>
        <w:t>年</w:t>
      </w:r>
      <w:r>
        <w:rPr>
          <w:rFonts w:ascii="Calibri" w:hAnsi="Calibri" w:eastAsia="宋体" w:cs="Times New Roman"/>
          <w:kern w:val="2"/>
          <w:sz w:val="28"/>
          <w:szCs w:val="28"/>
          <w:u w:val="single"/>
          <w:lang w:val="en-US" w:eastAsia="zh-CN" w:bidi="ar-SA"/>
        </w:rPr>
        <w:t xml:space="preserve"> </w:t>
      </w:r>
      <w:r>
        <w:rPr>
          <w:rFonts w:ascii="Calibri" w:hAnsi="Calibri" w:eastAsia="宋体" w:cs="Times New Roman"/>
          <w:kern w:val="2"/>
          <w:sz w:val="28"/>
          <w:szCs w:val="28"/>
          <w:u w:val="single"/>
          <w:lang w:val="en-US" w:eastAsia="zh-CN" w:bidi="ar-SA"/>
        </w:rPr>
        <w:tab/>
      </w:r>
      <w:r>
        <w:rPr>
          <w:rFonts w:ascii="Calibri" w:hAnsi="Calibri" w:eastAsia="宋体" w:cs="Times New Roman"/>
          <w:kern w:val="2"/>
          <w:sz w:val="28"/>
          <w:szCs w:val="28"/>
          <w:lang w:val="en-US" w:eastAsia="zh-CN" w:bidi="ar-SA"/>
        </w:rPr>
        <w:t>月</w:t>
      </w:r>
      <w:r>
        <w:rPr>
          <w:rFonts w:ascii="Calibri" w:hAnsi="Calibri" w:eastAsia="宋体" w:cs="Times New Roman"/>
          <w:kern w:val="2"/>
          <w:sz w:val="28"/>
          <w:szCs w:val="28"/>
          <w:u w:val="single"/>
          <w:lang w:val="en-US" w:eastAsia="zh-CN" w:bidi="ar-SA"/>
        </w:rPr>
        <w:t xml:space="preserve"> </w:t>
      </w:r>
      <w:r>
        <w:rPr>
          <w:rFonts w:ascii="Calibri" w:hAnsi="Calibri" w:eastAsia="宋体" w:cs="Times New Roman"/>
          <w:kern w:val="2"/>
          <w:sz w:val="28"/>
          <w:szCs w:val="28"/>
          <w:u w:val="single"/>
          <w:lang w:val="en-US" w:eastAsia="zh-CN" w:bidi="ar-SA"/>
        </w:rPr>
        <w:tab/>
      </w:r>
      <w:r>
        <w:rPr>
          <w:rFonts w:ascii="Calibri" w:hAnsi="Calibri" w:eastAsia="宋体" w:cs="Times New Roman"/>
          <w:kern w:val="2"/>
          <w:sz w:val="28"/>
          <w:szCs w:val="28"/>
          <w:lang w:val="en-US" w:eastAsia="zh-CN" w:bidi="ar-SA"/>
        </w:rPr>
        <w:t>日</w:t>
      </w:r>
    </w:p>
    <w:p w14:paraId="531AE546">
      <w:pPr>
        <w:rPr>
          <w:rFonts w:ascii="宋体" w:hAnsi="宋体"/>
        </w:rPr>
        <w:sectPr>
          <w:footerReference r:id="rId7" w:type="default"/>
          <w:pgSz w:w="11910" w:h="16840"/>
          <w:pgMar w:top="1380" w:right="1440" w:bottom="1500" w:left="1580" w:header="877" w:footer="1304" w:gutter="0"/>
          <w:pgNumType w:fmt="decimal"/>
          <w:cols w:space="720" w:num="1"/>
        </w:sectPr>
      </w:pPr>
    </w:p>
    <w:p w14:paraId="72DA0310">
      <w:pPr>
        <w:widowControl w:val="0"/>
        <w:spacing w:before="132" w:line="360" w:lineRule="auto"/>
        <w:ind w:right="356"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u w:val="single"/>
          <w:lang w:val="en-US" w:eastAsia="zh-CN" w:bidi="ar-SA"/>
        </w:rPr>
        <w:t>某采购单位</w:t>
      </w:r>
      <w:r>
        <w:rPr>
          <w:rFonts w:ascii="Calibri" w:hAnsi="Calibri" w:eastAsia="宋体" w:cs="Times New Roman"/>
          <w:kern w:val="2"/>
          <w:sz w:val="21"/>
          <w:szCs w:val="21"/>
          <w:lang w:val="en-US" w:eastAsia="zh-CN" w:bidi="ar-SA"/>
        </w:rPr>
        <w:t>（以下简称：甲方）通过</w:t>
      </w:r>
      <w:r>
        <w:rPr>
          <w:rFonts w:hint="eastAsia" w:ascii="宋体" w:hAnsi="宋体" w:eastAsia="宋体" w:cs="宋体"/>
          <w:kern w:val="2"/>
          <w:sz w:val="21"/>
          <w:szCs w:val="21"/>
          <w:u w:val="single"/>
          <w:lang w:val="en-US" w:eastAsia="zh-CN" w:bidi="ar-SA"/>
        </w:rPr>
        <w:t xml:space="preserve">界首市城拓工程项目管理有限公司 </w:t>
      </w:r>
      <w:r>
        <w:rPr>
          <w:rFonts w:ascii="Calibri" w:hAnsi="Calibri" w:eastAsia="宋体" w:cs="Times New Roman"/>
          <w:kern w:val="2"/>
          <w:sz w:val="21"/>
          <w:szCs w:val="21"/>
          <w:lang w:val="en-US" w:eastAsia="zh-CN" w:bidi="ar-SA"/>
        </w:rPr>
        <w:t>组织的</w:t>
      </w:r>
      <w:r>
        <w:rPr>
          <w:rFonts w:hint="eastAsia" w:ascii="Calibri" w:hAnsi="Calibri" w:eastAsia="宋体" w:cs="Times New Roman"/>
          <w:kern w:val="2"/>
          <w:sz w:val="21"/>
          <w:szCs w:val="21"/>
          <w:u w:val="single"/>
          <w:lang w:val="en-US" w:eastAsia="zh-CN" w:bidi="ar-SA"/>
        </w:rPr>
        <w:t>竞争性磋商采购</w:t>
      </w:r>
      <w:r>
        <w:rPr>
          <w:rFonts w:ascii="Calibri" w:hAnsi="Calibri" w:eastAsia="宋体" w:cs="Times New Roman"/>
          <w:kern w:val="2"/>
          <w:sz w:val="21"/>
          <w:szCs w:val="21"/>
          <w:lang w:val="en-US" w:eastAsia="zh-CN" w:bidi="ar-SA"/>
        </w:rPr>
        <w:t>方式采购活动，经</w:t>
      </w:r>
      <w:r>
        <w:rPr>
          <w:rFonts w:hint="eastAsia" w:ascii="Calibri" w:hAnsi="Calibri" w:eastAsia="宋体" w:cs="Times New Roman"/>
          <w:kern w:val="2"/>
          <w:sz w:val="21"/>
          <w:szCs w:val="21"/>
          <w:u w:val="single"/>
          <w:lang w:val="en-US" w:eastAsia="zh-CN" w:bidi="ar-SA"/>
        </w:rPr>
        <w:t>评审</w:t>
      </w:r>
      <w:r>
        <w:rPr>
          <w:rFonts w:ascii="Calibri" w:hAnsi="Calibri" w:eastAsia="宋体" w:cs="Times New Roman"/>
          <w:kern w:val="2"/>
          <w:sz w:val="21"/>
          <w:szCs w:val="21"/>
          <w:u w:val="single"/>
          <w:lang w:val="en-US" w:eastAsia="zh-CN" w:bidi="ar-SA"/>
        </w:rPr>
        <w:t>小组</w:t>
      </w:r>
      <w:r>
        <w:rPr>
          <w:rFonts w:ascii="Calibri" w:hAnsi="Calibri" w:eastAsia="宋体" w:cs="Times New Roman"/>
          <w:kern w:val="2"/>
          <w:sz w:val="21"/>
          <w:szCs w:val="21"/>
          <w:lang w:val="en-US" w:eastAsia="zh-CN" w:bidi="ar-SA"/>
        </w:rPr>
        <w:t>评定，</w:t>
      </w:r>
      <w:r>
        <w:rPr>
          <w:rFonts w:ascii="Calibri" w:hAnsi="Calibri" w:eastAsia="宋体" w:cs="Times New Roman"/>
          <w:kern w:val="2"/>
          <w:sz w:val="21"/>
          <w:szCs w:val="21"/>
          <w:u w:val="single"/>
          <w:lang w:val="en-US" w:eastAsia="zh-CN" w:bidi="ar-SA"/>
        </w:rPr>
        <w:t>（中标人名称）</w:t>
      </w:r>
      <w:r>
        <w:rPr>
          <w:rFonts w:ascii="Calibri" w:hAnsi="Calibri" w:eastAsia="宋体" w:cs="Times New Roman"/>
          <w:kern w:val="2"/>
          <w:sz w:val="21"/>
          <w:szCs w:val="21"/>
          <w:lang w:val="en-US" w:eastAsia="zh-CN" w:bidi="ar-SA"/>
        </w:rPr>
        <w:t>（以下简称：乙方）为本项目中标人，现按照采购文件确定的事项签订本合同。</w:t>
      </w:r>
    </w:p>
    <w:p w14:paraId="1AEB1C49">
      <w:pPr>
        <w:widowControl w:val="0"/>
        <w:spacing w:before="10" w:line="360" w:lineRule="auto"/>
        <w:ind w:right="359"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根据</w:t>
      </w:r>
      <w:r>
        <w:rPr>
          <w:rFonts w:hint="eastAsia" w:ascii="Calibri" w:hAnsi="Calibri" w:eastAsia="宋体" w:cs="Times New Roman"/>
          <w:kern w:val="2"/>
          <w:sz w:val="21"/>
          <w:szCs w:val="21"/>
          <w:lang w:val="en-US" w:eastAsia="zh-CN" w:bidi="ar-SA"/>
        </w:rPr>
        <w:t>《中华人民共和国民法典》</w:t>
      </w:r>
      <w:r>
        <w:rPr>
          <w:rFonts w:ascii="Calibri" w:hAnsi="Calibri" w:eastAsia="宋体" w:cs="Times New Roman"/>
          <w:kern w:val="2"/>
          <w:sz w:val="21"/>
          <w:szCs w:val="21"/>
          <w:lang w:val="en-US" w:eastAsia="zh-CN" w:bidi="ar-SA"/>
        </w:rPr>
        <w:t>等相关法律法规之规定，按照平等、自愿、公平和诚实信用的原则，经甲方和乙方协商一致，约定以下合同条款，以兹共同遵守、全面履行。</w:t>
      </w:r>
    </w:p>
    <w:p w14:paraId="4B8A522E">
      <w:pPr>
        <w:keepNext w:val="0"/>
        <w:keepLines w:val="0"/>
        <w:widowControl w:val="0"/>
        <w:numPr>
          <w:ilvl w:val="1"/>
          <w:numId w:val="0"/>
        </w:numPr>
        <w:tabs>
          <w:tab w:val="left" w:pos="1142"/>
        </w:tabs>
        <w:autoSpaceDE w:val="0"/>
        <w:autoSpaceDN w:val="0"/>
        <w:spacing w:before="2"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1.1</w:t>
      </w:r>
      <w:r>
        <w:rPr>
          <w:rFonts w:ascii="宋体" w:hAnsi="宋体" w:eastAsia="黑体" w:cs="Times New Roman"/>
          <w:kern w:val="2"/>
          <w:sz w:val="21"/>
          <w:szCs w:val="21"/>
          <w:lang w:val="en-US" w:eastAsia="zh-CN" w:bidi="ar-SA"/>
        </w:rPr>
        <w:t>合同组成部分</w:t>
      </w:r>
    </w:p>
    <w:p w14:paraId="493F9B3D">
      <w:pPr>
        <w:widowControl w:val="0"/>
        <w:spacing w:before="161" w:line="360" w:lineRule="auto"/>
        <w:ind w:left="210" w:leftChars="100" w:right="237"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下列文件为本合同的组成部分，并构成一个整体，需综合解释、相互补充。</w:t>
      </w:r>
      <w:r>
        <w:rPr>
          <w:rFonts w:ascii="Calibri" w:hAnsi="Calibri" w:eastAsia="宋体" w:cs="Times New Roman"/>
          <w:spacing w:val="-6"/>
          <w:kern w:val="2"/>
          <w:sz w:val="21"/>
          <w:szCs w:val="21"/>
          <w:lang w:val="en-US" w:eastAsia="zh-CN" w:bidi="ar-SA"/>
        </w:rPr>
        <w:t>如果下列文件内容出现不一致的情形，那么在保证按照采购文件确定的事项前提下，组成本合同的多个文件的优先适用顺序如下：</w:t>
      </w:r>
    </w:p>
    <w:p w14:paraId="4B6FB2E0">
      <w:pPr>
        <w:widowControl w:val="0"/>
        <w:numPr>
          <w:ilvl w:val="2"/>
          <w:numId w:val="0"/>
        </w:numPr>
        <w:tabs>
          <w:tab w:val="left" w:pos="1315"/>
        </w:tabs>
        <w:spacing w:before="2"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1.1.1</w:t>
      </w:r>
      <w:r>
        <w:rPr>
          <w:rFonts w:ascii="Calibri" w:hAnsi="Calibri" w:eastAsia="宋体" w:cs="Times New Roman"/>
          <w:kern w:val="2"/>
          <w:sz w:val="21"/>
          <w:szCs w:val="21"/>
          <w:lang w:val="en-US" w:eastAsia="zh-CN" w:bidi="ar-SA"/>
        </w:rPr>
        <w:t>本合同及其补充合同、变更协议；</w:t>
      </w:r>
    </w:p>
    <w:p w14:paraId="66E246D8">
      <w:pPr>
        <w:widowControl w:val="0"/>
        <w:numPr>
          <w:ilvl w:val="2"/>
          <w:numId w:val="0"/>
        </w:numPr>
        <w:tabs>
          <w:tab w:val="left" w:pos="1315"/>
        </w:tabs>
        <w:spacing w:before="160"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1.1.2</w:t>
      </w:r>
      <w:r>
        <w:rPr>
          <w:rFonts w:ascii="Calibri" w:hAnsi="Calibri" w:eastAsia="宋体" w:cs="Times New Roman"/>
          <w:kern w:val="2"/>
          <w:sz w:val="21"/>
          <w:szCs w:val="21"/>
          <w:lang w:val="en-US" w:eastAsia="zh-CN" w:bidi="ar-SA"/>
        </w:rPr>
        <w:t>中标通知书；</w:t>
      </w:r>
    </w:p>
    <w:p w14:paraId="609CD644">
      <w:pPr>
        <w:widowControl w:val="0"/>
        <w:numPr>
          <w:ilvl w:val="2"/>
          <w:numId w:val="0"/>
        </w:numPr>
        <w:tabs>
          <w:tab w:val="left" w:pos="1315"/>
        </w:tabs>
        <w:spacing w:before="161"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1.1.3</w:t>
      </w:r>
      <w:r>
        <w:rPr>
          <w:rFonts w:ascii="Calibri" w:hAnsi="Calibri" w:eastAsia="宋体" w:cs="Times New Roman"/>
          <w:kern w:val="2"/>
          <w:sz w:val="21"/>
          <w:szCs w:val="21"/>
          <w:lang w:val="en-US" w:eastAsia="zh-CN" w:bidi="ar-SA"/>
        </w:rPr>
        <w:t>响应文件（含澄清或者说明文件</w:t>
      </w:r>
      <w:r>
        <w:rPr>
          <w:rFonts w:ascii="Calibri" w:hAnsi="Calibri" w:eastAsia="宋体" w:cs="Times New Roman"/>
          <w:spacing w:val="-120"/>
          <w:kern w:val="2"/>
          <w:sz w:val="21"/>
          <w:szCs w:val="21"/>
          <w:lang w:val="en-US" w:eastAsia="zh-CN" w:bidi="ar-SA"/>
        </w:rPr>
        <w:t>）</w:t>
      </w:r>
      <w:r>
        <w:rPr>
          <w:rFonts w:ascii="Calibri" w:hAnsi="Calibri" w:eastAsia="宋体" w:cs="Times New Roman"/>
          <w:kern w:val="2"/>
          <w:sz w:val="21"/>
          <w:szCs w:val="21"/>
          <w:lang w:val="en-US" w:eastAsia="zh-CN" w:bidi="ar-SA"/>
        </w:rPr>
        <w:t>；</w:t>
      </w:r>
    </w:p>
    <w:p w14:paraId="14A8E2FA">
      <w:pPr>
        <w:widowControl w:val="0"/>
        <w:numPr>
          <w:ilvl w:val="2"/>
          <w:numId w:val="0"/>
        </w:numPr>
        <w:tabs>
          <w:tab w:val="left" w:pos="1315"/>
        </w:tabs>
        <w:spacing w:before="160"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1.1.4</w:t>
      </w:r>
      <w:r>
        <w:rPr>
          <w:rFonts w:hint="eastAsia" w:ascii="Calibri" w:hAnsi="Calibri" w:eastAsia="宋体" w:cs="Times New Roman"/>
          <w:kern w:val="2"/>
          <w:sz w:val="21"/>
          <w:szCs w:val="21"/>
          <w:lang w:val="en-US" w:eastAsia="zh-CN" w:bidi="ar-SA"/>
        </w:rPr>
        <w:t>采购</w:t>
      </w:r>
      <w:r>
        <w:rPr>
          <w:rFonts w:ascii="Calibri" w:hAnsi="Calibri" w:eastAsia="宋体" w:cs="Times New Roman"/>
          <w:kern w:val="2"/>
          <w:sz w:val="21"/>
          <w:szCs w:val="21"/>
          <w:lang w:val="en-US" w:eastAsia="zh-CN" w:bidi="ar-SA"/>
        </w:rPr>
        <w:t>文件（含澄清或者修改文件</w:t>
      </w:r>
      <w:r>
        <w:rPr>
          <w:rFonts w:ascii="Calibri" w:hAnsi="Calibri" w:eastAsia="宋体" w:cs="Times New Roman"/>
          <w:spacing w:val="-120"/>
          <w:kern w:val="2"/>
          <w:sz w:val="21"/>
          <w:szCs w:val="21"/>
          <w:lang w:val="en-US" w:eastAsia="zh-CN" w:bidi="ar-SA"/>
        </w:rPr>
        <w:t>）</w:t>
      </w:r>
      <w:r>
        <w:rPr>
          <w:rFonts w:ascii="Calibri" w:hAnsi="Calibri" w:eastAsia="宋体" w:cs="Times New Roman"/>
          <w:kern w:val="2"/>
          <w:sz w:val="21"/>
          <w:szCs w:val="21"/>
          <w:lang w:val="en-US" w:eastAsia="zh-CN" w:bidi="ar-SA"/>
        </w:rPr>
        <w:t>；</w:t>
      </w:r>
    </w:p>
    <w:p w14:paraId="3B811B2F">
      <w:pPr>
        <w:widowControl w:val="0"/>
        <w:numPr>
          <w:ilvl w:val="2"/>
          <w:numId w:val="0"/>
        </w:numPr>
        <w:tabs>
          <w:tab w:val="left" w:pos="1315"/>
        </w:tabs>
        <w:spacing w:before="161"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1.1.5</w:t>
      </w:r>
      <w:r>
        <w:rPr>
          <w:rFonts w:ascii="Calibri" w:hAnsi="Calibri" w:eastAsia="宋体" w:cs="Times New Roman"/>
          <w:kern w:val="2"/>
          <w:sz w:val="21"/>
          <w:szCs w:val="21"/>
          <w:lang w:val="en-US" w:eastAsia="zh-CN" w:bidi="ar-SA"/>
        </w:rPr>
        <w:t>其他相关采购文件。</w:t>
      </w:r>
    </w:p>
    <w:p w14:paraId="7A9E1F22">
      <w:pPr>
        <w:keepNext w:val="0"/>
        <w:keepLines w:val="0"/>
        <w:widowControl w:val="0"/>
        <w:numPr>
          <w:ilvl w:val="1"/>
          <w:numId w:val="0"/>
        </w:numPr>
        <w:tabs>
          <w:tab w:val="left" w:pos="1142"/>
        </w:tabs>
        <w:autoSpaceDE w:val="0"/>
        <w:autoSpaceDN w:val="0"/>
        <w:spacing w:before="16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1.2</w:t>
      </w:r>
      <w:r>
        <w:rPr>
          <w:rFonts w:ascii="宋体" w:hAnsi="宋体" w:eastAsia="黑体" w:cs="Times New Roman"/>
          <w:kern w:val="2"/>
          <w:sz w:val="21"/>
          <w:szCs w:val="21"/>
          <w:lang w:val="en-US" w:eastAsia="zh-CN" w:bidi="ar-SA"/>
        </w:rPr>
        <w:t>服务</w:t>
      </w:r>
    </w:p>
    <w:p w14:paraId="191AB28A">
      <w:pPr>
        <w:widowControl w:val="0"/>
        <w:numPr>
          <w:ilvl w:val="2"/>
          <w:numId w:val="0"/>
        </w:numPr>
        <w:tabs>
          <w:tab w:val="left" w:pos="1315"/>
          <w:tab w:val="left" w:pos="8276"/>
        </w:tabs>
        <w:spacing w:before="160"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1.2.1</w:t>
      </w:r>
      <w:r>
        <w:rPr>
          <w:rFonts w:ascii="Calibri" w:hAnsi="Calibri" w:eastAsia="宋体" w:cs="Times New Roman"/>
          <w:kern w:val="2"/>
          <w:sz w:val="21"/>
          <w:szCs w:val="21"/>
          <w:lang w:val="en-US" w:eastAsia="zh-CN" w:bidi="ar-SA"/>
        </w:rPr>
        <w:t>服务名称</w:t>
      </w:r>
      <w:r>
        <w:rPr>
          <w:rFonts w:hint="eastAsia"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lang w:val="en-US" w:eastAsia="zh-CN" w:bidi="ar-SA"/>
        </w:rPr>
        <w:t>；</w:t>
      </w:r>
    </w:p>
    <w:p w14:paraId="1EF08D20">
      <w:pPr>
        <w:widowControl w:val="0"/>
        <w:numPr>
          <w:ilvl w:val="2"/>
          <w:numId w:val="0"/>
        </w:numPr>
        <w:tabs>
          <w:tab w:val="left" w:pos="1315"/>
          <w:tab w:val="left" w:pos="8276"/>
        </w:tabs>
        <w:spacing w:before="161"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1.2.2</w:t>
      </w:r>
      <w:r>
        <w:rPr>
          <w:rFonts w:ascii="Calibri" w:hAnsi="Calibri" w:eastAsia="宋体" w:cs="Times New Roman"/>
          <w:kern w:val="2"/>
          <w:sz w:val="21"/>
          <w:szCs w:val="21"/>
          <w:lang w:val="en-US" w:eastAsia="zh-CN" w:bidi="ar-SA"/>
        </w:rPr>
        <w:t>服务内容</w:t>
      </w:r>
      <w:r>
        <w:rPr>
          <w:rFonts w:hint="eastAsia"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lang w:val="en-US" w:eastAsia="zh-CN" w:bidi="ar-SA"/>
        </w:rPr>
        <w:t>；</w:t>
      </w:r>
    </w:p>
    <w:p w14:paraId="1A5BF339">
      <w:pPr>
        <w:widowControl w:val="0"/>
        <w:numPr>
          <w:ilvl w:val="2"/>
          <w:numId w:val="0"/>
        </w:numPr>
        <w:tabs>
          <w:tab w:val="left" w:pos="1315"/>
          <w:tab w:val="left" w:pos="8276"/>
        </w:tabs>
        <w:spacing w:before="160"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1.2.3</w:t>
      </w:r>
      <w:r>
        <w:rPr>
          <w:rFonts w:ascii="Calibri" w:hAnsi="Calibri" w:eastAsia="宋体" w:cs="Times New Roman"/>
          <w:kern w:val="2"/>
          <w:sz w:val="21"/>
          <w:szCs w:val="21"/>
          <w:lang w:val="en-US" w:eastAsia="zh-CN" w:bidi="ar-SA"/>
        </w:rPr>
        <w:t>服务质量</w:t>
      </w:r>
      <w:r>
        <w:rPr>
          <w:rFonts w:hint="eastAsia"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lang w:val="en-US" w:eastAsia="zh-CN" w:bidi="ar-SA"/>
        </w:rPr>
        <w:t>。</w:t>
      </w:r>
    </w:p>
    <w:p w14:paraId="7B7F729D">
      <w:pPr>
        <w:keepNext w:val="0"/>
        <w:keepLines w:val="0"/>
        <w:widowControl w:val="0"/>
        <w:numPr>
          <w:ilvl w:val="1"/>
          <w:numId w:val="0"/>
        </w:numPr>
        <w:tabs>
          <w:tab w:val="left" w:pos="1142"/>
        </w:tabs>
        <w:autoSpaceDE w:val="0"/>
        <w:autoSpaceDN w:val="0"/>
        <w:spacing w:before="16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1.3</w:t>
      </w:r>
      <w:r>
        <w:rPr>
          <w:rFonts w:ascii="宋体" w:hAnsi="宋体" w:eastAsia="黑体" w:cs="Times New Roman"/>
          <w:kern w:val="2"/>
          <w:sz w:val="21"/>
          <w:szCs w:val="21"/>
          <w:lang w:val="en-US" w:eastAsia="zh-CN" w:bidi="ar-SA"/>
        </w:rPr>
        <w:t>价款</w:t>
      </w:r>
    </w:p>
    <w:p w14:paraId="1097D5A9">
      <w:pPr>
        <w:widowControl w:val="0"/>
        <w:tabs>
          <w:tab w:val="left" w:pos="3895"/>
          <w:tab w:val="left" w:pos="7856"/>
        </w:tabs>
        <w:spacing w:before="160" w:line="360" w:lineRule="auto"/>
        <w:ind w:left="210" w:leftChars="100" w:right="428"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本合同总价为：￥</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元（大写：人民币</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元</w:t>
      </w:r>
      <w:r>
        <w:rPr>
          <w:rFonts w:ascii="Calibri" w:hAnsi="Calibri" w:eastAsia="宋体" w:cs="Times New Roman"/>
          <w:spacing w:val="-120"/>
          <w:kern w:val="2"/>
          <w:sz w:val="21"/>
          <w:szCs w:val="21"/>
          <w:lang w:val="en-US" w:eastAsia="zh-CN" w:bidi="ar-SA"/>
        </w:rPr>
        <w:t>）</w:t>
      </w:r>
      <w:r>
        <w:rPr>
          <w:rFonts w:ascii="Calibri" w:hAnsi="Calibri" w:eastAsia="宋体" w:cs="Times New Roman"/>
          <w:spacing w:val="-18"/>
          <w:kern w:val="2"/>
          <w:sz w:val="21"/>
          <w:szCs w:val="21"/>
          <w:lang w:val="en-US" w:eastAsia="zh-CN" w:bidi="ar-SA"/>
        </w:rPr>
        <w:t>。</w:t>
      </w:r>
      <w:r>
        <w:rPr>
          <w:rFonts w:ascii="Calibri" w:hAnsi="Calibri" w:eastAsia="宋体" w:cs="Times New Roman"/>
          <w:kern w:val="2"/>
          <w:sz w:val="21"/>
          <w:szCs w:val="21"/>
          <w:lang w:val="en-US" w:eastAsia="zh-CN" w:bidi="ar-SA"/>
        </w:rPr>
        <w:t>分项价格：</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530F1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0686D70">
            <w:pPr>
              <w:widowControl w:val="0"/>
              <w:spacing w:before="28"/>
              <w:ind w:left="217" w:right="211"/>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序号</w:t>
            </w:r>
          </w:p>
        </w:tc>
        <w:tc>
          <w:tcPr>
            <w:tcW w:w="4317" w:type="dxa"/>
            <w:noWrap w:val="0"/>
            <w:vAlign w:val="top"/>
          </w:tcPr>
          <w:p w14:paraId="205ED894">
            <w:pPr>
              <w:widowControl w:val="0"/>
              <w:spacing w:before="28"/>
              <w:ind w:left="1755" w:right="1551"/>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分项名称</w:t>
            </w:r>
          </w:p>
        </w:tc>
        <w:tc>
          <w:tcPr>
            <w:tcW w:w="3239" w:type="dxa"/>
            <w:noWrap w:val="0"/>
            <w:vAlign w:val="top"/>
          </w:tcPr>
          <w:p w14:paraId="4758D9AE">
            <w:pPr>
              <w:widowControl w:val="0"/>
              <w:spacing w:before="28"/>
              <w:ind w:left="1116" w:right="1113"/>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分项价格</w:t>
            </w:r>
          </w:p>
        </w:tc>
      </w:tr>
      <w:tr w14:paraId="5D65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03C1A8BB">
            <w:pPr>
              <w:widowControl w:val="0"/>
              <w:spacing w:line="307" w:lineRule="exact"/>
              <w:ind w:left="6"/>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1</w:t>
            </w:r>
          </w:p>
        </w:tc>
        <w:tc>
          <w:tcPr>
            <w:tcW w:w="4317" w:type="dxa"/>
            <w:noWrap w:val="0"/>
            <w:vAlign w:val="top"/>
          </w:tcPr>
          <w:p w14:paraId="474C20BA">
            <w:pPr>
              <w:widowControl w:val="0"/>
              <w:jc w:val="both"/>
              <w:rPr>
                <w:rFonts w:ascii="Times New Roman" w:hAnsi="宋体" w:eastAsia="宋体" w:cs="宋体"/>
                <w:kern w:val="2"/>
                <w:sz w:val="21"/>
                <w:szCs w:val="22"/>
                <w:lang w:val="zh-CN" w:eastAsia="en-US" w:bidi="zh-CN"/>
              </w:rPr>
            </w:pPr>
          </w:p>
        </w:tc>
        <w:tc>
          <w:tcPr>
            <w:tcW w:w="3239" w:type="dxa"/>
            <w:noWrap w:val="0"/>
            <w:vAlign w:val="top"/>
          </w:tcPr>
          <w:p w14:paraId="4F4C0986">
            <w:pPr>
              <w:widowControl w:val="0"/>
              <w:jc w:val="both"/>
              <w:rPr>
                <w:rFonts w:ascii="Times New Roman" w:hAnsi="宋体" w:eastAsia="宋体" w:cs="宋体"/>
                <w:kern w:val="2"/>
                <w:sz w:val="21"/>
                <w:szCs w:val="22"/>
                <w:lang w:val="zh-CN" w:eastAsia="en-US" w:bidi="zh-CN"/>
              </w:rPr>
            </w:pPr>
          </w:p>
        </w:tc>
      </w:tr>
      <w:tr w14:paraId="2875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62139ED">
            <w:pPr>
              <w:widowControl w:val="0"/>
              <w:ind w:left="6"/>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2</w:t>
            </w:r>
          </w:p>
        </w:tc>
        <w:tc>
          <w:tcPr>
            <w:tcW w:w="4317" w:type="dxa"/>
            <w:noWrap w:val="0"/>
            <w:vAlign w:val="top"/>
          </w:tcPr>
          <w:p w14:paraId="001BA8F1">
            <w:pPr>
              <w:widowControl w:val="0"/>
              <w:jc w:val="both"/>
              <w:rPr>
                <w:rFonts w:ascii="Times New Roman" w:hAnsi="宋体" w:eastAsia="宋体" w:cs="宋体"/>
                <w:kern w:val="2"/>
                <w:sz w:val="21"/>
                <w:szCs w:val="22"/>
                <w:lang w:val="zh-CN" w:eastAsia="en-US" w:bidi="zh-CN"/>
              </w:rPr>
            </w:pPr>
          </w:p>
        </w:tc>
        <w:tc>
          <w:tcPr>
            <w:tcW w:w="3239" w:type="dxa"/>
            <w:noWrap w:val="0"/>
            <w:vAlign w:val="top"/>
          </w:tcPr>
          <w:p w14:paraId="043AC2E6">
            <w:pPr>
              <w:widowControl w:val="0"/>
              <w:jc w:val="both"/>
              <w:rPr>
                <w:rFonts w:ascii="Times New Roman" w:hAnsi="宋体" w:eastAsia="宋体" w:cs="宋体"/>
                <w:kern w:val="2"/>
                <w:sz w:val="21"/>
                <w:szCs w:val="22"/>
                <w:lang w:val="zh-CN" w:eastAsia="en-US" w:bidi="zh-CN"/>
              </w:rPr>
            </w:pPr>
          </w:p>
        </w:tc>
      </w:tr>
      <w:tr w14:paraId="45F44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6C3D4B2">
            <w:pPr>
              <w:widowControl w:val="0"/>
              <w:spacing w:line="307" w:lineRule="exact"/>
              <w:ind w:left="6"/>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3</w:t>
            </w:r>
          </w:p>
        </w:tc>
        <w:tc>
          <w:tcPr>
            <w:tcW w:w="4317" w:type="dxa"/>
            <w:noWrap w:val="0"/>
            <w:vAlign w:val="top"/>
          </w:tcPr>
          <w:p w14:paraId="36D9D484">
            <w:pPr>
              <w:widowControl w:val="0"/>
              <w:jc w:val="both"/>
              <w:rPr>
                <w:rFonts w:ascii="Times New Roman" w:hAnsi="宋体" w:eastAsia="宋体" w:cs="宋体"/>
                <w:kern w:val="2"/>
                <w:sz w:val="21"/>
                <w:szCs w:val="22"/>
                <w:lang w:val="zh-CN" w:eastAsia="en-US" w:bidi="zh-CN"/>
              </w:rPr>
            </w:pPr>
          </w:p>
        </w:tc>
        <w:tc>
          <w:tcPr>
            <w:tcW w:w="3239" w:type="dxa"/>
            <w:noWrap w:val="0"/>
            <w:vAlign w:val="top"/>
          </w:tcPr>
          <w:p w14:paraId="7E509F6D">
            <w:pPr>
              <w:widowControl w:val="0"/>
              <w:jc w:val="both"/>
              <w:rPr>
                <w:rFonts w:ascii="Times New Roman" w:hAnsi="宋体" w:eastAsia="宋体" w:cs="宋体"/>
                <w:kern w:val="2"/>
                <w:sz w:val="21"/>
                <w:szCs w:val="22"/>
                <w:lang w:val="zh-CN" w:eastAsia="en-US" w:bidi="zh-CN"/>
              </w:rPr>
            </w:pPr>
          </w:p>
        </w:tc>
      </w:tr>
      <w:tr w14:paraId="1197E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2C8476E8">
            <w:pPr>
              <w:widowControl w:val="0"/>
              <w:spacing w:line="307" w:lineRule="exact"/>
              <w:ind w:left="217" w:right="211"/>
              <w:jc w:val="center"/>
              <w:rPr>
                <w:rFonts w:ascii="宋体" w:hAnsi="宋体" w:eastAsia="宋体" w:cs="宋体"/>
                <w:kern w:val="2"/>
                <w:sz w:val="24"/>
                <w:szCs w:val="22"/>
                <w:lang w:val="zh-CN" w:eastAsia="en-US" w:bidi="zh-CN"/>
              </w:rPr>
            </w:pPr>
            <w:r>
              <w:rPr>
                <w:rFonts w:ascii="宋体" w:hAnsi="宋体" w:eastAsia="宋体" w:cs="宋体"/>
                <w:w w:val="200"/>
                <w:kern w:val="2"/>
                <w:sz w:val="24"/>
                <w:szCs w:val="22"/>
                <w:lang w:val="zh-CN" w:eastAsia="en-US" w:bidi="zh-CN"/>
              </w:rPr>
              <w:t>„„</w:t>
            </w:r>
          </w:p>
        </w:tc>
        <w:tc>
          <w:tcPr>
            <w:tcW w:w="4317" w:type="dxa"/>
            <w:noWrap w:val="0"/>
            <w:vAlign w:val="top"/>
          </w:tcPr>
          <w:p w14:paraId="034B16C0">
            <w:pPr>
              <w:widowControl w:val="0"/>
              <w:jc w:val="both"/>
              <w:rPr>
                <w:rFonts w:ascii="Times New Roman" w:hAnsi="宋体" w:eastAsia="宋体" w:cs="宋体"/>
                <w:kern w:val="2"/>
                <w:sz w:val="21"/>
                <w:szCs w:val="22"/>
                <w:lang w:val="zh-CN" w:eastAsia="en-US" w:bidi="zh-CN"/>
              </w:rPr>
            </w:pPr>
          </w:p>
        </w:tc>
        <w:tc>
          <w:tcPr>
            <w:tcW w:w="3239" w:type="dxa"/>
            <w:noWrap w:val="0"/>
            <w:vAlign w:val="top"/>
          </w:tcPr>
          <w:p w14:paraId="267BDE5E">
            <w:pPr>
              <w:widowControl w:val="0"/>
              <w:jc w:val="both"/>
              <w:rPr>
                <w:rFonts w:ascii="Times New Roman" w:hAnsi="宋体" w:eastAsia="宋体" w:cs="宋体"/>
                <w:kern w:val="2"/>
                <w:sz w:val="21"/>
                <w:szCs w:val="22"/>
                <w:lang w:val="zh-CN" w:eastAsia="en-US" w:bidi="zh-CN"/>
              </w:rPr>
            </w:pPr>
          </w:p>
        </w:tc>
      </w:tr>
      <w:tr w14:paraId="0880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0358EB0D">
            <w:pPr>
              <w:widowControl w:val="0"/>
              <w:spacing w:before="28"/>
              <w:ind w:left="2481" w:right="2264"/>
              <w:jc w:val="center"/>
              <w:rPr>
                <w:rFonts w:ascii="宋体" w:hAnsi="宋体" w:eastAsia="宋体" w:cs="宋体"/>
                <w:kern w:val="2"/>
                <w:sz w:val="24"/>
                <w:szCs w:val="22"/>
                <w:lang w:val="zh-CN" w:eastAsia="en-US" w:bidi="zh-CN"/>
              </w:rPr>
            </w:pPr>
            <w:r>
              <w:rPr>
                <w:rFonts w:ascii="宋体" w:hAnsi="宋体" w:eastAsia="宋体" w:cs="宋体"/>
                <w:kern w:val="2"/>
                <w:sz w:val="24"/>
                <w:szCs w:val="22"/>
                <w:lang w:val="zh-CN" w:eastAsia="en-US" w:bidi="zh-CN"/>
              </w:rPr>
              <w:t>总价</w:t>
            </w:r>
          </w:p>
        </w:tc>
        <w:tc>
          <w:tcPr>
            <w:tcW w:w="3239" w:type="dxa"/>
            <w:tcBorders>
              <w:right w:val="single" w:color="000000" w:sz="6" w:space="0"/>
            </w:tcBorders>
            <w:noWrap w:val="0"/>
            <w:vAlign w:val="top"/>
          </w:tcPr>
          <w:p w14:paraId="7A0E1CE8">
            <w:pPr>
              <w:widowControl w:val="0"/>
              <w:jc w:val="both"/>
              <w:rPr>
                <w:rFonts w:ascii="Times New Roman" w:hAnsi="宋体" w:eastAsia="宋体" w:cs="宋体"/>
                <w:kern w:val="2"/>
                <w:sz w:val="21"/>
                <w:szCs w:val="22"/>
                <w:lang w:val="zh-CN" w:eastAsia="en-US" w:bidi="zh-CN"/>
              </w:rPr>
            </w:pPr>
          </w:p>
        </w:tc>
      </w:tr>
    </w:tbl>
    <w:p w14:paraId="597A3D5A">
      <w:pPr>
        <w:widowControl w:val="0"/>
        <w:spacing w:line="360" w:lineRule="auto"/>
        <w:jc w:val="both"/>
        <w:rPr>
          <w:rFonts w:ascii="Calibri" w:hAnsi="Calibri" w:eastAsia="宋体" w:cs="Times New Roman"/>
          <w:kern w:val="2"/>
          <w:sz w:val="21"/>
          <w:szCs w:val="21"/>
          <w:lang w:val="en-US" w:eastAsia="zh-CN" w:bidi="ar-SA"/>
        </w:rPr>
      </w:pPr>
    </w:p>
    <w:p w14:paraId="63C835FC">
      <w:pPr>
        <w:widowControl w:val="0"/>
        <w:spacing w:before="6" w:line="360" w:lineRule="auto"/>
        <w:ind w:left="210" w:leftChars="100"/>
        <w:jc w:val="both"/>
        <w:rPr>
          <w:rFonts w:ascii="Calibri" w:hAnsi="Calibri" w:eastAsia="宋体" w:cs="Times New Roman"/>
          <w:kern w:val="2"/>
          <w:sz w:val="21"/>
          <w:szCs w:val="21"/>
          <w:lang w:val="en-US" w:eastAsia="zh-CN" w:bidi="ar-SA"/>
        </w:rPr>
      </w:pPr>
    </w:p>
    <w:p w14:paraId="68EFA6F2">
      <w:pPr>
        <w:keepNext w:val="0"/>
        <w:keepLines w:val="0"/>
        <w:widowControl w:val="0"/>
        <w:numPr>
          <w:ilvl w:val="1"/>
          <w:numId w:val="0"/>
        </w:numPr>
        <w:tabs>
          <w:tab w:val="left" w:pos="1142"/>
        </w:tabs>
        <w:autoSpaceDE w:val="0"/>
        <w:autoSpaceDN w:val="0"/>
        <w:spacing w:before="0" w:after="0" w:line="360" w:lineRule="auto"/>
        <w:ind w:left="210" w:leftChars="100" w:firstLine="476" w:firstLineChars="200"/>
        <w:jc w:val="both"/>
        <w:outlineLvl w:val="2"/>
        <w:rPr>
          <w:rFonts w:ascii="黑体" w:hAnsi="Calibri" w:eastAsia="黑体" w:cs="Times New Roman"/>
          <w:kern w:val="2"/>
          <w:sz w:val="28"/>
          <w:szCs w:val="20"/>
          <w:lang w:val="en-US" w:eastAsia="zh-CN" w:bidi="ar-SA"/>
        </w:rPr>
      </w:pPr>
      <w:r>
        <w:rPr>
          <w:rFonts w:ascii="宋体" w:hAnsi="宋体" w:eastAsia="宋体" w:cs="宋体"/>
          <w:b/>
          <w:bCs/>
          <w:w w:val="99"/>
          <w:kern w:val="2"/>
          <w:sz w:val="24"/>
          <w:szCs w:val="24"/>
          <w:lang w:val="zh-CN" w:eastAsia="zh-CN" w:bidi="zh-CN"/>
        </w:rPr>
        <w:t>1.4</w:t>
      </w:r>
      <w:r>
        <w:rPr>
          <w:rFonts w:ascii="宋体" w:hAnsi="宋体" w:eastAsia="黑体" w:cs="Times New Roman"/>
          <w:kern w:val="2"/>
          <w:sz w:val="21"/>
          <w:szCs w:val="21"/>
          <w:lang w:val="en-US" w:eastAsia="zh-CN" w:bidi="ar-SA"/>
        </w:rPr>
        <w:t>付款方式和发票开具方式</w:t>
      </w:r>
    </w:p>
    <w:p w14:paraId="4119C688">
      <w:pPr>
        <w:widowControl w:val="0"/>
        <w:numPr>
          <w:ilvl w:val="2"/>
          <w:numId w:val="0"/>
        </w:numPr>
        <w:tabs>
          <w:tab w:val="left" w:pos="1315"/>
          <w:tab w:val="left" w:pos="8276"/>
        </w:tabs>
        <w:spacing w:before="161" w:line="360" w:lineRule="auto"/>
        <w:ind w:left="210" w:leftChars="100" w:firstLine="420" w:firstLineChars="20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1.4.1 本合同项下所有款项均以人民币支付。</w:t>
      </w:r>
    </w:p>
    <w:p w14:paraId="6A7BE3E5">
      <w:pPr>
        <w:widowControl w:val="0"/>
        <w:numPr>
          <w:ilvl w:val="2"/>
          <w:numId w:val="0"/>
        </w:numPr>
        <w:tabs>
          <w:tab w:val="left" w:pos="1315"/>
          <w:tab w:val="left" w:pos="8276"/>
        </w:tabs>
        <w:spacing w:before="161" w:line="360" w:lineRule="auto"/>
        <w:ind w:left="210" w:leftChars="100" w:firstLine="420" w:firstLineChars="20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kern w:val="2"/>
          <w:sz w:val="21"/>
          <w:szCs w:val="21"/>
          <w:lang w:val="en-US" w:eastAsia="zh-CN" w:bidi="ar-SA"/>
        </w:rPr>
        <w:t>1.4.2 付款进度约定如下:</w:t>
      </w:r>
    </w:p>
    <w:p w14:paraId="5BFA7B50">
      <w:pPr>
        <w:widowControl w:val="0"/>
        <w:numPr>
          <w:ilvl w:val="2"/>
          <w:numId w:val="0"/>
        </w:numPr>
        <w:tabs>
          <w:tab w:val="left" w:pos="1315"/>
          <w:tab w:val="left" w:pos="8276"/>
        </w:tabs>
        <w:spacing w:before="161" w:line="360" w:lineRule="auto"/>
        <w:ind w:left="210" w:leftChars="100" w:firstLine="422" w:firstLineChars="200"/>
        <w:jc w:val="both"/>
        <w:rPr>
          <w:rFonts w:hint="eastAsia" w:ascii="Calibri" w:hAnsi="Calibri" w:eastAsia="宋体" w:cs="Times New Roman"/>
          <w:kern w:val="2"/>
          <w:sz w:val="21"/>
          <w:szCs w:val="21"/>
          <w:lang w:val="en-US" w:eastAsia="zh-CN" w:bidi="ar-SA"/>
        </w:rPr>
      </w:pPr>
      <w:r>
        <w:rPr>
          <w:rFonts w:hint="eastAsia" w:ascii="Calibri" w:hAnsi="Calibri" w:eastAsia="宋体" w:cs="Times New Roman"/>
          <w:b/>
          <w:bCs/>
          <w:kern w:val="2"/>
          <w:sz w:val="21"/>
          <w:szCs w:val="21"/>
          <w:u w:val="single"/>
          <w:lang w:val="en-US" w:eastAsia="zh-CN" w:bidi="ar-SA"/>
        </w:rPr>
        <w:t>供应商签订合同时，与业主协商确定</w:t>
      </w:r>
      <w:r>
        <w:rPr>
          <w:rFonts w:hint="eastAsia" w:ascii="Calibri" w:hAnsi="Calibri" w:eastAsia="宋体" w:cs="Times New Roman"/>
          <w:kern w:val="2"/>
          <w:sz w:val="21"/>
          <w:szCs w:val="21"/>
          <w:lang w:val="en-US" w:eastAsia="zh-CN" w:bidi="ar-SA"/>
        </w:rPr>
        <w:t>。</w:t>
      </w:r>
    </w:p>
    <w:p w14:paraId="5CC77D73">
      <w:pPr>
        <w:keepNext w:val="0"/>
        <w:keepLines w:val="0"/>
        <w:widowControl w:val="0"/>
        <w:numPr>
          <w:ilvl w:val="1"/>
          <w:numId w:val="0"/>
        </w:numPr>
        <w:tabs>
          <w:tab w:val="left" w:pos="1142"/>
        </w:tabs>
        <w:autoSpaceDE w:val="0"/>
        <w:autoSpaceDN w:val="0"/>
        <w:spacing w:before="160"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1.5</w:t>
      </w:r>
      <w:r>
        <w:rPr>
          <w:rFonts w:ascii="宋体" w:hAnsi="宋体" w:eastAsia="黑体" w:cs="Times New Roman"/>
          <w:kern w:val="2"/>
          <w:sz w:val="21"/>
          <w:szCs w:val="21"/>
          <w:lang w:val="en-US" w:eastAsia="zh-CN" w:bidi="ar-SA"/>
        </w:rPr>
        <w:t>服务期限、地点和方式</w:t>
      </w:r>
    </w:p>
    <w:p w14:paraId="759FAC1F">
      <w:pPr>
        <w:widowControl w:val="0"/>
        <w:numPr>
          <w:ilvl w:val="2"/>
          <w:numId w:val="0"/>
        </w:numPr>
        <w:tabs>
          <w:tab w:val="left" w:pos="1315"/>
          <w:tab w:val="left" w:pos="8276"/>
        </w:tabs>
        <w:spacing w:before="161"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1.5.1</w:t>
      </w:r>
      <w:r>
        <w:rPr>
          <w:rFonts w:ascii="Calibri" w:hAnsi="Calibri" w:eastAsia="宋体" w:cs="Times New Roman"/>
          <w:kern w:val="2"/>
          <w:sz w:val="21"/>
          <w:szCs w:val="21"/>
          <w:lang w:val="en-US" w:eastAsia="zh-CN" w:bidi="ar-SA"/>
        </w:rPr>
        <w:t>服务期限：</w:t>
      </w:r>
      <w:r>
        <w:rPr>
          <w:rFonts w:hint="eastAsia"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lang w:val="en-US" w:eastAsia="zh-CN" w:bidi="ar-SA"/>
        </w:rPr>
        <w:t>；</w:t>
      </w:r>
    </w:p>
    <w:p w14:paraId="079CACDB">
      <w:pPr>
        <w:widowControl w:val="0"/>
        <w:numPr>
          <w:ilvl w:val="2"/>
          <w:numId w:val="0"/>
        </w:numPr>
        <w:tabs>
          <w:tab w:val="left" w:pos="1315"/>
          <w:tab w:val="left" w:pos="8276"/>
        </w:tabs>
        <w:spacing w:before="160"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1.5.2</w:t>
      </w:r>
      <w:r>
        <w:rPr>
          <w:rFonts w:ascii="Calibri" w:hAnsi="Calibri" w:eastAsia="宋体" w:cs="Times New Roman"/>
          <w:kern w:val="2"/>
          <w:sz w:val="21"/>
          <w:szCs w:val="21"/>
          <w:lang w:val="en-US" w:eastAsia="zh-CN" w:bidi="ar-SA"/>
        </w:rPr>
        <w:t>服务地点：</w:t>
      </w:r>
      <w:r>
        <w:rPr>
          <w:rFonts w:hint="eastAsia"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lang w:val="en-US" w:eastAsia="zh-CN" w:bidi="ar-SA"/>
        </w:rPr>
        <w:t>；</w:t>
      </w:r>
    </w:p>
    <w:p w14:paraId="1B589A42">
      <w:pPr>
        <w:widowControl w:val="0"/>
        <w:numPr>
          <w:ilvl w:val="2"/>
          <w:numId w:val="0"/>
        </w:numPr>
        <w:tabs>
          <w:tab w:val="left" w:pos="1315"/>
          <w:tab w:val="left" w:pos="8276"/>
        </w:tabs>
        <w:spacing w:before="161"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1.5.3</w:t>
      </w:r>
      <w:r>
        <w:rPr>
          <w:rFonts w:ascii="Calibri" w:hAnsi="Calibri" w:eastAsia="宋体" w:cs="Times New Roman"/>
          <w:kern w:val="2"/>
          <w:sz w:val="21"/>
          <w:szCs w:val="21"/>
          <w:lang w:val="en-US" w:eastAsia="zh-CN" w:bidi="ar-SA"/>
        </w:rPr>
        <w:t>服务方式：</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w:t>
      </w:r>
    </w:p>
    <w:p w14:paraId="467DDD06">
      <w:pPr>
        <w:keepNext w:val="0"/>
        <w:keepLines w:val="0"/>
        <w:widowControl w:val="0"/>
        <w:numPr>
          <w:ilvl w:val="1"/>
          <w:numId w:val="0"/>
        </w:numPr>
        <w:tabs>
          <w:tab w:val="left" w:pos="1142"/>
        </w:tabs>
        <w:autoSpaceDE w:val="0"/>
        <w:autoSpaceDN w:val="0"/>
        <w:spacing w:before="160"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1.6</w:t>
      </w:r>
      <w:r>
        <w:rPr>
          <w:rFonts w:ascii="宋体" w:hAnsi="宋体" w:eastAsia="黑体" w:cs="Times New Roman"/>
          <w:kern w:val="2"/>
          <w:sz w:val="21"/>
          <w:szCs w:val="21"/>
          <w:lang w:val="en-US" w:eastAsia="zh-CN" w:bidi="ar-SA"/>
        </w:rPr>
        <w:t>违约责任</w:t>
      </w:r>
    </w:p>
    <w:p w14:paraId="113D1CAF">
      <w:pPr>
        <w:widowControl w:val="0"/>
        <w:numPr>
          <w:ilvl w:val="2"/>
          <w:numId w:val="0"/>
        </w:numPr>
        <w:tabs>
          <w:tab w:val="left" w:pos="1327"/>
        </w:tabs>
        <w:spacing w:before="161" w:line="360" w:lineRule="auto"/>
        <w:ind w:left="220" w:right="356"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1.6.1</w:t>
      </w:r>
      <w:r>
        <w:rPr>
          <w:rFonts w:ascii="Calibri" w:hAnsi="Calibri" w:eastAsia="宋体" w:cs="Times New Roman"/>
          <w:spacing w:val="-1"/>
          <w:kern w:val="2"/>
          <w:sz w:val="21"/>
          <w:szCs w:val="21"/>
          <w:lang w:val="en-US" w:eastAsia="zh-CN" w:bidi="ar-SA"/>
        </w:rPr>
        <w:t>除不可抗力外，如果乙方没有按照本合同约定的期限、地点和方式履</w:t>
      </w:r>
      <w:r>
        <w:rPr>
          <w:rFonts w:ascii="Calibri" w:hAnsi="Calibri" w:eastAsia="宋体" w:cs="Times New Roman"/>
          <w:spacing w:val="-11"/>
          <w:kern w:val="2"/>
          <w:sz w:val="21"/>
          <w:szCs w:val="21"/>
          <w:lang w:val="en-US" w:eastAsia="zh-CN" w:bidi="ar-SA"/>
        </w:rPr>
        <w:t>行，那么甲方可要求乙方支付违约金，违约金按每迟延履行一日的应提供而未提</w:t>
      </w:r>
      <w:r>
        <w:rPr>
          <w:rFonts w:ascii="Calibri" w:hAnsi="Calibri" w:eastAsia="宋体" w:cs="Times New Roman"/>
          <w:kern w:val="2"/>
          <w:sz w:val="21"/>
          <w:szCs w:val="21"/>
          <w:lang w:val="en-US" w:eastAsia="zh-CN" w:bidi="ar-SA"/>
        </w:rPr>
        <w:t>供服务价格的</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0.2</w:t>
      </w:r>
      <w:r>
        <w:rPr>
          <w:rFonts w:ascii="Calibri" w:hAnsi="Calibri" w:eastAsia="宋体" w:cs="Times New Roman"/>
          <w:kern w:val="2"/>
          <w:sz w:val="21"/>
          <w:szCs w:val="21"/>
          <w:lang w:val="en-US" w:eastAsia="zh-CN" w:bidi="ar-SA"/>
        </w:rPr>
        <w:t xml:space="preserve"> %计算，最高限额为本合同总价的</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2</w:t>
      </w:r>
      <w:r>
        <w:rPr>
          <w:rFonts w:ascii="Calibri" w:hAnsi="Calibri" w:eastAsia="宋体" w:cs="Times New Roman"/>
          <w:kern w:val="2"/>
          <w:sz w:val="21"/>
          <w:szCs w:val="21"/>
          <w:lang w:val="en-US" w:eastAsia="zh-CN" w:bidi="ar-SA"/>
        </w:rPr>
        <w:t xml:space="preserve"> %；迟延履行的违约金</w:t>
      </w:r>
      <w:r>
        <w:rPr>
          <w:rFonts w:ascii="Calibri" w:hAnsi="Calibri" w:eastAsia="宋体" w:cs="Times New Roman"/>
          <w:spacing w:val="-7"/>
          <w:kern w:val="2"/>
          <w:sz w:val="21"/>
          <w:szCs w:val="21"/>
          <w:lang w:val="en-US" w:eastAsia="zh-CN" w:bidi="ar-SA"/>
        </w:rPr>
        <w:t>计算数额达到前述最高限额之日起，甲方有权在要求乙方支付违约金的同时，书</w:t>
      </w:r>
      <w:r>
        <w:rPr>
          <w:rFonts w:ascii="Calibri" w:hAnsi="Calibri" w:eastAsia="宋体" w:cs="Times New Roman"/>
          <w:kern w:val="2"/>
          <w:sz w:val="21"/>
          <w:szCs w:val="21"/>
          <w:lang w:val="en-US" w:eastAsia="zh-CN" w:bidi="ar-SA"/>
        </w:rPr>
        <w:t>面通知乙方解除本合同；</w:t>
      </w:r>
    </w:p>
    <w:p w14:paraId="35813914">
      <w:pPr>
        <w:widowControl w:val="0"/>
        <w:numPr>
          <w:ilvl w:val="2"/>
          <w:numId w:val="0"/>
        </w:numPr>
        <w:tabs>
          <w:tab w:val="left" w:pos="1327"/>
        </w:tabs>
        <w:spacing w:before="3" w:line="360" w:lineRule="auto"/>
        <w:ind w:left="220" w:right="357"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1.6.2</w:t>
      </w:r>
      <w:r>
        <w:rPr>
          <w:rFonts w:ascii="Calibri" w:hAnsi="Calibri" w:eastAsia="宋体" w:cs="Times New Roman"/>
          <w:spacing w:val="-1"/>
          <w:kern w:val="2"/>
          <w:sz w:val="21"/>
          <w:szCs w:val="21"/>
          <w:lang w:val="en-US" w:eastAsia="zh-CN" w:bidi="ar-SA"/>
        </w:rPr>
        <w:t>除不可抗力外，如果甲方没有按照本合同约定的付款方式付款，那么</w:t>
      </w:r>
      <w:r>
        <w:rPr>
          <w:rFonts w:ascii="Calibri" w:hAnsi="Calibri" w:eastAsia="宋体" w:cs="Times New Roman"/>
          <w:kern w:val="2"/>
          <w:sz w:val="21"/>
          <w:szCs w:val="21"/>
          <w:lang w:val="en-US" w:eastAsia="zh-CN" w:bidi="ar-SA"/>
        </w:rPr>
        <w:t>乙方可要求甲方支付违约金，违约金按每迟延付款一日的应付而未付款的</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 xml:space="preserve">0.2 </w:t>
      </w:r>
      <w:r>
        <w:rPr>
          <w:rFonts w:ascii="Calibri" w:hAnsi="Calibri" w:eastAsia="宋体" w:cs="Times New Roman"/>
          <w:spacing w:val="2"/>
          <w:kern w:val="2"/>
          <w:sz w:val="21"/>
          <w:szCs w:val="21"/>
          <w:lang w:val="en-US" w:eastAsia="zh-CN" w:bidi="ar-SA"/>
        </w:rPr>
        <w:t xml:space="preserve"> % </w:t>
      </w:r>
      <w:r>
        <w:rPr>
          <w:rFonts w:ascii="Calibri" w:hAnsi="Calibri" w:eastAsia="宋体" w:cs="Times New Roman"/>
          <w:spacing w:val="-7"/>
          <w:kern w:val="2"/>
          <w:sz w:val="21"/>
          <w:szCs w:val="21"/>
          <w:lang w:val="en-US" w:eastAsia="zh-CN" w:bidi="ar-SA"/>
        </w:rPr>
        <w:t>计算，最高限额为本合同总价的</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2</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spacing w:val="-1"/>
          <w:kern w:val="2"/>
          <w:sz w:val="21"/>
          <w:szCs w:val="21"/>
          <w:lang w:val="en-US" w:eastAsia="zh-CN" w:bidi="ar-SA"/>
        </w:rPr>
        <w:t xml:space="preserve"> %；迟延付款的违约金计算数额达到前述最</w:t>
      </w:r>
      <w:r>
        <w:rPr>
          <w:rFonts w:ascii="Calibri" w:hAnsi="Calibri" w:eastAsia="宋体" w:cs="Times New Roman"/>
          <w:spacing w:val="-10"/>
          <w:kern w:val="2"/>
          <w:sz w:val="21"/>
          <w:szCs w:val="21"/>
          <w:lang w:val="en-US" w:eastAsia="zh-CN" w:bidi="ar-SA"/>
        </w:rPr>
        <w:t>高限额之日起，乙方有权在要求甲方支付违约金的同时，</w:t>
      </w:r>
      <w:r>
        <w:rPr>
          <w:rFonts w:ascii="Calibri" w:hAnsi="Calibri" w:eastAsia="宋体" w:cs="Times New Roman"/>
          <w:kern w:val="2"/>
          <w:sz w:val="21"/>
          <w:szCs w:val="21"/>
          <w:lang w:val="en-US" w:eastAsia="zh-CN" w:bidi="ar-SA"/>
        </w:rPr>
        <w:t>书面通知甲方解除本合同；</w:t>
      </w:r>
    </w:p>
    <w:p w14:paraId="4A4CD53F">
      <w:pPr>
        <w:widowControl w:val="0"/>
        <w:numPr>
          <w:ilvl w:val="2"/>
          <w:numId w:val="0"/>
        </w:numPr>
        <w:tabs>
          <w:tab w:val="left" w:pos="1327"/>
        </w:tabs>
        <w:spacing w:before="4" w:line="360" w:lineRule="auto"/>
        <w:ind w:left="220" w:right="117"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1.6.3</w:t>
      </w:r>
      <w:r>
        <w:rPr>
          <w:rFonts w:ascii="Calibri" w:hAnsi="Calibri" w:eastAsia="宋体" w:cs="Times New Roman"/>
          <w:kern w:val="2"/>
          <w:sz w:val="21"/>
          <w:szCs w:val="21"/>
          <w:lang w:val="en-US" w:eastAsia="zh-CN" w:bidi="ar-SA"/>
        </w:rPr>
        <w:t xml:space="preserve">除不可抗力外，任何一方未能履行本合同约定的其他主要义务，经催 </w:t>
      </w:r>
      <w:r>
        <w:rPr>
          <w:rFonts w:ascii="Calibri" w:hAnsi="Calibri" w:eastAsia="宋体" w:cs="Times New Roman"/>
          <w:spacing w:val="-7"/>
          <w:kern w:val="2"/>
          <w:sz w:val="21"/>
          <w:szCs w:val="21"/>
          <w:lang w:val="en-US" w:eastAsia="zh-CN" w:bidi="ar-SA"/>
        </w:rPr>
        <w:t xml:space="preserve">告后在合理期限内仍未履行的，或者任何一方有其他违约行为致使不能实现合同 </w:t>
      </w:r>
      <w:r>
        <w:rPr>
          <w:rFonts w:ascii="Calibri" w:hAnsi="Calibri" w:eastAsia="宋体" w:cs="Times New Roman"/>
          <w:spacing w:val="-10"/>
          <w:kern w:val="2"/>
          <w:sz w:val="21"/>
          <w:szCs w:val="21"/>
          <w:lang w:val="en-US" w:eastAsia="zh-CN" w:bidi="ar-SA"/>
        </w:rPr>
        <w:t>目的的，或者任何一方有腐败行为</w:t>
      </w:r>
      <w:r>
        <w:rPr>
          <w:rFonts w:ascii="Calibri" w:hAnsi="Calibri" w:eastAsia="宋体" w:cs="Times New Roman"/>
          <w:kern w:val="2"/>
          <w:sz w:val="21"/>
          <w:szCs w:val="21"/>
          <w:lang w:val="en-US" w:eastAsia="zh-CN" w:bidi="ar-SA"/>
        </w:rPr>
        <w:t>（</w:t>
      </w:r>
      <w:r>
        <w:rPr>
          <w:rFonts w:ascii="Calibri" w:hAnsi="Calibri" w:eastAsia="宋体" w:cs="Times New Roman"/>
          <w:spacing w:val="-6"/>
          <w:kern w:val="2"/>
          <w:sz w:val="21"/>
          <w:szCs w:val="21"/>
          <w:lang w:val="en-US" w:eastAsia="zh-CN" w:bidi="ar-SA"/>
        </w:rPr>
        <w:t xml:space="preserve">即：提供或给予或接受或索取任何财物或其 </w:t>
      </w:r>
      <w:r>
        <w:rPr>
          <w:rFonts w:ascii="Calibri" w:hAnsi="Calibri" w:eastAsia="宋体" w:cs="Times New Roman"/>
          <w:spacing w:val="-10"/>
          <w:kern w:val="2"/>
          <w:sz w:val="21"/>
          <w:szCs w:val="21"/>
          <w:lang w:val="en-US" w:eastAsia="zh-CN" w:bidi="ar-SA"/>
        </w:rPr>
        <w:t>他好处或者采取其他不正当手段影响对方当事人在合同签订、履行过程中的行为</w:t>
      </w:r>
      <w:r>
        <w:rPr>
          <w:rFonts w:ascii="Calibri" w:hAnsi="Calibri" w:eastAsia="宋体" w:cs="Times New Roman"/>
          <w:spacing w:val="-17"/>
          <w:kern w:val="2"/>
          <w:sz w:val="21"/>
          <w:szCs w:val="21"/>
          <w:lang w:val="en-US" w:eastAsia="zh-CN" w:bidi="ar-SA"/>
        </w:rPr>
        <w:t xml:space="preserve">） </w:t>
      </w:r>
      <w:r>
        <w:rPr>
          <w:rFonts w:ascii="Calibri" w:hAnsi="Calibri" w:eastAsia="宋体" w:cs="Times New Roman"/>
          <w:spacing w:val="-8"/>
          <w:kern w:val="2"/>
          <w:sz w:val="21"/>
          <w:szCs w:val="21"/>
          <w:lang w:val="en-US" w:eastAsia="zh-CN" w:bidi="ar-SA"/>
        </w:rPr>
        <w:t>或者欺诈行为</w:t>
      </w:r>
      <w:r>
        <w:rPr>
          <w:rFonts w:ascii="Calibri" w:hAnsi="Calibri" w:eastAsia="宋体" w:cs="Times New Roman"/>
          <w:kern w:val="2"/>
          <w:sz w:val="21"/>
          <w:szCs w:val="21"/>
          <w:lang w:val="en-US" w:eastAsia="zh-CN" w:bidi="ar-SA"/>
        </w:rPr>
        <w:t>（</w:t>
      </w:r>
      <w:r>
        <w:rPr>
          <w:rFonts w:ascii="Calibri" w:hAnsi="Calibri" w:eastAsia="宋体" w:cs="Times New Roman"/>
          <w:spacing w:val="-7"/>
          <w:kern w:val="2"/>
          <w:sz w:val="21"/>
          <w:szCs w:val="21"/>
          <w:lang w:val="en-US" w:eastAsia="zh-CN" w:bidi="ar-SA"/>
        </w:rPr>
        <w:t>即：以谎报事实或者隐瞒真相的方法来影响对方当事人在合同签 订、履行过程中的行为）的，对方当事人可以书面通知违约方解除本合同；</w:t>
      </w:r>
    </w:p>
    <w:p w14:paraId="0C6052D0">
      <w:pPr>
        <w:widowControl w:val="0"/>
        <w:numPr>
          <w:ilvl w:val="2"/>
          <w:numId w:val="0"/>
        </w:numPr>
        <w:tabs>
          <w:tab w:val="left" w:pos="1327"/>
        </w:tabs>
        <w:spacing w:before="4" w:line="360" w:lineRule="auto"/>
        <w:ind w:left="220" w:right="357"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1.6.4</w:t>
      </w:r>
      <w:r>
        <w:rPr>
          <w:rFonts w:ascii="Calibri" w:hAnsi="Calibri" w:eastAsia="宋体" w:cs="Times New Roman"/>
          <w:spacing w:val="-1"/>
          <w:kern w:val="2"/>
          <w:sz w:val="21"/>
          <w:szCs w:val="21"/>
          <w:lang w:val="en-US" w:eastAsia="zh-CN" w:bidi="ar-SA"/>
        </w:rPr>
        <w:t>任何一方按照前述约定要求违约方支付违约金的同时，仍有权要求违</w:t>
      </w:r>
      <w:r>
        <w:rPr>
          <w:rFonts w:ascii="Calibri" w:hAnsi="Calibri" w:eastAsia="宋体" w:cs="Times New Roman"/>
          <w:spacing w:val="-10"/>
          <w:kern w:val="2"/>
          <w:sz w:val="21"/>
          <w:szCs w:val="21"/>
          <w:lang w:val="en-US" w:eastAsia="zh-CN" w:bidi="ar-SA"/>
        </w:rPr>
        <w:t>约方继续履行合同、采取补救措施，并有权按照己方实际损失情况要求违约方赔偿损失；任何一方按照前述约定要求解除本合同的同时，仍有权要求违约方支付</w:t>
      </w:r>
      <w:r>
        <w:rPr>
          <w:rFonts w:ascii="Calibri" w:hAnsi="Calibri" w:eastAsia="宋体" w:cs="Times New Roman"/>
          <w:spacing w:val="-5"/>
          <w:kern w:val="2"/>
          <w:sz w:val="21"/>
          <w:szCs w:val="21"/>
          <w:lang w:val="en-US" w:eastAsia="zh-CN" w:bidi="ar-SA"/>
        </w:rPr>
        <w:t>违约金和按照己方实际损失情况要求违约方赔偿损失；且守约方行使的任何权利</w:t>
      </w:r>
      <w:r>
        <w:rPr>
          <w:rFonts w:ascii="Calibri" w:hAnsi="Calibri" w:eastAsia="宋体" w:cs="Times New Roman"/>
          <w:kern w:val="2"/>
          <w:sz w:val="21"/>
          <w:szCs w:val="21"/>
          <w:lang w:val="en-US" w:eastAsia="zh-CN" w:bidi="ar-SA"/>
        </w:rPr>
        <w:t>救济方式均不视为其放弃了其他法定或者约定的权利救济方式；</w:t>
      </w:r>
    </w:p>
    <w:p w14:paraId="75DCCF42">
      <w:pPr>
        <w:widowControl w:val="0"/>
        <w:numPr>
          <w:ilvl w:val="2"/>
          <w:numId w:val="0"/>
        </w:numPr>
        <w:tabs>
          <w:tab w:val="left" w:pos="1315"/>
        </w:tabs>
        <w:spacing w:before="3" w:line="360" w:lineRule="auto"/>
        <w:ind w:left="220" w:right="359" w:firstLine="452" w:firstLineChars="200"/>
        <w:jc w:val="both"/>
        <w:rPr>
          <w:rFonts w:ascii="Calibri" w:hAnsi="Calibri" w:eastAsia="宋体" w:cs="Times New Roman"/>
          <w:spacing w:val="-7"/>
          <w:kern w:val="2"/>
          <w:sz w:val="21"/>
          <w:szCs w:val="21"/>
          <w:lang w:val="en-US" w:eastAsia="zh-CN" w:bidi="ar-SA"/>
        </w:rPr>
      </w:pPr>
      <w:r>
        <w:rPr>
          <w:rFonts w:ascii="宋体" w:hAnsi="宋体" w:eastAsia="宋体" w:cs="宋体"/>
          <w:spacing w:val="-7"/>
          <w:kern w:val="0"/>
          <w:sz w:val="24"/>
          <w:szCs w:val="24"/>
          <w:lang w:val="zh-CN" w:eastAsia="zh-CN" w:bidi="zh-CN"/>
        </w:rPr>
        <w:t>1.6.5</w:t>
      </w:r>
      <w:r>
        <w:rPr>
          <w:rFonts w:ascii="Calibri" w:hAnsi="Calibri" w:eastAsia="宋体" w:cs="Times New Roman"/>
          <w:spacing w:val="-16"/>
          <w:kern w:val="2"/>
          <w:sz w:val="21"/>
          <w:szCs w:val="21"/>
          <w:lang w:val="en-US" w:eastAsia="zh-CN" w:bidi="ar-SA"/>
        </w:rPr>
        <w:t xml:space="preserve">除前述约定外，除不可抗力外，任何一方未能履行本合同约定的义务， </w:t>
      </w:r>
      <w:r>
        <w:rPr>
          <w:rFonts w:ascii="Calibri" w:hAnsi="Calibri" w:eastAsia="宋体" w:cs="Times New Roman"/>
          <w:spacing w:val="-7"/>
          <w:kern w:val="2"/>
          <w:sz w:val="21"/>
          <w:szCs w:val="21"/>
          <w:lang w:val="en-US" w:eastAsia="zh-CN" w:bidi="ar-SA"/>
        </w:rPr>
        <w:t>对方当事人均有权要求继续履行、采取补救措施或者赔偿损失等，且对方当事人行使的任何权利救济方式均不视为其放弃了其他法定或者约定的权利救济方式；</w:t>
      </w:r>
    </w:p>
    <w:p w14:paraId="0AF6B0A4">
      <w:pPr>
        <w:widowControl w:val="0"/>
        <w:numPr>
          <w:ilvl w:val="2"/>
          <w:numId w:val="0"/>
        </w:numPr>
        <w:tabs>
          <w:tab w:val="left" w:pos="1327"/>
        </w:tabs>
        <w:spacing w:before="160" w:line="360" w:lineRule="auto"/>
        <w:ind w:left="220" w:right="357"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1.6.6</w:t>
      </w:r>
      <w:r>
        <w:rPr>
          <w:rFonts w:ascii="Calibri" w:hAnsi="Calibri" w:eastAsia="宋体" w:cs="Times New Roman"/>
          <w:spacing w:val="-1"/>
          <w:kern w:val="2"/>
          <w:sz w:val="21"/>
          <w:szCs w:val="21"/>
          <w:lang w:val="en-US" w:eastAsia="zh-CN" w:bidi="ar-SA"/>
        </w:rPr>
        <w:t>如果出现采购监督管理部门在处理投诉事项期间，书面通知甲方</w:t>
      </w:r>
      <w:r>
        <w:rPr>
          <w:rFonts w:ascii="Calibri" w:hAnsi="Calibri" w:eastAsia="宋体" w:cs="Times New Roman"/>
          <w:spacing w:val="-8"/>
          <w:kern w:val="2"/>
          <w:sz w:val="21"/>
          <w:szCs w:val="21"/>
          <w:lang w:val="en-US" w:eastAsia="zh-CN" w:bidi="ar-SA"/>
        </w:rPr>
        <w:t>暂停采购活动的情形，或者询问或质疑事项可能影响中标结果的，导致甲方中止</w:t>
      </w:r>
      <w:r>
        <w:rPr>
          <w:rFonts w:ascii="Calibri" w:hAnsi="Calibri" w:eastAsia="宋体" w:cs="Times New Roman"/>
          <w:kern w:val="2"/>
          <w:sz w:val="21"/>
          <w:szCs w:val="21"/>
          <w:lang w:val="en-US" w:eastAsia="zh-CN" w:bidi="ar-SA"/>
        </w:rPr>
        <w:t>履行合同的情形，均不视为甲方违约。</w:t>
      </w:r>
    </w:p>
    <w:p w14:paraId="5207B236">
      <w:pPr>
        <w:keepNext w:val="0"/>
        <w:keepLines w:val="0"/>
        <w:widowControl w:val="0"/>
        <w:numPr>
          <w:ilvl w:val="1"/>
          <w:numId w:val="0"/>
        </w:numPr>
        <w:tabs>
          <w:tab w:val="left" w:pos="1142"/>
        </w:tabs>
        <w:autoSpaceDE w:val="0"/>
        <w:autoSpaceDN w:val="0"/>
        <w:spacing w:before="2"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1.7</w:t>
      </w:r>
      <w:r>
        <w:rPr>
          <w:rFonts w:ascii="宋体" w:hAnsi="宋体" w:eastAsia="黑体" w:cs="Times New Roman"/>
          <w:kern w:val="2"/>
          <w:sz w:val="21"/>
          <w:szCs w:val="21"/>
          <w:lang w:val="en-US" w:eastAsia="zh-CN" w:bidi="ar-SA"/>
        </w:rPr>
        <w:t>合同争议的解决</w:t>
      </w:r>
    </w:p>
    <w:p w14:paraId="681598A5">
      <w:pPr>
        <w:widowControl w:val="0"/>
        <w:tabs>
          <w:tab w:val="left" w:pos="6701"/>
        </w:tabs>
        <w:spacing w:before="161" w:line="360" w:lineRule="auto"/>
        <w:ind w:left="210" w:leftChars="100" w:right="116"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本合同履行过程中发生的任何争议</w:t>
      </w:r>
      <w:r>
        <w:rPr>
          <w:rFonts w:ascii="Calibri" w:hAnsi="Calibri" w:eastAsia="宋体" w:cs="Times New Roman"/>
          <w:spacing w:val="-48"/>
          <w:kern w:val="2"/>
          <w:sz w:val="21"/>
          <w:szCs w:val="21"/>
          <w:lang w:val="en-US" w:eastAsia="zh-CN" w:bidi="ar-SA"/>
        </w:rPr>
        <w:t>，</w:t>
      </w:r>
      <w:r>
        <w:rPr>
          <w:rFonts w:ascii="Calibri" w:hAnsi="Calibri" w:eastAsia="宋体" w:cs="Times New Roman"/>
          <w:kern w:val="2"/>
          <w:sz w:val="21"/>
          <w:szCs w:val="21"/>
          <w:lang w:val="en-US" w:eastAsia="zh-CN" w:bidi="ar-SA"/>
        </w:rPr>
        <w:t>双方当事人均可通过和解或者调解解决</w:t>
      </w:r>
      <w:r>
        <w:rPr>
          <w:rFonts w:ascii="Calibri" w:hAnsi="Calibri" w:eastAsia="宋体" w:cs="Times New Roman"/>
          <w:spacing w:val="-17"/>
          <w:kern w:val="2"/>
          <w:sz w:val="21"/>
          <w:szCs w:val="21"/>
          <w:lang w:val="en-US" w:eastAsia="zh-CN" w:bidi="ar-SA"/>
        </w:rPr>
        <w:t xml:space="preserve">； </w:t>
      </w:r>
      <w:r>
        <w:rPr>
          <w:rFonts w:ascii="Calibri" w:hAnsi="Calibri" w:eastAsia="宋体" w:cs="Times New Roman"/>
          <w:kern w:val="2"/>
          <w:sz w:val="21"/>
          <w:szCs w:val="21"/>
          <w:lang w:val="en-US" w:eastAsia="zh-CN" w:bidi="ar-SA"/>
        </w:rPr>
        <w:t>不愿和解、调解或者和解、调解不成的，可以选择下列第</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1.7.2</w:t>
      </w:r>
      <w:r>
        <w:rPr>
          <w:rFonts w:ascii="Calibri" w:hAnsi="Calibri" w:eastAsia="宋体" w:cs="Times New Roman"/>
          <w:kern w:val="2"/>
          <w:sz w:val="21"/>
          <w:szCs w:val="21"/>
          <w:lang w:val="en-US" w:eastAsia="zh-CN" w:bidi="ar-SA"/>
        </w:rPr>
        <w:t>种方式解决：</w:t>
      </w:r>
    </w:p>
    <w:p w14:paraId="1E48ED3B">
      <w:pPr>
        <w:widowControl w:val="0"/>
        <w:numPr>
          <w:ilvl w:val="2"/>
          <w:numId w:val="0"/>
        </w:numPr>
        <w:tabs>
          <w:tab w:val="left" w:pos="1327"/>
          <w:tab w:val="left" w:pos="4207"/>
        </w:tabs>
        <w:spacing w:before="1" w:line="360" w:lineRule="auto"/>
        <w:ind w:left="210" w:leftChars="100" w:right="358"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1.7.1</w:t>
      </w:r>
      <w:r>
        <w:rPr>
          <w:rFonts w:ascii="Calibri" w:hAnsi="Calibri" w:eastAsia="宋体" w:cs="Times New Roman"/>
          <w:kern w:val="2"/>
          <w:sz w:val="21"/>
          <w:szCs w:val="21"/>
          <w:lang w:val="en-US" w:eastAsia="zh-CN" w:bidi="ar-SA"/>
        </w:rPr>
        <w:t>将争议提交</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仲裁委员会依申请仲裁时其现行有效的</w:t>
      </w:r>
      <w:r>
        <w:rPr>
          <w:rFonts w:ascii="Calibri" w:hAnsi="Calibri" w:eastAsia="宋体" w:cs="Times New Roman"/>
          <w:spacing w:val="-19"/>
          <w:kern w:val="2"/>
          <w:sz w:val="21"/>
          <w:szCs w:val="21"/>
          <w:lang w:val="en-US" w:eastAsia="zh-CN" w:bidi="ar-SA"/>
        </w:rPr>
        <w:t>仲</w:t>
      </w:r>
      <w:r>
        <w:rPr>
          <w:rFonts w:ascii="Calibri" w:hAnsi="Calibri" w:eastAsia="宋体" w:cs="Times New Roman"/>
          <w:kern w:val="2"/>
          <w:sz w:val="21"/>
          <w:szCs w:val="21"/>
          <w:lang w:val="en-US" w:eastAsia="zh-CN" w:bidi="ar-SA"/>
        </w:rPr>
        <w:t>裁规则裁决；</w:t>
      </w:r>
    </w:p>
    <w:p w14:paraId="315346E9">
      <w:pPr>
        <w:widowControl w:val="0"/>
        <w:numPr>
          <w:ilvl w:val="2"/>
          <w:numId w:val="0"/>
        </w:numPr>
        <w:tabs>
          <w:tab w:val="left" w:pos="1315"/>
          <w:tab w:val="left" w:pos="4435"/>
        </w:tabs>
        <w:spacing w:before="2" w:line="360" w:lineRule="auto"/>
        <w:ind w:left="210" w:leftChars="100" w:firstLine="48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4"/>
          <w:szCs w:val="24"/>
          <w:lang w:val="zh-CN" w:eastAsia="zh-CN" w:bidi="zh-CN"/>
        </w:rPr>
        <w:t>1.7.2</w:t>
      </w:r>
      <w:r>
        <w:rPr>
          <w:rFonts w:ascii="Calibri" w:hAnsi="Calibri" w:eastAsia="宋体" w:cs="Times New Roman"/>
          <w:kern w:val="2"/>
          <w:sz w:val="21"/>
          <w:szCs w:val="21"/>
          <w:lang w:val="en-US" w:eastAsia="zh-CN" w:bidi="ar-SA"/>
        </w:rPr>
        <w:t>向</w:t>
      </w:r>
      <w:r>
        <w:rPr>
          <w:rFonts w:ascii="Calibri" w:hAnsi="Calibri" w:eastAsia="宋体" w:cs="Times New Roman"/>
          <w:kern w:val="2"/>
          <w:sz w:val="21"/>
          <w:szCs w:val="21"/>
          <w:u w:val="single"/>
          <w:lang w:val="en-US" w:eastAsia="zh-CN" w:bidi="ar-SA"/>
        </w:rPr>
        <w:t xml:space="preserve"> </w:t>
      </w:r>
      <w:r>
        <w:rPr>
          <w:rFonts w:hint="eastAsia" w:ascii="Calibri" w:hAnsi="Calibri" w:eastAsia="宋体" w:cs="Times New Roman"/>
          <w:kern w:val="2"/>
          <w:sz w:val="21"/>
          <w:szCs w:val="21"/>
          <w:u w:val="single"/>
          <w:lang w:val="en-US" w:eastAsia="zh-CN" w:bidi="ar-SA"/>
        </w:rPr>
        <w:t>界首市</w:t>
      </w:r>
      <w:r>
        <w:rPr>
          <w:rFonts w:ascii="Calibri" w:hAnsi="Calibri" w:eastAsia="宋体" w:cs="Times New Roman"/>
          <w:kern w:val="2"/>
          <w:sz w:val="21"/>
          <w:szCs w:val="21"/>
          <w:lang w:val="en-US" w:eastAsia="zh-CN" w:bidi="ar-SA"/>
        </w:rPr>
        <w:t>人民法院起诉。</w:t>
      </w:r>
    </w:p>
    <w:p w14:paraId="2D431E68">
      <w:pPr>
        <w:keepNext w:val="0"/>
        <w:keepLines w:val="0"/>
        <w:widowControl w:val="0"/>
        <w:numPr>
          <w:ilvl w:val="1"/>
          <w:numId w:val="0"/>
        </w:numPr>
        <w:tabs>
          <w:tab w:val="left" w:pos="1142"/>
        </w:tabs>
        <w:autoSpaceDE w:val="0"/>
        <w:autoSpaceDN w:val="0"/>
        <w:spacing w:before="160"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1.8</w:t>
      </w:r>
      <w:r>
        <w:rPr>
          <w:rFonts w:ascii="宋体" w:hAnsi="宋体" w:eastAsia="黑体" w:cs="Times New Roman"/>
          <w:kern w:val="2"/>
          <w:sz w:val="21"/>
          <w:szCs w:val="21"/>
          <w:lang w:val="en-US" w:eastAsia="zh-CN" w:bidi="ar-SA"/>
        </w:rPr>
        <w:t>合同生效</w:t>
      </w:r>
    </w:p>
    <w:p w14:paraId="5BBFF575">
      <w:pPr>
        <w:widowControl w:val="0"/>
        <w:spacing w:before="161" w:line="360" w:lineRule="auto"/>
        <w:ind w:left="210" w:leftChars="100"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本合同自双方当事人盖章时生效。</w:t>
      </w:r>
    </w:p>
    <w:p w14:paraId="540A7516">
      <w:pPr>
        <w:widowControl w:val="0"/>
        <w:spacing w:line="360" w:lineRule="auto"/>
        <w:jc w:val="both"/>
        <w:rPr>
          <w:rFonts w:ascii="Calibri" w:hAnsi="Calibri" w:eastAsia="宋体" w:cs="Times New Roman"/>
          <w:kern w:val="2"/>
          <w:sz w:val="21"/>
          <w:szCs w:val="21"/>
          <w:lang w:val="en-US" w:eastAsia="zh-CN" w:bidi="ar-SA"/>
        </w:rPr>
      </w:pPr>
    </w:p>
    <w:p w14:paraId="56CF17B6">
      <w:pPr>
        <w:widowControl w:val="0"/>
        <w:spacing w:line="360" w:lineRule="auto"/>
        <w:jc w:val="both"/>
        <w:rPr>
          <w:rFonts w:ascii="Calibri" w:hAnsi="Calibri" w:eastAsia="宋体" w:cs="Times New Roman"/>
          <w:kern w:val="2"/>
          <w:sz w:val="21"/>
          <w:szCs w:val="21"/>
          <w:lang w:val="en-US" w:eastAsia="zh-CN" w:bidi="ar-SA"/>
        </w:rPr>
      </w:pPr>
    </w:p>
    <w:p w14:paraId="065D49AA">
      <w:pPr>
        <w:widowControl w:val="0"/>
        <w:spacing w:before="10" w:line="360" w:lineRule="auto"/>
        <w:jc w:val="both"/>
        <w:rPr>
          <w:rFonts w:ascii="Calibri" w:hAnsi="Calibri" w:eastAsia="宋体" w:cs="Times New Roman"/>
          <w:kern w:val="2"/>
          <w:sz w:val="21"/>
          <w:szCs w:val="21"/>
          <w:lang w:val="en-US" w:eastAsia="zh-CN" w:bidi="ar-SA"/>
        </w:rPr>
      </w:pPr>
    </w:p>
    <w:p w14:paraId="12A54B67">
      <w:pPr>
        <w:widowControl w:val="0"/>
        <w:tabs>
          <w:tab w:val="left" w:pos="940"/>
          <w:tab w:val="left" w:pos="1900"/>
          <w:tab w:val="left" w:pos="3940"/>
          <w:tab w:val="left" w:pos="5141"/>
          <w:tab w:val="left" w:pos="6341"/>
          <w:tab w:val="left" w:pos="8381"/>
        </w:tabs>
        <w:spacing w:line="360" w:lineRule="auto"/>
        <w:ind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甲</w:t>
      </w:r>
      <w:r>
        <w:rPr>
          <w:rFonts w:ascii="Calibri" w:hAnsi="Calibri" w:eastAsia="宋体" w:cs="Times New Roman"/>
          <w:kern w:val="2"/>
          <w:sz w:val="21"/>
          <w:szCs w:val="21"/>
          <w:lang w:val="en-US" w:eastAsia="zh-CN" w:bidi="ar-SA"/>
        </w:rPr>
        <w:tab/>
      </w:r>
      <w:r>
        <w:rPr>
          <w:rFonts w:ascii="Calibri" w:hAnsi="Calibri" w:eastAsia="宋体" w:cs="Times New Roman"/>
          <w:kern w:val="2"/>
          <w:sz w:val="21"/>
          <w:szCs w:val="21"/>
          <w:lang w:val="en-US" w:eastAsia="zh-CN" w:bidi="ar-SA"/>
        </w:rPr>
        <w:t>方：</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u w:val="single"/>
          <w:lang w:val="en-US" w:eastAsia="zh-CN" w:bidi="ar-SA"/>
        </w:rPr>
        <w:t>（单位盖章）</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ab/>
      </w:r>
      <w:r>
        <w:rPr>
          <w:rFonts w:ascii="Calibri" w:hAnsi="Calibri" w:eastAsia="宋体" w:cs="Times New Roman"/>
          <w:kern w:val="2"/>
          <w:sz w:val="21"/>
          <w:szCs w:val="21"/>
          <w:lang w:val="en-US" w:eastAsia="zh-CN" w:bidi="ar-SA"/>
        </w:rPr>
        <w:t>乙方：</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u w:val="single"/>
          <w:lang w:val="en-US" w:eastAsia="zh-CN" w:bidi="ar-SA"/>
        </w:rPr>
        <w:t>（单位盖章）</w:t>
      </w:r>
      <w:r>
        <w:rPr>
          <w:rFonts w:ascii="Calibri" w:hAnsi="Calibri" w:eastAsia="宋体" w:cs="Times New Roman"/>
          <w:kern w:val="2"/>
          <w:sz w:val="21"/>
          <w:szCs w:val="21"/>
          <w:u w:val="single"/>
          <w:lang w:val="en-US" w:eastAsia="zh-CN" w:bidi="ar-SA"/>
        </w:rPr>
        <w:tab/>
      </w:r>
    </w:p>
    <w:p w14:paraId="7F8C680B">
      <w:pPr>
        <w:widowControl w:val="0"/>
        <w:spacing w:before="6" w:line="360" w:lineRule="auto"/>
        <w:jc w:val="both"/>
        <w:rPr>
          <w:rFonts w:ascii="Calibri" w:hAnsi="Calibri" w:eastAsia="宋体" w:cs="Times New Roman"/>
          <w:kern w:val="2"/>
          <w:sz w:val="21"/>
          <w:szCs w:val="21"/>
          <w:lang w:val="en-US" w:eastAsia="zh-CN" w:bidi="ar-SA"/>
        </w:rPr>
      </w:pPr>
    </w:p>
    <w:p w14:paraId="22630F1B">
      <w:pPr>
        <w:widowControl w:val="0"/>
        <w:tabs>
          <w:tab w:val="left" w:pos="5141"/>
        </w:tabs>
        <w:spacing w:before="66" w:line="360" w:lineRule="auto"/>
        <w:ind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法定代表人</w:t>
      </w:r>
      <w:r>
        <w:rPr>
          <w:rFonts w:ascii="Calibri" w:hAnsi="Calibri" w:eastAsia="宋体" w:cs="Times New Roman"/>
          <w:kern w:val="2"/>
          <w:sz w:val="21"/>
          <w:szCs w:val="21"/>
          <w:lang w:val="en-US" w:eastAsia="zh-CN" w:bidi="ar-SA"/>
        </w:rPr>
        <w:tab/>
      </w:r>
      <w:r>
        <w:rPr>
          <w:rFonts w:ascii="Calibri" w:hAnsi="Calibri" w:eastAsia="宋体" w:cs="Times New Roman"/>
          <w:kern w:val="2"/>
          <w:sz w:val="21"/>
          <w:szCs w:val="21"/>
          <w:lang w:val="en-US" w:eastAsia="zh-CN" w:bidi="ar-SA"/>
        </w:rPr>
        <w:t>法定代表人</w:t>
      </w:r>
    </w:p>
    <w:p w14:paraId="650A71B3">
      <w:pPr>
        <w:widowControl w:val="0"/>
        <w:spacing w:before="11" w:line="360" w:lineRule="auto"/>
        <w:jc w:val="both"/>
        <w:rPr>
          <w:rFonts w:ascii="Calibri" w:hAnsi="Calibri" w:eastAsia="宋体" w:cs="Times New Roman"/>
          <w:kern w:val="2"/>
          <w:sz w:val="21"/>
          <w:szCs w:val="21"/>
          <w:lang w:val="en-US" w:eastAsia="zh-CN" w:bidi="ar-SA"/>
        </w:rPr>
      </w:pPr>
    </w:p>
    <w:p w14:paraId="06887E83">
      <w:pPr>
        <w:widowControl w:val="0"/>
        <w:tabs>
          <w:tab w:val="left" w:pos="5141"/>
        </w:tabs>
        <w:spacing w:line="360" w:lineRule="auto"/>
        <w:ind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或授权代表（签字</w:t>
      </w:r>
      <w:r>
        <w:rPr>
          <w:rFonts w:ascii="Calibri" w:hAnsi="Calibri" w:eastAsia="宋体" w:cs="Times New Roman"/>
          <w:spacing w:val="-120"/>
          <w:kern w:val="2"/>
          <w:sz w:val="21"/>
          <w:szCs w:val="21"/>
          <w:lang w:val="en-US" w:eastAsia="zh-CN" w:bidi="ar-SA"/>
        </w:rPr>
        <w:t>）</w:t>
      </w:r>
      <w:r>
        <w:rPr>
          <w:rFonts w:ascii="Calibri" w:hAnsi="Calibri" w:eastAsia="宋体" w:cs="Times New Roman"/>
          <w:kern w:val="2"/>
          <w:sz w:val="21"/>
          <w:szCs w:val="21"/>
          <w:lang w:val="en-US" w:eastAsia="zh-CN" w:bidi="ar-SA"/>
        </w:rPr>
        <w:t>：</w:t>
      </w:r>
      <w:r>
        <w:rPr>
          <w:rFonts w:ascii="Calibri" w:hAnsi="Calibri" w:eastAsia="宋体" w:cs="Times New Roman"/>
          <w:kern w:val="2"/>
          <w:sz w:val="21"/>
          <w:szCs w:val="21"/>
          <w:lang w:val="en-US" w:eastAsia="zh-CN" w:bidi="ar-SA"/>
        </w:rPr>
        <w:tab/>
      </w:r>
      <w:r>
        <w:rPr>
          <w:rFonts w:ascii="Calibri" w:hAnsi="Calibri" w:eastAsia="宋体" w:cs="Times New Roman"/>
          <w:kern w:val="2"/>
          <w:sz w:val="21"/>
          <w:szCs w:val="21"/>
          <w:lang w:val="en-US" w:eastAsia="zh-CN" w:bidi="ar-SA"/>
        </w:rPr>
        <w:t>或授权代表（签字</w:t>
      </w:r>
      <w:r>
        <w:rPr>
          <w:rFonts w:ascii="Calibri" w:hAnsi="Calibri" w:eastAsia="宋体" w:cs="Times New Roman"/>
          <w:spacing w:val="-120"/>
          <w:kern w:val="2"/>
          <w:sz w:val="21"/>
          <w:szCs w:val="21"/>
          <w:lang w:val="en-US" w:eastAsia="zh-CN" w:bidi="ar-SA"/>
        </w:rPr>
        <w:t>）</w:t>
      </w:r>
      <w:r>
        <w:rPr>
          <w:rFonts w:ascii="Calibri" w:hAnsi="Calibri" w:eastAsia="宋体" w:cs="Times New Roman"/>
          <w:kern w:val="2"/>
          <w:sz w:val="21"/>
          <w:szCs w:val="21"/>
          <w:lang w:val="en-US" w:eastAsia="zh-CN" w:bidi="ar-SA"/>
        </w:rPr>
        <w:t>：</w:t>
      </w:r>
    </w:p>
    <w:p w14:paraId="273680BC">
      <w:pPr>
        <w:widowControl w:val="0"/>
        <w:spacing w:before="8" w:line="360" w:lineRule="auto"/>
        <w:jc w:val="both"/>
        <w:rPr>
          <w:rFonts w:ascii="Calibri" w:hAnsi="Calibri" w:eastAsia="宋体" w:cs="Times New Roman"/>
          <w:kern w:val="2"/>
          <w:sz w:val="21"/>
          <w:szCs w:val="21"/>
          <w:lang w:val="en-US" w:eastAsia="zh-CN" w:bidi="ar-SA"/>
        </w:rPr>
      </w:pPr>
    </w:p>
    <w:p w14:paraId="7BE62F41">
      <w:pPr>
        <w:widowControl w:val="0"/>
        <w:tabs>
          <w:tab w:val="left" w:pos="1660"/>
          <w:tab w:val="left" w:pos="2380"/>
          <w:tab w:val="left" w:pos="3100"/>
          <w:tab w:val="left" w:pos="5141"/>
          <w:tab w:val="left" w:pos="6581"/>
          <w:tab w:val="left" w:pos="7301"/>
          <w:tab w:val="left" w:pos="8021"/>
        </w:tabs>
        <w:spacing w:line="360" w:lineRule="auto"/>
        <w:ind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时间：</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年</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月</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日</w:t>
      </w:r>
      <w:r>
        <w:rPr>
          <w:rFonts w:ascii="Calibri" w:hAnsi="Calibri" w:eastAsia="宋体" w:cs="Times New Roman"/>
          <w:kern w:val="2"/>
          <w:sz w:val="21"/>
          <w:szCs w:val="21"/>
          <w:lang w:val="en-US" w:eastAsia="zh-CN" w:bidi="ar-SA"/>
        </w:rPr>
        <w:tab/>
      </w:r>
      <w:r>
        <w:rPr>
          <w:rFonts w:ascii="Calibri" w:hAnsi="Calibri" w:eastAsia="宋体" w:cs="Times New Roman"/>
          <w:kern w:val="2"/>
          <w:sz w:val="21"/>
          <w:szCs w:val="21"/>
          <w:lang w:val="en-US" w:eastAsia="zh-CN" w:bidi="ar-SA"/>
        </w:rPr>
        <w:t>时间：</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年</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月</w:t>
      </w:r>
      <w:r>
        <w:rPr>
          <w:rFonts w:ascii="Calibri" w:hAnsi="Calibri" w:eastAsia="宋体" w:cs="Times New Roman"/>
          <w:kern w:val="2"/>
          <w:sz w:val="21"/>
          <w:szCs w:val="21"/>
          <w:u w:val="single"/>
          <w:lang w:val="en-US" w:eastAsia="zh-CN" w:bidi="ar-SA"/>
        </w:rPr>
        <w:t xml:space="preserve"> </w:t>
      </w:r>
      <w:r>
        <w:rPr>
          <w:rFonts w:ascii="Calibri" w:hAnsi="Calibri" w:eastAsia="宋体" w:cs="Times New Roman"/>
          <w:kern w:val="2"/>
          <w:sz w:val="21"/>
          <w:szCs w:val="21"/>
          <w:u w:val="single"/>
          <w:lang w:val="en-US" w:eastAsia="zh-CN" w:bidi="ar-SA"/>
        </w:rPr>
        <w:tab/>
      </w:r>
      <w:r>
        <w:rPr>
          <w:rFonts w:ascii="Calibri" w:hAnsi="Calibri" w:eastAsia="宋体" w:cs="Times New Roman"/>
          <w:kern w:val="2"/>
          <w:sz w:val="21"/>
          <w:szCs w:val="21"/>
          <w:lang w:val="en-US" w:eastAsia="zh-CN" w:bidi="ar-SA"/>
        </w:rPr>
        <w:t>日</w:t>
      </w:r>
    </w:p>
    <w:p w14:paraId="1B9943E9">
      <w:pPr>
        <w:spacing w:line="360" w:lineRule="auto"/>
        <w:rPr>
          <w:rFonts w:ascii="宋体" w:hAnsi="宋体"/>
        </w:rPr>
        <w:sectPr>
          <w:pgSz w:w="11910" w:h="16840"/>
          <w:pgMar w:top="1380" w:right="1440" w:bottom="1500" w:left="1580" w:header="877" w:footer="1304" w:gutter="0"/>
          <w:pgNumType w:fmt="decimal"/>
          <w:cols w:space="720" w:num="1"/>
        </w:sectPr>
      </w:pPr>
    </w:p>
    <w:p w14:paraId="1ACF4771">
      <w:pPr>
        <w:keepNext/>
        <w:keepLines/>
        <w:widowControl w:val="0"/>
        <w:spacing w:before="260" w:after="260" w:line="360" w:lineRule="auto"/>
        <w:ind w:left="210" w:leftChars="100" w:right="1505" w:firstLine="420" w:firstLineChars="200"/>
        <w:jc w:val="center"/>
        <w:outlineLvl w:val="2"/>
        <w:rPr>
          <w:rFonts w:ascii="宋体" w:hAnsi="宋体" w:eastAsia="黑体" w:cs="Times New Roman"/>
          <w:kern w:val="2"/>
          <w:sz w:val="21"/>
          <w:szCs w:val="21"/>
          <w:lang w:val="en-US" w:eastAsia="zh-CN" w:bidi="ar-SA"/>
        </w:rPr>
      </w:pPr>
      <w:r>
        <w:rPr>
          <w:rFonts w:ascii="宋体" w:hAnsi="宋体" w:eastAsia="黑体" w:cs="Times New Roman"/>
          <w:kern w:val="2"/>
          <w:sz w:val="21"/>
          <w:szCs w:val="21"/>
          <w:lang w:val="en-US" w:eastAsia="zh-CN" w:bidi="ar-SA"/>
        </w:rPr>
        <w:t>第二部分 合同一般条款</w:t>
      </w:r>
    </w:p>
    <w:p w14:paraId="04D803B2">
      <w:pPr>
        <w:keepNext w:val="0"/>
        <w:keepLines w:val="0"/>
        <w:widowControl w:val="0"/>
        <w:numPr>
          <w:ilvl w:val="1"/>
          <w:numId w:val="0"/>
        </w:numPr>
        <w:tabs>
          <w:tab w:val="left" w:pos="1142"/>
        </w:tabs>
        <w:autoSpaceDE w:val="0"/>
        <w:autoSpaceDN w:val="0"/>
        <w:spacing w:before="160"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w:t>
      </w:r>
      <w:r>
        <w:rPr>
          <w:rFonts w:ascii="宋体" w:hAnsi="宋体" w:eastAsia="黑体" w:cs="Times New Roman"/>
          <w:kern w:val="2"/>
          <w:sz w:val="21"/>
          <w:szCs w:val="21"/>
          <w:lang w:val="en-US" w:eastAsia="zh-CN" w:bidi="ar-SA"/>
        </w:rPr>
        <w:t>定义</w:t>
      </w:r>
    </w:p>
    <w:p w14:paraId="23532A06">
      <w:pPr>
        <w:widowControl w:val="0"/>
        <w:spacing w:before="161" w:line="360" w:lineRule="auto"/>
        <w:ind w:left="210" w:leftChars="100"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本合同中的下列词语应按以下内容进行解释：</w:t>
      </w:r>
    </w:p>
    <w:p w14:paraId="73F50ABB">
      <w:pPr>
        <w:widowControl w:val="0"/>
        <w:numPr>
          <w:ilvl w:val="2"/>
          <w:numId w:val="0"/>
        </w:numPr>
        <w:tabs>
          <w:tab w:val="left" w:pos="1256"/>
        </w:tabs>
        <w:spacing w:before="1" w:line="360" w:lineRule="auto"/>
        <w:ind w:left="210" w:leftChars="100" w:right="244" w:firstLine="440" w:firstLineChars="200"/>
        <w:jc w:val="both"/>
        <w:rPr>
          <w:rFonts w:ascii="宋体" w:hAnsi="宋体" w:eastAsia="宋体" w:cs="宋体"/>
          <w:kern w:val="0"/>
          <w:sz w:val="22"/>
          <w:szCs w:val="22"/>
          <w:lang w:val="zh-CN" w:eastAsia="zh-CN" w:bidi="zh-CN"/>
        </w:rPr>
      </w:pPr>
      <w:r>
        <w:rPr>
          <w:rFonts w:ascii="宋体" w:hAnsi="宋体" w:eastAsia="宋体" w:cs="宋体"/>
          <w:kern w:val="0"/>
          <w:sz w:val="22"/>
          <w:szCs w:val="22"/>
          <w:lang w:val="zh-CN" w:eastAsia="zh-CN" w:bidi="zh-CN"/>
        </w:rPr>
        <w:t>2.1.1“合同”系指采购人和中标人签订的载明双方当事人所达成的协议， 并包括所有的附件、附录和构成合同的其他文件。</w:t>
      </w:r>
    </w:p>
    <w:p w14:paraId="1057A9BA">
      <w:pPr>
        <w:widowControl w:val="0"/>
        <w:numPr>
          <w:ilvl w:val="2"/>
          <w:numId w:val="0"/>
        </w:numPr>
        <w:tabs>
          <w:tab w:val="left" w:pos="1256"/>
        </w:tabs>
        <w:spacing w:before="1" w:line="360" w:lineRule="auto"/>
        <w:ind w:left="210" w:leftChars="100" w:right="244" w:firstLine="440" w:firstLineChars="200"/>
        <w:jc w:val="both"/>
        <w:rPr>
          <w:rFonts w:ascii="宋体" w:hAnsi="宋体" w:eastAsia="宋体" w:cs="宋体"/>
          <w:kern w:val="0"/>
          <w:sz w:val="22"/>
          <w:szCs w:val="22"/>
          <w:lang w:val="zh-CN" w:eastAsia="zh-CN" w:bidi="zh-CN"/>
        </w:rPr>
      </w:pPr>
      <w:r>
        <w:rPr>
          <w:rFonts w:ascii="宋体" w:hAnsi="宋体" w:eastAsia="宋体" w:cs="宋体"/>
          <w:kern w:val="0"/>
          <w:sz w:val="22"/>
          <w:szCs w:val="22"/>
          <w:lang w:val="zh-CN" w:eastAsia="zh-CN" w:bidi="zh-CN"/>
        </w:rPr>
        <w:t>2.1.2“合同价”系指根据合同约定，中标人在完全履行合同义务后，采购人应支付给中标人的价格。</w:t>
      </w:r>
    </w:p>
    <w:p w14:paraId="019199C6">
      <w:pPr>
        <w:widowControl w:val="0"/>
        <w:numPr>
          <w:ilvl w:val="2"/>
          <w:numId w:val="0"/>
        </w:numPr>
        <w:tabs>
          <w:tab w:val="left" w:pos="1256"/>
        </w:tabs>
        <w:spacing w:before="1" w:line="360" w:lineRule="auto"/>
        <w:ind w:left="210" w:leftChars="100" w:right="244" w:firstLine="440" w:firstLineChars="200"/>
        <w:jc w:val="both"/>
        <w:rPr>
          <w:rFonts w:ascii="宋体" w:hAnsi="宋体" w:eastAsia="宋体" w:cs="宋体"/>
          <w:kern w:val="0"/>
          <w:sz w:val="22"/>
          <w:szCs w:val="22"/>
          <w:lang w:val="zh-CN" w:eastAsia="zh-CN" w:bidi="zh-CN"/>
        </w:rPr>
      </w:pPr>
      <w:r>
        <w:rPr>
          <w:rFonts w:ascii="宋体" w:hAnsi="宋体" w:eastAsia="宋体" w:cs="宋体"/>
          <w:kern w:val="0"/>
          <w:sz w:val="22"/>
          <w:szCs w:val="22"/>
          <w:lang w:val="zh-CN" w:eastAsia="zh-CN" w:bidi="zh-CN"/>
        </w:rPr>
        <w:t>2.1.3“服务”系指中标人根据合同约定应向采购人履行的除货物和工程以外的其他采购对象，包括采购人自身需要的服务和向社会公众提供的公共服务。</w:t>
      </w:r>
    </w:p>
    <w:p w14:paraId="01287313">
      <w:pPr>
        <w:widowControl w:val="0"/>
        <w:numPr>
          <w:ilvl w:val="2"/>
          <w:numId w:val="0"/>
        </w:numPr>
        <w:tabs>
          <w:tab w:val="left" w:pos="1256"/>
        </w:tabs>
        <w:spacing w:before="1" w:line="360" w:lineRule="auto"/>
        <w:ind w:left="210" w:leftChars="100" w:right="244" w:firstLine="440" w:firstLineChars="200"/>
        <w:jc w:val="both"/>
        <w:rPr>
          <w:rFonts w:ascii="宋体" w:hAnsi="宋体" w:eastAsia="宋体" w:cs="宋体"/>
          <w:kern w:val="0"/>
          <w:sz w:val="22"/>
          <w:szCs w:val="22"/>
          <w:lang w:val="zh-CN" w:eastAsia="zh-CN" w:bidi="zh-CN"/>
        </w:rPr>
      </w:pPr>
      <w:r>
        <w:rPr>
          <w:rFonts w:ascii="宋体" w:hAnsi="宋体" w:eastAsia="宋体" w:cs="宋体"/>
          <w:kern w:val="0"/>
          <w:sz w:val="22"/>
          <w:szCs w:val="22"/>
          <w:lang w:val="zh-CN" w:eastAsia="zh-CN" w:bidi="zh-CN"/>
        </w:rPr>
        <w:t>2.1.4“甲方”系指与中标人签署合同的采购人；采购人委托采购代理机构代表其与乙方签订合同的，采购人的授权委托书作为合同附件。</w:t>
      </w:r>
    </w:p>
    <w:p w14:paraId="74C45E63">
      <w:pPr>
        <w:widowControl w:val="0"/>
        <w:numPr>
          <w:ilvl w:val="2"/>
          <w:numId w:val="0"/>
        </w:numPr>
        <w:tabs>
          <w:tab w:val="left" w:pos="1256"/>
        </w:tabs>
        <w:spacing w:before="1" w:line="360" w:lineRule="auto"/>
        <w:ind w:left="210" w:leftChars="100" w:right="244"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2.1.5</w:t>
      </w:r>
      <w:r>
        <w:rPr>
          <w:rFonts w:ascii="Calibri" w:hAnsi="Calibri" w:eastAsia="宋体" w:cs="Times New Roman"/>
          <w:kern w:val="2"/>
          <w:sz w:val="21"/>
          <w:szCs w:val="21"/>
          <w:lang w:val="en-US" w:eastAsia="zh-CN" w:bidi="ar-SA"/>
        </w:rPr>
        <w:t>“乙方”系指根据合同约定提供服务的中标人；两个以上的自然人、</w:t>
      </w:r>
      <w:r>
        <w:rPr>
          <w:rFonts w:ascii="Calibri" w:hAnsi="Calibri" w:eastAsia="宋体" w:cs="Times New Roman"/>
          <w:spacing w:val="-1"/>
          <w:kern w:val="2"/>
          <w:sz w:val="21"/>
          <w:szCs w:val="21"/>
          <w:lang w:val="en-US" w:eastAsia="zh-CN" w:bidi="ar-SA"/>
        </w:rPr>
        <w:t xml:space="preserve">法人或者其他组织组成一个联合体，以一个供应商的身份共同参加采购的， </w:t>
      </w:r>
      <w:r>
        <w:rPr>
          <w:rFonts w:ascii="Calibri" w:hAnsi="Calibri" w:eastAsia="宋体" w:cs="Times New Roman"/>
          <w:spacing w:val="-4"/>
          <w:kern w:val="2"/>
          <w:sz w:val="21"/>
          <w:szCs w:val="21"/>
          <w:lang w:val="en-US" w:eastAsia="zh-CN" w:bidi="ar-SA"/>
        </w:rPr>
        <w:t>联合体各方均应为乙方或者与乙方相同地位的合同当事人，并就合同约定的事项对甲方承担连带责任。</w:t>
      </w:r>
    </w:p>
    <w:p w14:paraId="1F094AE5">
      <w:pPr>
        <w:widowControl w:val="0"/>
        <w:numPr>
          <w:ilvl w:val="2"/>
          <w:numId w:val="0"/>
        </w:numPr>
        <w:tabs>
          <w:tab w:val="left" w:pos="1256"/>
        </w:tabs>
        <w:spacing w:before="3" w:line="360" w:lineRule="auto"/>
        <w:ind w:left="210" w:leftChars="100"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2.1.6</w:t>
      </w:r>
      <w:r>
        <w:rPr>
          <w:rFonts w:ascii="Calibri" w:hAnsi="Calibri" w:eastAsia="宋体" w:cs="Times New Roman"/>
          <w:kern w:val="2"/>
          <w:sz w:val="21"/>
          <w:szCs w:val="21"/>
          <w:lang w:val="en-US" w:eastAsia="zh-CN" w:bidi="ar-SA"/>
        </w:rPr>
        <w:t>“现场”系指合同约定提供服务的地点。</w:t>
      </w:r>
    </w:p>
    <w:p w14:paraId="0A88239B">
      <w:pPr>
        <w:keepNext w:val="0"/>
        <w:keepLines w:val="0"/>
        <w:widowControl w:val="0"/>
        <w:numPr>
          <w:ilvl w:val="1"/>
          <w:numId w:val="0"/>
        </w:numPr>
        <w:tabs>
          <w:tab w:val="left" w:pos="1142"/>
        </w:tabs>
        <w:autoSpaceDE w:val="0"/>
        <w:autoSpaceDN w:val="0"/>
        <w:spacing w:before="16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2.2</w:t>
      </w:r>
      <w:r>
        <w:rPr>
          <w:rFonts w:ascii="宋体" w:hAnsi="宋体" w:eastAsia="黑体" w:cs="Times New Roman"/>
          <w:kern w:val="2"/>
          <w:sz w:val="21"/>
          <w:szCs w:val="21"/>
          <w:lang w:val="en-US" w:eastAsia="zh-CN" w:bidi="ar-SA"/>
        </w:rPr>
        <w:t>技术规范</w:t>
      </w:r>
    </w:p>
    <w:p w14:paraId="21471168">
      <w:pPr>
        <w:widowControl w:val="0"/>
        <w:spacing w:before="160" w:line="360" w:lineRule="auto"/>
        <w:ind w:left="210" w:leftChars="100" w:right="356"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货物所应遵守的技术规范应与采购文件规定的技术规范和技术规范附件(如</w:t>
      </w:r>
      <w:r>
        <w:rPr>
          <w:rFonts w:ascii="Calibri" w:hAnsi="Calibri" w:eastAsia="宋体" w:cs="Times New Roman"/>
          <w:spacing w:val="-1"/>
          <w:kern w:val="2"/>
          <w:sz w:val="21"/>
          <w:szCs w:val="21"/>
          <w:lang w:val="en-US" w:eastAsia="zh-CN" w:bidi="ar-SA"/>
        </w:rPr>
        <w:t>果有的话)及其技术规范偏差表(如果被甲方接受的话)相一致；如果采购文件中</w:t>
      </w:r>
      <w:r>
        <w:rPr>
          <w:rFonts w:ascii="Calibri" w:hAnsi="Calibri" w:eastAsia="宋体" w:cs="Times New Roman"/>
          <w:spacing w:val="-9"/>
          <w:kern w:val="2"/>
          <w:sz w:val="21"/>
          <w:szCs w:val="21"/>
          <w:lang w:val="en-US" w:eastAsia="zh-CN" w:bidi="ar-SA"/>
        </w:rPr>
        <w:t>没有技术规范的相应说明，那么应以国家有关部门最新颁布的相应标准和规范为</w:t>
      </w:r>
      <w:r>
        <w:rPr>
          <w:rFonts w:ascii="Calibri" w:hAnsi="Calibri" w:eastAsia="宋体" w:cs="Times New Roman"/>
          <w:kern w:val="2"/>
          <w:sz w:val="21"/>
          <w:szCs w:val="21"/>
          <w:lang w:val="en-US" w:eastAsia="zh-CN" w:bidi="ar-SA"/>
        </w:rPr>
        <w:t>准。</w:t>
      </w:r>
    </w:p>
    <w:p w14:paraId="022FA8A3">
      <w:pPr>
        <w:keepNext w:val="0"/>
        <w:keepLines w:val="0"/>
        <w:widowControl w:val="0"/>
        <w:numPr>
          <w:ilvl w:val="1"/>
          <w:numId w:val="0"/>
        </w:numPr>
        <w:tabs>
          <w:tab w:val="left" w:pos="1142"/>
        </w:tabs>
        <w:autoSpaceDE w:val="0"/>
        <w:autoSpaceDN w:val="0"/>
        <w:spacing w:before="3"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2.3</w:t>
      </w:r>
      <w:r>
        <w:rPr>
          <w:rFonts w:ascii="宋体" w:hAnsi="宋体" w:eastAsia="黑体" w:cs="Times New Roman"/>
          <w:kern w:val="2"/>
          <w:sz w:val="21"/>
          <w:szCs w:val="21"/>
          <w:lang w:val="en-US" w:eastAsia="zh-CN" w:bidi="ar-SA"/>
        </w:rPr>
        <w:t>知识产权</w:t>
      </w:r>
    </w:p>
    <w:p w14:paraId="16BF66A9">
      <w:pPr>
        <w:widowControl w:val="0"/>
        <w:numPr>
          <w:ilvl w:val="2"/>
          <w:numId w:val="0"/>
        </w:numPr>
        <w:tabs>
          <w:tab w:val="left" w:pos="1327"/>
        </w:tabs>
        <w:spacing w:before="161" w:line="360" w:lineRule="auto"/>
        <w:ind w:left="210" w:leftChars="100" w:right="356"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2.3.1</w:t>
      </w:r>
      <w:r>
        <w:rPr>
          <w:rFonts w:ascii="Calibri" w:hAnsi="Calibri" w:eastAsia="宋体" w:cs="Times New Roman"/>
          <w:spacing w:val="-1"/>
          <w:kern w:val="2"/>
          <w:sz w:val="21"/>
          <w:szCs w:val="21"/>
          <w:lang w:val="en-US" w:eastAsia="zh-CN" w:bidi="ar-SA"/>
        </w:rPr>
        <w:t>乙方应保证其提供的服务不受任何第三方提出的侵犯其著作权、商标</w:t>
      </w:r>
      <w:r>
        <w:rPr>
          <w:rFonts w:ascii="Calibri" w:hAnsi="Calibri" w:eastAsia="宋体" w:cs="Times New Roman"/>
          <w:spacing w:val="-10"/>
          <w:kern w:val="2"/>
          <w:sz w:val="21"/>
          <w:szCs w:val="21"/>
          <w:lang w:val="en-US" w:eastAsia="zh-CN" w:bidi="ar-SA"/>
        </w:rPr>
        <w:t>权、专利权等知识产权方面的起诉；如果任何第三方提出侵权指控，那么乙方须</w:t>
      </w:r>
      <w:r>
        <w:rPr>
          <w:rFonts w:ascii="Calibri" w:hAnsi="Calibri" w:eastAsia="宋体" w:cs="Times New Roman"/>
          <w:kern w:val="2"/>
          <w:sz w:val="21"/>
          <w:szCs w:val="21"/>
          <w:lang w:val="en-US" w:eastAsia="zh-CN" w:bidi="ar-SA"/>
        </w:rPr>
        <w:t>与该第三方交涉并承担由此发生的一切责任、费用和赔偿；</w:t>
      </w:r>
    </w:p>
    <w:p w14:paraId="709742C2">
      <w:pPr>
        <w:widowControl w:val="0"/>
        <w:numPr>
          <w:ilvl w:val="2"/>
          <w:numId w:val="0"/>
        </w:numPr>
        <w:tabs>
          <w:tab w:val="left" w:pos="1322"/>
        </w:tabs>
        <w:spacing w:line="360" w:lineRule="auto"/>
        <w:ind w:left="210" w:leftChars="100" w:right="356"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2.3.2</w:t>
      </w:r>
      <w:r>
        <w:rPr>
          <w:rFonts w:ascii="Calibri" w:hAnsi="Calibri" w:eastAsia="宋体" w:cs="Times New Roman"/>
          <w:spacing w:val="-10"/>
          <w:kern w:val="2"/>
          <w:sz w:val="21"/>
          <w:szCs w:val="21"/>
          <w:lang w:val="en-US" w:eastAsia="zh-CN" w:bidi="ar-SA"/>
        </w:rPr>
        <w:t>具有知识产权的计算机软件等货物的知识产权归属，详见</w:t>
      </w:r>
      <w:r>
        <w:rPr>
          <w:rFonts w:ascii="Calibri" w:hAnsi="Calibri" w:eastAsia="宋体" w:cs="Times New Roman"/>
          <w:b/>
          <w:spacing w:val="-4"/>
          <w:w w:val="95"/>
          <w:kern w:val="2"/>
          <w:sz w:val="21"/>
          <w:szCs w:val="21"/>
          <w:u w:val="single"/>
          <w:lang w:val="en-US" w:eastAsia="zh-CN" w:bidi="ar-SA"/>
        </w:rPr>
        <w:t>合同专用条</w:t>
      </w:r>
      <w:r>
        <w:rPr>
          <w:rFonts w:ascii="Calibri" w:hAnsi="Calibri" w:eastAsia="宋体" w:cs="Times New Roman"/>
          <w:b/>
          <w:kern w:val="2"/>
          <w:sz w:val="21"/>
          <w:szCs w:val="21"/>
          <w:u w:val="single"/>
          <w:lang w:val="en-US" w:eastAsia="zh-CN" w:bidi="ar-SA"/>
        </w:rPr>
        <w:t>款</w:t>
      </w:r>
      <w:r>
        <w:rPr>
          <w:rFonts w:ascii="Calibri" w:hAnsi="Calibri" w:eastAsia="宋体" w:cs="Times New Roman"/>
          <w:kern w:val="2"/>
          <w:sz w:val="21"/>
          <w:szCs w:val="21"/>
          <w:lang w:val="en-US" w:eastAsia="zh-CN" w:bidi="ar-SA"/>
        </w:rPr>
        <w:t>。</w:t>
      </w:r>
    </w:p>
    <w:p w14:paraId="0325038F">
      <w:pPr>
        <w:keepNext w:val="0"/>
        <w:keepLines w:val="0"/>
        <w:widowControl w:val="0"/>
        <w:numPr>
          <w:ilvl w:val="1"/>
          <w:numId w:val="0"/>
        </w:numPr>
        <w:tabs>
          <w:tab w:val="left" w:pos="1142"/>
        </w:tabs>
        <w:autoSpaceDE w:val="0"/>
        <w:autoSpaceDN w:val="0"/>
        <w:spacing w:before="3"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2.4</w:t>
      </w:r>
      <w:r>
        <w:rPr>
          <w:rFonts w:ascii="宋体" w:hAnsi="宋体" w:eastAsia="黑体" w:cs="Times New Roman"/>
          <w:kern w:val="2"/>
          <w:sz w:val="21"/>
          <w:szCs w:val="21"/>
          <w:lang w:val="en-US" w:eastAsia="zh-CN" w:bidi="ar-SA"/>
        </w:rPr>
        <w:t>履约检查和问题反馈</w:t>
      </w:r>
    </w:p>
    <w:p w14:paraId="5413B3B3">
      <w:pPr>
        <w:widowControl w:val="0"/>
        <w:numPr>
          <w:ilvl w:val="2"/>
          <w:numId w:val="0"/>
        </w:numPr>
        <w:tabs>
          <w:tab w:val="left" w:pos="1327"/>
        </w:tabs>
        <w:spacing w:before="132" w:line="360" w:lineRule="auto"/>
        <w:ind w:left="210" w:leftChars="100" w:right="356"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2.4.1</w:t>
      </w:r>
      <w:r>
        <w:rPr>
          <w:rFonts w:ascii="Calibri" w:hAnsi="Calibri" w:eastAsia="宋体" w:cs="Times New Roman"/>
          <w:spacing w:val="-1"/>
          <w:kern w:val="2"/>
          <w:sz w:val="21"/>
          <w:szCs w:val="21"/>
          <w:lang w:val="en-US" w:eastAsia="zh-CN" w:bidi="ar-SA"/>
        </w:rPr>
        <w:t>甲方有权在其认为必要时，对乙方是否能够按照合同约定提供服务进</w:t>
      </w:r>
      <w:r>
        <w:rPr>
          <w:rFonts w:ascii="Calibri" w:hAnsi="Calibri" w:eastAsia="宋体" w:cs="Times New Roman"/>
          <w:spacing w:val="-10"/>
          <w:kern w:val="2"/>
          <w:sz w:val="21"/>
          <w:szCs w:val="21"/>
          <w:lang w:val="en-US" w:eastAsia="zh-CN" w:bidi="ar-SA"/>
        </w:rPr>
        <w:t>行履约检查，以确保乙方所提供的服务能够依约满足甲方项目需求，但不得因履</w:t>
      </w:r>
      <w:r>
        <w:rPr>
          <w:rFonts w:ascii="Calibri" w:hAnsi="Calibri" w:eastAsia="宋体" w:cs="Times New Roman"/>
          <w:kern w:val="2"/>
          <w:sz w:val="21"/>
          <w:szCs w:val="21"/>
          <w:lang w:val="en-US" w:eastAsia="zh-CN" w:bidi="ar-SA"/>
        </w:rPr>
        <w:t>约检查妨碍乙方的正常工作，乙方应予积极配合；</w:t>
      </w:r>
    </w:p>
    <w:p w14:paraId="1CD1EE39">
      <w:pPr>
        <w:widowControl w:val="0"/>
        <w:numPr>
          <w:ilvl w:val="2"/>
          <w:numId w:val="0"/>
        </w:numPr>
        <w:tabs>
          <w:tab w:val="left" w:pos="1327"/>
        </w:tabs>
        <w:spacing w:before="2" w:line="360" w:lineRule="auto"/>
        <w:ind w:left="210" w:leftChars="100" w:right="357"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2.4.2</w:t>
      </w:r>
      <w:r>
        <w:rPr>
          <w:rFonts w:ascii="Calibri" w:hAnsi="Calibri" w:eastAsia="宋体" w:cs="Times New Roman"/>
          <w:spacing w:val="-1"/>
          <w:kern w:val="2"/>
          <w:sz w:val="21"/>
          <w:szCs w:val="21"/>
          <w:lang w:val="en-US" w:eastAsia="zh-CN" w:bidi="ar-SA"/>
        </w:rPr>
        <w:t>合同履行期间，甲方有权将履行过程中出现的问题反馈给乙方，双方</w:t>
      </w:r>
      <w:r>
        <w:rPr>
          <w:rFonts w:ascii="Calibri" w:hAnsi="Calibri" w:eastAsia="宋体" w:cs="Times New Roman"/>
          <w:kern w:val="2"/>
          <w:sz w:val="21"/>
          <w:szCs w:val="21"/>
          <w:lang w:val="en-US" w:eastAsia="zh-CN" w:bidi="ar-SA"/>
        </w:rPr>
        <w:t>当事人应以书面形式约定需要完善和改进的内容。</w:t>
      </w:r>
    </w:p>
    <w:p w14:paraId="2B88846B">
      <w:pPr>
        <w:widowControl w:val="0"/>
        <w:numPr>
          <w:ilvl w:val="1"/>
          <w:numId w:val="0"/>
        </w:numPr>
        <w:tabs>
          <w:tab w:val="left" w:pos="1142"/>
        </w:tabs>
        <w:spacing w:before="1" w:line="360" w:lineRule="auto"/>
        <w:ind w:left="210" w:leftChars="100" w:firstLine="476" w:firstLineChars="200"/>
        <w:jc w:val="both"/>
        <w:rPr>
          <w:rFonts w:ascii="Calibri" w:hAnsi="Calibri" w:eastAsia="宋体" w:cs="Times New Roman"/>
          <w:kern w:val="2"/>
          <w:sz w:val="21"/>
          <w:szCs w:val="21"/>
          <w:lang w:val="en-US" w:eastAsia="zh-CN" w:bidi="ar-SA"/>
        </w:rPr>
      </w:pPr>
      <w:r>
        <w:rPr>
          <w:rFonts w:ascii="宋体" w:hAnsi="宋体" w:eastAsia="宋体" w:cs="宋体"/>
          <w:b/>
          <w:bCs/>
          <w:w w:val="99"/>
          <w:kern w:val="0"/>
          <w:sz w:val="24"/>
          <w:szCs w:val="24"/>
          <w:lang w:val="zh-CN" w:eastAsia="zh-CN" w:bidi="zh-CN"/>
        </w:rPr>
        <w:t>2.5</w:t>
      </w:r>
      <w:r>
        <w:rPr>
          <w:rFonts w:ascii="Calibri" w:hAnsi="Calibri" w:eastAsia="宋体" w:cs="Times New Roman"/>
          <w:b/>
          <w:spacing w:val="-2"/>
          <w:kern w:val="2"/>
          <w:sz w:val="21"/>
          <w:szCs w:val="21"/>
          <w:lang w:val="en-US" w:eastAsia="zh-CN" w:bidi="ar-SA"/>
        </w:rPr>
        <w:t>结算方式和付款条件</w:t>
      </w:r>
      <w:r>
        <w:rPr>
          <w:rFonts w:hint="eastAsia" w:ascii="Calibri" w:hAnsi="Calibri" w:eastAsia="宋体" w:cs="Times New Roman"/>
          <w:b/>
          <w:spacing w:val="-2"/>
          <w:kern w:val="2"/>
          <w:sz w:val="21"/>
          <w:szCs w:val="21"/>
          <w:lang w:val="en-US" w:eastAsia="zh-CN" w:bidi="ar-SA"/>
        </w:rPr>
        <w:t xml:space="preserve">  </w:t>
      </w:r>
    </w:p>
    <w:p w14:paraId="7EA8F5B4">
      <w:pPr>
        <w:widowControl w:val="0"/>
        <w:tabs>
          <w:tab w:val="left" w:pos="1142"/>
        </w:tabs>
        <w:spacing w:before="1" w:line="360" w:lineRule="auto"/>
        <w:ind w:left="231" w:leftChars="110"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详见</w:t>
      </w:r>
      <w:r>
        <w:rPr>
          <w:rFonts w:ascii="Calibri" w:hAnsi="Calibri" w:eastAsia="宋体" w:cs="Times New Roman"/>
          <w:b/>
          <w:kern w:val="2"/>
          <w:sz w:val="21"/>
          <w:szCs w:val="21"/>
          <w:u w:val="single"/>
          <w:lang w:val="en-US" w:eastAsia="zh-CN" w:bidi="ar-SA"/>
        </w:rPr>
        <w:t>合同专用条款</w:t>
      </w:r>
      <w:r>
        <w:rPr>
          <w:rFonts w:ascii="Calibri" w:hAnsi="Calibri" w:eastAsia="宋体" w:cs="Times New Roman"/>
          <w:kern w:val="2"/>
          <w:sz w:val="21"/>
          <w:szCs w:val="21"/>
          <w:lang w:val="en-US" w:eastAsia="zh-CN" w:bidi="ar-SA"/>
        </w:rPr>
        <w:t>。</w:t>
      </w:r>
    </w:p>
    <w:p w14:paraId="649C39DB">
      <w:pPr>
        <w:keepNext w:val="0"/>
        <w:keepLines w:val="0"/>
        <w:widowControl w:val="0"/>
        <w:numPr>
          <w:ilvl w:val="1"/>
          <w:numId w:val="0"/>
        </w:numPr>
        <w:tabs>
          <w:tab w:val="left" w:pos="1142"/>
        </w:tabs>
        <w:autoSpaceDE w:val="0"/>
        <w:autoSpaceDN w:val="0"/>
        <w:spacing w:before="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2.6</w:t>
      </w:r>
      <w:r>
        <w:rPr>
          <w:rFonts w:ascii="宋体" w:hAnsi="宋体" w:eastAsia="黑体" w:cs="Times New Roman"/>
          <w:kern w:val="2"/>
          <w:sz w:val="21"/>
          <w:szCs w:val="21"/>
          <w:lang w:val="en-US" w:eastAsia="zh-CN" w:bidi="ar-SA"/>
        </w:rPr>
        <w:t>技术资料和保密义务</w:t>
      </w:r>
    </w:p>
    <w:p w14:paraId="7E7A9B56">
      <w:pPr>
        <w:widowControl w:val="0"/>
        <w:numPr>
          <w:ilvl w:val="2"/>
          <w:numId w:val="0"/>
        </w:numPr>
        <w:tabs>
          <w:tab w:val="left" w:pos="1327"/>
        </w:tabs>
        <w:spacing w:before="160" w:line="360" w:lineRule="auto"/>
        <w:ind w:left="210" w:leftChars="100" w:right="355" w:firstLine="440" w:firstLineChars="200"/>
        <w:jc w:val="both"/>
        <w:rPr>
          <w:rFonts w:ascii="宋体" w:hAnsi="宋体" w:eastAsia="宋体" w:cs="宋体"/>
          <w:kern w:val="0"/>
          <w:sz w:val="22"/>
          <w:szCs w:val="22"/>
          <w:lang w:val="zh-CN" w:eastAsia="zh-CN" w:bidi="zh-CN"/>
        </w:rPr>
      </w:pPr>
      <w:r>
        <w:rPr>
          <w:rFonts w:ascii="宋体" w:hAnsi="宋体" w:eastAsia="宋体" w:cs="宋体"/>
          <w:kern w:val="0"/>
          <w:sz w:val="22"/>
          <w:szCs w:val="22"/>
          <w:lang w:val="zh-CN" w:eastAsia="zh-CN" w:bidi="zh-CN"/>
        </w:rPr>
        <w:t>2.6.1乙方有权依据合同约定和项目需要，向甲方了解有关情况，调阅有关资料等，甲方应予积极配合；</w:t>
      </w:r>
    </w:p>
    <w:p w14:paraId="5822AD65">
      <w:pPr>
        <w:widowControl w:val="0"/>
        <w:numPr>
          <w:ilvl w:val="2"/>
          <w:numId w:val="0"/>
        </w:numPr>
        <w:tabs>
          <w:tab w:val="left" w:pos="1327"/>
        </w:tabs>
        <w:spacing w:before="160" w:line="360" w:lineRule="auto"/>
        <w:ind w:left="210" w:leftChars="100" w:right="355" w:firstLine="440" w:firstLineChars="200"/>
        <w:jc w:val="both"/>
        <w:rPr>
          <w:rFonts w:ascii="宋体" w:hAnsi="宋体" w:eastAsia="宋体" w:cs="宋体"/>
          <w:kern w:val="0"/>
          <w:sz w:val="22"/>
          <w:szCs w:val="22"/>
          <w:lang w:val="zh-CN" w:eastAsia="zh-CN" w:bidi="zh-CN"/>
        </w:rPr>
      </w:pPr>
      <w:r>
        <w:rPr>
          <w:rFonts w:ascii="宋体" w:hAnsi="宋体" w:eastAsia="宋体" w:cs="宋体"/>
          <w:kern w:val="0"/>
          <w:sz w:val="22"/>
          <w:szCs w:val="22"/>
          <w:lang w:val="zh-CN" w:eastAsia="zh-CN" w:bidi="zh-CN"/>
        </w:rPr>
        <w:t>2.6.2乙方有义务妥善保管和保护由甲方提供的前款信息和资料等；</w:t>
      </w:r>
    </w:p>
    <w:p w14:paraId="4E6ECABD">
      <w:pPr>
        <w:widowControl w:val="0"/>
        <w:numPr>
          <w:ilvl w:val="2"/>
          <w:numId w:val="0"/>
        </w:numPr>
        <w:tabs>
          <w:tab w:val="left" w:pos="1327"/>
        </w:tabs>
        <w:spacing w:before="160" w:line="360" w:lineRule="auto"/>
        <w:ind w:left="210" w:leftChars="100" w:right="355"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2.6.3</w:t>
      </w:r>
      <w:r>
        <w:rPr>
          <w:rFonts w:ascii="Calibri" w:hAnsi="Calibri" w:eastAsia="宋体" w:cs="Times New Roman"/>
          <w:spacing w:val="-1"/>
          <w:kern w:val="2"/>
          <w:sz w:val="21"/>
          <w:szCs w:val="21"/>
          <w:lang w:val="en-US" w:eastAsia="zh-CN" w:bidi="ar-SA"/>
        </w:rPr>
        <w:t>除非依照法律规定或者对方当事人的书面同意，任何一方均应保证不</w:t>
      </w:r>
      <w:r>
        <w:rPr>
          <w:rFonts w:ascii="Calibri" w:hAnsi="Calibri" w:eastAsia="宋体" w:cs="Times New Roman"/>
          <w:kern w:val="2"/>
          <w:sz w:val="21"/>
          <w:szCs w:val="21"/>
          <w:lang w:val="en-US" w:eastAsia="zh-CN" w:bidi="ar-SA"/>
        </w:rPr>
        <w:t>向任何第三方提供或披露有关合同的或者履行合同过程中知悉的对方当事人任</w:t>
      </w:r>
      <w:r>
        <w:rPr>
          <w:rFonts w:ascii="Calibri" w:hAnsi="Calibri" w:eastAsia="宋体" w:cs="Times New Roman"/>
          <w:spacing w:val="-7"/>
          <w:kern w:val="2"/>
          <w:sz w:val="21"/>
          <w:szCs w:val="21"/>
          <w:lang w:val="en-US" w:eastAsia="zh-CN" w:bidi="ar-SA"/>
        </w:rPr>
        <w:t>何未公开的信息和资料，包括但不限于技术情报、技术资料、商业秘密和商业信</w:t>
      </w:r>
      <w:r>
        <w:rPr>
          <w:rFonts w:ascii="Calibri" w:hAnsi="Calibri" w:eastAsia="宋体" w:cs="Times New Roman"/>
          <w:spacing w:val="-12"/>
          <w:kern w:val="2"/>
          <w:sz w:val="21"/>
          <w:szCs w:val="21"/>
          <w:lang w:val="en-US" w:eastAsia="zh-CN" w:bidi="ar-SA"/>
        </w:rPr>
        <w:t>息等，并采取一切合理和必要措施和方式防止任何第三方接触到对方当事人的上</w:t>
      </w:r>
      <w:r>
        <w:rPr>
          <w:rFonts w:ascii="Calibri" w:hAnsi="Calibri" w:eastAsia="宋体" w:cs="Times New Roman"/>
          <w:kern w:val="2"/>
          <w:sz w:val="21"/>
          <w:szCs w:val="21"/>
          <w:lang w:val="en-US" w:eastAsia="zh-CN" w:bidi="ar-SA"/>
        </w:rPr>
        <w:t>述保密信息和资料。</w:t>
      </w:r>
    </w:p>
    <w:p w14:paraId="2E413A9B">
      <w:pPr>
        <w:keepNext w:val="0"/>
        <w:keepLines w:val="0"/>
        <w:widowControl w:val="0"/>
        <w:numPr>
          <w:ilvl w:val="1"/>
          <w:numId w:val="0"/>
        </w:numPr>
        <w:tabs>
          <w:tab w:val="left" w:pos="1142"/>
        </w:tabs>
        <w:autoSpaceDE w:val="0"/>
        <w:autoSpaceDN w:val="0"/>
        <w:spacing w:before="4"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2.7</w:t>
      </w:r>
      <w:r>
        <w:rPr>
          <w:rFonts w:ascii="宋体" w:hAnsi="宋体" w:eastAsia="黑体" w:cs="Times New Roman"/>
          <w:kern w:val="2"/>
          <w:sz w:val="21"/>
          <w:szCs w:val="21"/>
          <w:lang w:val="en-US" w:eastAsia="zh-CN" w:bidi="ar-SA"/>
        </w:rPr>
        <w:t>质量保证</w:t>
      </w:r>
    </w:p>
    <w:p w14:paraId="3ED0551E">
      <w:pPr>
        <w:widowControl w:val="0"/>
        <w:numPr>
          <w:ilvl w:val="2"/>
          <w:numId w:val="0"/>
        </w:numPr>
        <w:tabs>
          <w:tab w:val="left" w:pos="1327"/>
        </w:tabs>
        <w:spacing w:before="160" w:line="360" w:lineRule="auto"/>
        <w:ind w:left="210" w:leftChars="100" w:right="357"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2.7.1</w:t>
      </w:r>
      <w:r>
        <w:rPr>
          <w:rFonts w:ascii="Calibri" w:hAnsi="Calibri" w:eastAsia="宋体" w:cs="Times New Roman"/>
          <w:spacing w:val="-1"/>
          <w:kern w:val="2"/>
          <w:sz w:val="21"/>
          <w:szCs w:val="21"/>
          <w:lang w:val="en-US" w:eastAsia="zh-CN" w:bidi="ar-SA"/>
        </w:rPr>
        <w:t>乙方应建立和完善履行合同的内部质量保证体系，并提供相关内部规</w:t>
      </w:r>
      <w:r>
        <w:rPr>
          <w:rFonts w:ascii="Calibri" w:hAnsi="Calibri" w:eastAsia="宋体" w:cs="Times New Roman"/>
          <w:kern w:val="2"/>
          <w:sz w:val="21"/>
          <w:szCs w:val="21"/>
          <w:lang w:val="en-US" w:eastAsia="zh-CN" w:bidi="ar-SA"/>
        </w:rPr>
        <w:t>章制度给甲方，以便甲方进行监督检查；</w:t>
      </w:r>
    </w:p>
    <w:p w14:paraId="7F383DEC">
      <w:pPr>
        <w:widowControl w:val="0"/>
        <w:numPr>
          <w:ilvl w:val="2"/>
          <w:numId w:val="0"/>
        </w:numPr>
        <w:tabs>
          <w:tab w:val="left" w:pos="1327"/>
        </w:tabs>
        <w:spacing w:before="1" w:line="360" w:lineRule="auto"/>
        <w:ind w:left="210" w:leftChars="100" w:right="357"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2.7.2</w:t>
      </w:r>
      <w:r>
        <w:rPr>
          <w:rFonts w:ascii="Calibri" w:hAnsi="Calibri" w:eastAsia="宋体" w:cs="Times New Roman"/>
          <w:spacing w:val="-1"/>
          <w:kern w:val="2"/>
          <w:sz w:val="21"/>
          <w:szCs w:val="21"/>
          <w:lang w:val="en-US" w:eastAsia="zh-CN" w:bidi="ar-SA"/>
        </w:rPr>
        <w:t>乙方应保证履行合同的人员数量和素质、软件和硬件设备的配置、场</w:t>
      </w:r>
      <w:r>
        <w:rPr>
          <w:rFonts w:ascii="Calibri" w:hAnsi="Calibri" w:eastAsia="宋体" w:cs="Times New Roman"/>
          <w:kern w:val="2"/>
          <w:sz w:val="21"/>
          <w:szCs w:val="21"/>
          <w:lang w:val="en-US" w:eastAsia="zh-CN" w:bidi="ar-SA"/>
        </w:rPr>
        <w:t>地、环境和设施等满足全面履行合同的要求，并应接受甲方的监督检查。</w:t>
      </w:r>
    </w:p>
    <w:p w14:paraId="61F511DE">
      <w:pPr>
        <w:keepNext w:val="0"/>
        <w:keepLines w:val="0"/>
        <w:widowControl w:val="0"/>
        <w:numPr>
          <w:ilvl w:val="1"/>
          <w:numId w:val="0"/>
        </w:numPr>
        <w:tabs>
          <w:tab w:val="left" w:pos="1142"/>
        </w:tabs>
        <w:autoSpaceDE w:val="0"/>
        <w:autoSpaceDN w:val="0"/>
        <w:spacing w:before="2"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2.8</w:t>
      </w:r>
      <w:r>
        <w:rPr>
          <w:rFonts w:ascii="宋体" w:hAnsi="宋体" w:eastAsia="黑体" w:cs="Times New Roman"/>
          <w:kern w:val="2"/>
          <w:sz w:val="21"/>
          <w:szCs w:val="21"/>
          <w:lang w:val="en-US" w:eastAsia="zh-CN" w:bidi="ar-SA"/>
        </w:rPr>
        <w:t>延迟履行</w:t>
      </w:r>
    </w:p>
    <w:p w14:paraId="51EEABC4">
      <w:pPr>
        <w:widowControl w:val="0"/>
        <w:spacing w:before="161" w:line="360" w:lineRule="auto"/>
        <w:ind w:left="210" w:leftChars="100" w:right="239" w:firstLine="404" w:firstLineChars="200"/>
        <w:jc w:val="both"/>
        <w:rPr>
          <w:rFonts w:ascii="Calibri" w:hAnsi="Calibri" w:eastAsia="宋体" w:cs="Times New Roman"/>
          <w:kern w:val="2"/>
          <w:sz w:val="21"/>
          <w:szCs w:val="21"/>
          <w:lang w:val="en-US" w:eastAsia="zh-CN" w:bidi="ar-SA"/>
        </w:rPr>
      </w:pPr>
      <w:r>
        <w:rPr>
          <w:rFonts w:ascii="Calibri" w:hAnsi="Calibri" w:eastAsia="宋体" w:cs="Times New Roman"/>
          <w:spacing w:val="-4"/>
          <w:kern w:val="2"/>
          <w:sz w:val="21"/>
          <w:szCs w:val="21"/>
          <w:lang w:val="en-US" w:eastAsia="zh-CN" w:bidi="ar-SA"/>
        </w:rPr>
        <w:t>在合同履行过程中，如果乙方遇到不能按时提供服务的情况，应及时以书面</w:t>
      </w:r>
      <w:r>
        <w:rPr>
          <w:rFonts w:ascii="Calibri" w:hAnsi="Calibri" w:eastAsia="宋体" w:cs="Times New Roman"/>
          <w:spacing w:val="-16"/>
          <w:kern w:val="2"/>
          <w:sz w:val="21"/>
          <w:szCs w:val="21"/>
          <w:lang w:val="en-US" w:eastAsia="zh-CN" w:bidi="ar-SA"/>
        </w:rPr>
        <w:t xml:space="preserve">形式将不能按时提供服务的理由、预期延误时间通知甲方；甲方收到乙方通知后， </w:t>
      </w:r>
      <w:r>
        <w:rPr>
          <w:rFonts w:ascii="Calibri" w:hAnsi="Calibri" w:eastAsia="宋体" w:cs="Times New Roman"/>
          <w:kern w:val="2"/>
          <w:sz w:val="21"/>
          <w:szCs w:val="21"/>
          <w:lang w:val="en-US" w:eastAsia="zh-CN" w:bidi="ar-SA"/>
        </w:rPr>
        <w:t>认为其理由正当的，可以书面形式酌情同意乙方可以延长履行的具体时间。</w:t>
      </w:r>
    </w:p>
    <w:p w14:paraId="60D10E71">
      <w:pPr>
        <w:keepNext w:val="0"/>
        <w:keepLines w:val="0"/>
        <w:widowControl w:val="0"/>
        <w:numPr>
          <w:ilvl w:val="1"/>
          <w:numId w:val="0"/>
        </w:numPr>
        <w:tabs>
          <w:tab w:val="left" w:pos="1142"/>
        </w:tabs>
        <w:autoSpaceDE w:val="0"/>
        <w:autoSpaceDN w:val="0"/>
        <w:spacing w:before="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2.9</w:t>
      </w:r>
      <w:r>
        <w:rPr>
          <w:rFonts w:ascii="宋体" w:hAnsi="宋体" w:eastAsia="黑体" w:cs="Times New Roman"/>
          <w:kern w:val="2"/>
          <w:sz w:val="21"/>
          <w:szCs w:val="21"/>
          <w:lang w:val="en-US" w:eastAsia="zh-CN" w:bidi="ar-SA"/>
        </w:rPr>
        <w:t>合同变更</w:t>
      </w:r>
    </w:p>
    <w:p w14:paraId="31C2F09E">
      <w:pPr>
        <w:widowControl w:val="0"/>
        <w:numPr>
          <w:ilvl w:val="2"/>
          <w:numId w:val="0"/>
        </w:numPr>
        <w:tabs>
          <w:tab w:val="left" w:pos="1327"/>
        </w:tabs>
        <w:spacing w:before="161" w:line="360" w:lineRule="auto"/>
        <w:ind w:left="210" w:leftChars="100" w:right="357"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2.9.1</w:t>
      </w:r>
      <w:r>
        <w:rPr>
          <w:rFonts w:ascii="Calibri" w:hAnsi="Calibri" w:eastAsia="宋体" w:cs="Times New Roman"/>
          <w:spacing w:val="-1"/>
          <w:kern w:val="2"/>
          <w:sz w:val="21"/>
          <w:szCs w:val="21"/>
          <w:lang w:val="en-US" w:eastAsia="zh-CN" w:bidi="ar-SA"/>
        </w:rPr>
        <w:t>双方当事人协商一致，可以签订书面补充合同的形式变更合同，但不</w:t>
      </w:r>
      <w:r>
        <w:rPr>
          <w:rFonts w:ascii="Calibri" w:hAnsi="Calibri" w:eastAsia="宋体" w:cs="Times New Roman"/>
          <w:kern w:val="2"/>
          <w:sz w:val="21"/>
          <w:szCs w:val="21"/>
          <w:lang w:val="en-US" w:eastAsia="zh-CN" w:bidi="ar-SA"/>
        </w:rPr>
        <w:t>得违背采购文件确定的事项；</w:t>
      </w:r>
    </w:p>
    <w:p w14:paraId="79B4EF5B">
      <w:pPr>
        <w:widowControl w:val="0"/>
        <w:numPr>
          <w:ilvl w:val="2"/>
          <w:numId w:val="0"/>
        </w:numPr>
        <w:tabs>
          <w:tab w:val="left" w:pos="1327"/>
        </w:tabs>
        <w:spacing w:before="161" w:line="360" w:lineRule="auto"/>
        <w:ind w:left="210" w:leftChars="100" w:right="357" w:firstLine="436" w:firstLineChars="200"/>
        <w:jc w:val="both"/>
        <w:rPr>
          <w:rFonts w:ascii="Calibri" w:hAnsi="Calibri" w:eastAsia="宋体" w:cs="Times New Roman"/>
          <w:spacing w:val="-1"/>
          <w:kern w:val="2"/>
          <w:sz w:val="21"/>
          <w:szCs w:val="21"/>
          <w:lang w:val="en-US" w:eastAsia="zh-CN" w:bidi="ar-SA"/>
        </w:rPr>
      </w:pPr>
      <w:r>
        <w:rPr>
          <w:rFonts w:ascii="宋体" w:hAnsi="宋体" w:eastAsia="宋体" w:cs="宋体"/>
          <w:spacing w:val="-1"/>
          <w:kern w:val="0"/>
          <w:sz w:val="22"/>
          <w:szCs w:val="22"/>
          <w:lang w:val="zh-CN" w:eastAsia="zh-CN" w:bidi="zh-CN"/>
        </w:rPr>
        <w:t>2.9.2</w:t>
      </w:r>
      <w:r>
        <w:rPr>
          <w:rFonts w:ascii="Calibri" w:hAnsi="Calibri" w:eastAsia="宋体" w:cs="Times New Roman"/>
          <w:spacing w:val="-1"/>
          <w:kern w:val="2"/>
          <w:sz w:val="21"/>
          <w:szCs w:val="21"/>
          <w:lang w:val="en-US" w:eastAsia="zh-CN" w:bidi="ar-SA"/>
        </w:rPr>
        <w:t>合同继续履行将损害国家利益和社会公共利益的，双方当事人应当以书面形式变更合同。有过错的一方应当承担赔偿责任，双方当事人都有过错的， 各自承担相应的责任。</w:t>
      </w:r>
    </w:p>
    <w:p w14:paraId="2878089C">
      <w:pPr>
        <w:keepNext w:val="0"/>
        <w:keepLines w:val="0"/>
        <w:widowControl w:val="0"/>
        <w:numPr>
          <w:ilvl w:val="1"/>
          <w:numId w:val="0"/>
        </w:numPr>
        <w:tabs>
          <w:tab w:val="left" w:pos="1262"/>
        </w:tabs>
        <w:autoSpaceDE w:val="0"/>
        <w:autoSpaceDN w:val="0"/>
        <w:spacing w:before="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2.10</w:t>
      </w:r>
      <w:r>
        <w:rPr>
          <w:rFonts w:ascii="宋体" w:hAnsi="宋体" w:eastAsia="黑体" w:cs="Times New Roman"/>
          <w:kern w:val="2"/>
          <w:sz w:val="21"/>
          <w:szCs w:val="21"/>
          <w:lang w:val="en-US" w:eastAsia="zh-CN" w:bidi="ar-SA"/>
        </w:rPr>
        <w:t>合同转让和分包</w:t>
      </w:r>
    </w:p>
    <w:p w14:paraId="53AB3C13">
      <w:pPr>
        <w:widowControl w:val="0"/>
        <w:spacing w:before="161" w:line="360" w:lineRule="auto"/>
        <w:ind w:left="210" w:leftChars="100" w:right="356" w:firstLine="400" w:firstLineChars="200"/>
        <w:jc w:val="both"/>
        <w:rPr>
          <w:rFonts w:ascii="Calibri" w:hAnsi="Calibri" w:eastAsia="宋体" w:cs="Times New Roman"/>
          <w:kern w:val="2"/>
          <w:sz w:val="21"/>
          <w:szCs w:val="21"/>
          <w:lang w:val="en-US" w:eastAsia="zh-CN" w:bidi="ar-SA"/>
        </w:rPr>
      </w:pPr>
      <w:r>
        <w:rPr>
          <w:rFonts w:ascii="Calibri" w:hAnsi="Calibri" w:eastAsia="宋体" w:cs="Times New Roman"/>
          <w:spacing w:val="-5"/>
          <w:kern w:val="2"/>
          <w:sz w:val="21"/>
          <w:szCs w:val="21"/>
          <w:lang w:val="en-US" w:eastAsia="zh-CN" w:bidi="ar-SA"/>
        </w:rPr>
        <w:t>合同的权利义务依法不得转让，但经甲方同意，乙方可以依法采取分包方式</w:t>
      </w:r>
      <w:r>
        <w:rPr>
          <w:rFonts w:ascii="Calibri" w:hAnsi="Calibri" w:eastAsia="宋体" w:cs="Times New Roman"/>
          <w:spacing w:val="-11"/>
          <w:kern w:val="2"/>
          <w:sz w:val="21"/>
          <w:szCs w:val="21"/>
          <w:lang w:val="en-US" w:eastAsia="zh-CN" w:bidi="ar-SA"/>
        </w:rPr>
        <w:t>履行合同，即：依法可以将合同项下的部分非主体、非关键性工作分包给他人完</w:t>
      </w:r>
      <w:r>
        <w:rPr>
          <w:rFonts w:ascii="Calibri" w:hAnsi="Calibri" w:eastAsia="宋体" w:cs="Times New Roman"/>
          <w:spacing w:val="-10"/>
          <w:kern w:val="2"/>
          <w:sz w:val="21"/>
          <w:szCs w:val="21"/>
          <w:lang w:val="en-US" w:eastAsia="zh-CN" w:bidi="ar-SA"/>
        </w:rPr>
        <w:t>成，接受分包的人应当具备相应的资格条件，并不得再次分包，且乙方应就分包</w:t>
      </w:r>
      <w:r>
        <w:rPr>
          <w:rFonts w:ascii="Calibri" w:hAnsi="Calibri" w:eastAsia="宋体" w:cs="Times New Roman"/>
          <w:kern w:val="2"/>
          <w:sz w:val="21"/>
          <w:szCs w:val="21"/>
          <w:lang w:val="en-US" w:eastAsia="zh-CN" w:bidi="ar-SA"/>
        </w:rPr>
        <w:t>项目向甲方负责，并与分包供应商就分包项目向甲方承担连带责任。</w:t>
      </w:r>
    </w:p>
    <w:p w14:paraId="2A90C368">
      <w:pPr>
        <w:keepNext w:val="0"/>
        <w:keepLines w:val="0"/>
        <w:widowControl w:val="0"/>
        <w:numPr>
          <w:ilvl w:val="1"/>
          <w:numId w:val="0"/>
        </w:numPr>
        <w:tabs>
          <w:tab w:val="left" w:pos="1262"/>
        </w:tabs>
        <w:autoSpaceDE w:val="0"/>
        <w:autoSpaceDN w:val="0"/>
        <w:spacing w:before="3"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2.11</w:t>
      </w:r>
      <w:r>
        <w:rPr>
          <w:rFonts w:ascii="宋体" w:hAnsi="宋体" w:eastAsia="黑体" w:cs="Times New Roman"/>
          <w:kern w:val="2"/>
          <w:sz w:val="21"/>
          <w:szCs w:val="21"/>
          <w:lang w:val="en-US" w:eastAsia="zh-CN" w:bidi="ar-SA"/>
        </w:rPr>
        <w:t>不可抗力</w:t>
      </w:r>
    </w:p>
    <w:p w14:paraId="58D7E1AC">
      <w:pPr>
        <w:widowControl w:val="0"/>
        <w:numPr>
          <w:ilvl w:val="2"/>
          <w:numId w:val="0"/>
        </w:numPr>
        <w:tabs>
          <w:tab w:val="left" w:pos="1435"/>
        </w:tabs>
        <w:spacing w:before="160" w:line="360" w:lineRule="auto"/>
        <w:ind w:left="210" w:leftChars="100" w:right="361"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2.11.1</w:t>
      </w:r>
      <w:r>
        <w:rPr>
          <w:rFonts w:ascii="Calibri" w:hAnsi="Calibri" w:eastAsia="宋体" w:cs="Times New Roman"/>
          <w:spacing w:val="-7"/>
          <w:kern w:val="2"/>
          <w:sz w:val="21"/>
          <w:szCs w:val="21"/>
          <w:lang w:val="en-US" w:eastAsia="zh-CN" w:bidi="ar-SA"/>
        </w:rPr>
        <w:t>如果任何一方遭遇法律规定的不可抗力，致使合同履行受阻时，履行</w:t>
      </w:r>
      <w:r>
        <w:rPr>
          <w:rFonts w:ascii="Calibri" w:hAnsi="Calibri" w:eastAsia="宋体" w:cs="Times New Roman"/>
          <w:kern w:val="2"/>
          <w:sz w:val="21"/>
          <w:szCs w:val="21"/>
          <w:lang w:val="en-US" w:eastAsia="zh-CN" w:bidi="ar-SA"/>
        </w:rPr>
        <w:t>合同的期限应予延长，延长的期限应相当于不可抗力所影响的时间；</w:t>
      </w:r>
    </w:p>
    <w:p w14:paraId="346FCCC3">
      <w:pPr>
        <w:widowControl w:val="0"/>
        <w:numPr>
          <w:ilvl w:val="2"/>
          <w:numId w:val="0"/>
        </w:numPr>
        <w:tabs>
          <w:tab w:val="left" w:pos="1435"/>
        </w:tabs>
        <w:spacing w:before="1" w:line="360" w:lineRule="auto"/>
        <w:ind w:left="210" w:leftChars="100" w:firstLine="660" w:firstLineChars="3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2.11.2</w:t>
      </w:r>
      <w:r>
        <w:rPr>
          <w:rFonts w:ascii="Calibri" w:hAnsi="Calibri" w:eastAsia="宋体" w:cs="Times New Roman"/>
          <w:kern w:val="2"/>
          <w:sz w:val="21"/>
          <w:szCs w:val="21"/>
          <w:lang w:val="en-US" w:eastAsia="zh-CN" w:bidi="ar-SA"/>
        </w:rPr>
        <w:t>因不可抗力致使不能实现合同目的的，当事人可以解除合同；</w:t>
      </w:r>
    </w:p>
    <w:p w14:paraId="584DFAE9">
      <w:pPr>
        <w:widowControl w:val="0"/>
        <w:numPr>
          <w:ilvl w:val="2"/>
          <w:numId w:val="0"/>
        </w:numPr>
        <w:tabs>
          <w:tab w:val="left" w:pos="1435"/>
        </w:tabs>
        <w:spacing w:before="151" w:line="360" w:lineRule="auto"/>
        <w:ind w:left="210" w:leftChars="100" w:right="356"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2.11.3</w:t>
      </w:r>
      <w:r>
        <w:rPr>
          <w:rFonts w:ascii="Calibri" w:hAnsi="Calibri" w:eastAsia="宋体" w:cs="Times New Roman"/>
          <w:kern w:val="2"/>
          <w:sz w:val="21"/>
          <w:szCs w:val="21"/>
          <w:lang w:val="en-US" w:eastAsia="zh-CN" w:bidi="ar-SA"/>
        </w:rPr>
        <w:t>因不可抗力致使合同有变更必要的，双方当事人应在</w:t>
      </w:r>
      <w:r>
        <w:rPr>
          <w:rFonts w:ascii="Calibri" w:hAnsi="Calibri" w:eastAsia="宋体" w:cs="Times New Roman"/>
          <w:b/>
          <w:w w:val="95"/>
          <w:kern w:val="2"/>
          <w:sz w:val="21"/>
          <w:szCs w:val="21"/>
          <w:u w:val="single"/>
          <w:lang w:val="en-US" w:eastAsia="zh-CN" w:bidi="ar-SA"/>
        </w:rPr>
        <w:t>合同专用条款</w:t>
      </w:r>
      <w:r>
        <w:rPr>
          <w:rFonts w:ascii="Calibri" w:hAnsi="Calibri" w:eastAsia="宋体" w:cs="Times New Roman"/>
          <w:kern w:val="2"/>
          <w:sz w:val="21"/>
          <w:szCs w:val="21"/>
          <w:lang w:val="en-US" w:eastAsia="zh-CN" w:bidi="ar-SA"/>
        </w:rPr>
        <w:t>约</w:t>
      </w:r>
      <w:r>
        <w:rPr>
          <w:rFonts w:ascii="Calibri" w:hAnsi="Calibri" w:eastAsia="宋体" w:cs="Times New Roman"/>
          <w:spacing w:val="-16"/>
          <w:w w:val="95"/>
          <w:kern w:val="2"/>
          <w:sz w:val="21"/>
          <w:szCs w:val="21"/>
          <w:lang w:val="en-US" w:eastAsia="zh-CN" w:bidi="ar-SA"/>
        </w:rPr>
        <w:t xml:space="preserve"> </w:t>
      </w:r>
      <w:r>
        <w:rPr>
          <w:rFonts w:ascii="Calibri" w:hAnsi="Calibri" w:eastAsia="宋体" w:cs="Times New Roman"/>
          <w:kern w:val="2"/>
          <w:sz w:val="21"/>
          <w:szCs w:val="21"/>
          <w:lang w:val="en-US" w:eastAsia="zh-CN" w:bidi="ar-SA"/>
        </w:rPr>
        <w:t>定时间内以书面形式变更合同；</w:t>
      </w:r>
    </w:p>
    <w:p w14:paraId="1C6A2120">
      <w:pPr>
        <w:widowControl w:val="0"/>
        <w:numPr>
          <w:ilvl w:val="2"/>
          <w:numId w:val="0"/>
        </w:numPr>
        <w:tabs>
          <w:tab w:val="left" w:pos="1435"/>
        </w:tabs>
        <w:spacing w:line="360" w:lineRule="auto"/>
        <w:ind w:left="210" w:leftChars="100" w:right="356"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2.11.4</w:t>
      </w:r>
      <w:r>
        <w:rPr>
          <w:rFonts w:ascii="Calibri" w:hAnsi="Calibri" w:eastAsia="宋体" w:cs="Times New Roman"/>
          <w:kern w:val="2"/>
          <w:sz w:val="21"/>
          <w:szCs w:val="21"/>
          <w:lang w:val="en-US" w:eastAsia="zh-CN" w:bidi="ar-SA"/>
        </w:rPr>
        <w:t>受不可抗力影响的一方在不可抗力发生后，应在</w:t>
      </w:r>
      <w:r>
        <w:rPr>
          <w:rFonts w:ascii="Calibri" w:hAnsi="Calibri" w:eastAsia="宋体" w:cs="Times New Roman"/>
          <w:b/>
          <w:w w:val="95"/>
          <w:kern w:val="2"/>
          <w:sz w:val="21"/>
          <w:szCs w:val="21"/>
          <w:u w:val="single"/>
          <w:lang w:val="en-US" w:eastAsia="zh-CN" w:bidi="ar-SA"/>
        </w:rPr>
        <w:t>合同专用条款</w:t>
      </w:r>
      <w:r>
        <w:rPr>
          <w:rFonts w:ascii="Calibri" w:hAnsi="Calibri" w:eastAsia="宋体" w:cs="Times New Roman"/>
          <w:kern w:val="2"/>
          <w:sz w:val="21"/>
          <w:szCs w:val="21"/>
          <w:lang w:val="en-US" w:eastAsia="zh-CN" w:bidi="ar-SA"/>
        </w:rPr>
        <w:t>约定时 间内以书面形式通知对方当事人，并在</w:t>
      </w:r>
      <w:r>
        <w:rPr>
          <w:rFonts w:ascii="Calibri" w:hAnsi="Calibri" w:eastAsia="宋体" w:cs="Times New Roman"/>
          <w:b/>
          <w:w w:val="95"/>
          <w:kern w:val="2"/>
          <w:sz w:val="21"/>
          <w:szCs w:val="21"/>
          <w:u w:val="single"/>
          <w:lang w:val="en-US" w:eastAsia="zh-CN" w:bidi="ar-SA"/>
        </w:rPr>
        <w:t>合同专用条款</w:t>
      </w:r>
      <w:r>
        <w:rPr>
          <w:rFonts w:ascii="Calibri" w:hAnsi="Calibri" w:eastAsia="宋体" w:cs="Times New Roman"/>
          <w:kern w:val="2"/>
          <w:sz w:val="21"/>
          <w:szCs w:val="21"/>
          <w:lang w:val="en-US" w:eastAsia="zh-CN" w:bidi="ar-SA"/>
        </w:rPr>
        <w:t>约定时间内，将有关部门出  具的证明文件送达对方当事人。</w:t>
      </w:r>
    </w:p>
    <w:p w14:paraId="4F87BB54">
      <w:pPr>
        <w:keepNext w:val="0"/>
        <w:keepLines w:val="0"/>
        <w:widowControl w:val="0"/>
        <w:numPr>
          <w:ilvl w:val="1"/>
          <w:numId w:val="0"/>
        </w:numPr>
        <w:tabs>
          <w:tab w:val="left" w:pos="1262"/>
        </w:tabs>
        <w:autoSpaceDE w:val="0"/>
        <w:autoSpaceDN w:val="0"/>
        <w:spacing w:before="1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2.12</w:t>
      </w:r>
      <w:r>
        <w:rPr>
          <w:rFonts w:ascii="宋体" w:hAnsi="宋体" w:eastAsia="黑体" w:cs="Times New Roman"/>
          <w:kern w:val="2"/>
          <w:sz w:val="21"/>
          <w:szCs w:val="21"/>
          <w:lang w:val="en-US" w:eastAsia="zh-CN" w:bidi="ar-SA"/>
        </w:rPr>
        <w:t>税费</w:t>
      </w:r>
    </w:p>
    <w:p w14:paraId="3B1F4FBF">
      <w:pPr>
        <w:widowControl w:val="0"/>
        <w:spacing w:before="161" w:line="360" w:lineRule="auto"/>
        <w:ind w:left="210" w:leftChars="100" w:firstLine="420" w:firstLineChars="200"/>
        <w:jc w:val="both"/>
        <w:rPr>
          <w:rFonts w:ascii="Calibri" w:hAnsi="Calibri" w:eastAsia="宋体" w:cs="Times New Roman"/>
          <w:kern w:val="2"/>
          <w:sz w:val="21"/>
          <w:szCs w:val="21"/>
          <w:lang w:val="en-US" w:eastAsia="zh-CN" w:bidi="ar-SA"/>
        </w:rPr>
      </w:pPr>
      <w:r>
        <w:rPr>
          <w:rFonts w:ascii="Calibri" w:hAnsi="Calibri" w:eastAsia="宋体" w:cs="Times New Roman"/>
          <w:kern w:val="2"/>
          <w:sz w:val="21"/>
          <w:szCs w:val="21"/>
          <w:lang w:val="en-US" w:eastAsia="zh-CN" w:bidi="ar-SA"/>
        </w:rPr>
        <w:t>与合同有关的一切税费，均按照中华人民共和国法律的相关规定缴纳。</w:t>
      </w:r>
    </w:p>
    <w:p w14:paraId="3D97F0A6">
      <w:pPr>
        <w:keepNext w:val="0"/>
        <w:keepLines w:val="0"/>
        <w:widowControl w:val="0"/>
        <w:numPr>
          <w:ilvl w:val="1"/>
          <w:numId w:val="0"/>
        </w:numPr>
        <w:tabs>
          <w:tab w:val="left" w:pos="1262"/>
        </w:tabs>
        <w:autoSpaceDE w:val="0"/>
        <w:autoSpaceDN w:val="0"/>
        <w:spacing w:before="160"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2.13</w:t>
      </w:r>
      <w:r>
        <w:rPr>
          <w:rFonts w:ascii="宋体" w:hAnsi="宋体" w:eastAsia="黑体" w:cs="Times New Roman"/>
          <w:kern w:val="2"/>
          <w:sz w:val="21"/>
          <w:szCs w:val="21"/>
          <w:lang w:val="en-US" w:eastAsia="zh-CN" w:bidi="ar-SA"/>
        </w:rPr>
        <w:t>乙方破产</w:t>
      </w:r>
    </w:p>
    <w:p w14:paraId="6BB2C73F">
      <w:pPr>
        <w:widowControl w:val="0"/>
        <w:spacing w:before="161" w:line="360" w:lineRule="auto"/>
        <w:ind w:left="210" w:leftChars="100" w:right="358" w:firstLine="404" w:firstLineChars="200"/>
        <w:jc w:val="both"/>
        <w:rPr>
          <w:rFonts w:ascii="Calibri" w:hAnsi="Calibri" w:eastAsia="宋体" w:cs="Times New Roman"/>
          <w:kern w:val="2"/>
          <w:sz w:val="21"/>
          <w:szCs w:val="21"/>
          <w:lang w:val="en-US" w:eastAsia="zh-CN" w:bidi="ar-SA"/>
        </w:rPr>
      </w:pPr>
      <w:r>
        <w:rPr>
          <w:rFonts w:ascii="Calibri" w:hAnsi="Calibri" w:eastAsia="宋体" w:cs="Times New Roman"/>
          <w:spacing w:val="-4"/>
          <w:kern w:val="2"/>
          <w:sz w:val="21"/>
          <w:szCs w:val="21"/>
          <w:lang w:val="en-US" w:eastAsia="zh-CN" w:bidi="ar-SA"/>
        </w:rPr>
        <w:t>如果乙方破产导致合同无法履行时，甲方可以书面形式通知乙方终止合同且</w:t>
      </w:r>
      <w:r>
        <w:rPr>
          <w:rFonts w:ascii="Calibri" w:hAnsi="Calibri" w:eastAsia="宋体" w:cs="Times New Roman"/>
          <w:spacing w:val="-9"/>
          <w:kern w:val="2"/>
          <w:sz w:val="21"/>
          <w:szCs w:val="21"/>
          <w:lang w:val="en-US" w:eastAsia="zh-CN" w:bidi="ar-SA"/>
        </w:rPr>
        <w:t>不给予乙方任何补偿和赔偿，但合同的终止不损害或不影响甲方已经采取或将要</w:t>
      </w:r>
      <w:r>
        <w:rPr>
          <w:rFonts w:ascii="Calibri" w:hAnsi="Calibri" w:eastAsia="宋体" w:cs="Times New Roman"/>
          <w:kern w:val="2"/>
          <w:sz w:val="21"/>
          <w:szCs w:val="21"/>
          <w:lang w:val="en-US" w:eastAsia="zh-CN" w:bidi="ar-SA"/>
        </w:rPr>
        <w:t>采取的任何要求乙方支付违约金、赔偿损失等的行动或补救措施的权利。</w:t>
      </w:r>
    </w:p>
    <w:p w14:paraId="442C7ABC">
      <w:pPr>
        <w:keepNext w:val="0"/>
        <w:keepLines w:val="0"/>
        <w:widowControl w:val="0"/>
        <w:numPr>
          <w:ilvl w:val="1"/>
          <w:numId w:val="0"/>
        </w:numPr>
        <w:tabs>
          <w:tab w:val="left" w:pos="1262"/>
        </w:tabs>
        <w:autoSpaceDE w:val="0"/>
        <w:autoSpaceDN w:val="0"/>
        <w:spacing w:before="2"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2.14</w:t>
      </w:r>
      <w:r>
        <w:rPr>
          <w:rFonts w:ascii="宋体" w:hAnsi="宋体" w:eastAsia="黑体" w:cs="Times New Roman"/>
          <w:kern w:val="2"/>
          <w:sz w:val="21"/>
          <w:szCs w:val="21"/>
          <w:lang w:val="en-US" w:eastAsia="zh-CN" w:bidi="ar-SA"/>
        </w:rPr>
        <w:t>合同中止、终止</w:t>
      </w:r>
    </w:p>
    <w:p w14:paraId="783A3E8A">
      <w:pPr>
        <w:widowControl w:val="0"/>
        <w:numPr>
          <w:ilvl w:val="2"/>
          <w:numId w:val="0"/>
        </w:numPr>
        <w:tabs>
          <w:tab w:val="left" w:pos="1435"/>
        </w:tabs>
        <w:spacing w:before="161" w:line="360" w:lineRule="auto"/>
        <w:ind w:left="210" w:leftChars="100"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2.14.1</w:t>
      </w:r>
      <w:r>
        <w:rPr>
          <w:rFonts w:ascii="Calibri" w:hAnsi="Calibri" w:eastAsia="宋体" w:cs="Times New Roman"/>
          <w:kern w:val="2"/>
          <w:sz w:val="21"/>
          <w:szCs w:val="21"/>
          <w:lang w:val="en-US" w:eastAsia="zh-CN" w:bidi="ar-SA"/>
        </w:rPr>
        <w:t>双方当事人不得擅自中止或者终止合同；</w:t>
      </w:r>
    </w:p>
    <w:p w14:paraId="6B0C036D">
      <w:pPr>
        <w:widowControl w:val="0"/>
        <w:numPr>
          <w:ilvl w:val="2"/>
          <w:numId w:val="0"/>
        </w:numPr>
        <w:tabs>
          <w:tab w:val="left" w:pos="1435"/>
        </w:tabs>
        <w:spacing w:before="160" w:line="360" w:lineRule="auto"/>
        <w:ind w:left="210" w:leftChars="100" w:right="357"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2.14.2</w:t>
      </w:r>
      <w:r>
        <w:rPr>
          <w:rFonts w:ascii="Calibri" w:hAnsi="Calibri" w:eastAsia="宋体" w:cs="Times New Roman"/>
          <w:spacing w:val="-6"/>
          <w:kern w:val="2"/>
          <w:sz w:val="21"/>
          <w:szCs w:val="21"/>
          <w:lang w:val="en-US" w:eastAsia="zh-CN" w:bidi="ar-SA"/>
        </w:rPr>
        <w:t>合同继续履行将损害国家利益和社会公共利益的，双方当事人应当中</w:t>
      </w:r>
      <w:r>
        <w:rPr>
          <w:rFonts w:ascii="Calibri" w:hAnsi="Calibri" w:eastAsia="宋体" w:cs="Times New Roman"/>
          <w:spacing w:val="-8"/>
          <w:kern w:val="2"/>
          <w:sz w:val="21"/>
          <w:szCs w:val="21"/>
          <w:lang w:val="en-US" w:eastAsia="zh-CN" w:bidi="ar-SA"/>
        </w:rPr>
        <w:t>止或者终止合同。有过错的一方应当承担赔偿责任，双方当事人都有过错的，各</w:t>
      </w:r>
      <w:r>
        <w:rPr>
          <w:rFonts w:ascii="Calibri" w:hAnsi="Calibri" w:eastAsia="宋体" w:cs="Times New Roman"/>
          <w:kern w:val="2"/>
          <w:sz w:val="21"/>
          <w:szCs w:val="21"/>
          <w:lang w:val="en-US" w:eastAsia="zh-CN" w:bidi="ar-SA"/>
        </w:rPr>
        <w:t>自承担相应的责任。</w:t>
      </w:r>
    </w:p>
    <w:p w14:paraId="28DAF7A3">
      <w:pPr>
        <w:keepNext w:val="0"/>
        <w:keepLines w:val="0"/>
        <w:widowControl w:val="0"/>
        <w:numPr>
          <w:ilvl w:val="1"/>
          <w:numId w:val="0"/>
        </w:numPr>
        <w:tabs>
          <w:tab w:val="left" w:pos="1262"/>
        </w:tabs>
        <w:autoSpaceDE w:val="0"/>
        <w:autoSpaceDN w:val="0"/>
        <w:spacing w:before="2"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2.15</w:t>
      </w:r>
      <w:r>
        <w:rPr>
          <w:rFonts w:ascii="宋体" w:hAnsi="宋体" w:eastAsia="黑体" w:cs="Times New Roman"/>
          <w:kern w:val="2"/>
          <w:sz w:val="21"/>
          <w:szCs w:val="21"/>
          <w:lang w:val="en-US" w:eastAsia="zh-CN" w:bidi="ar-SA"/>
        </w:rPr>
        <w:t>检验和验收</w:t>
      </w:r>
    </w:p>
    <w:p w14:paraId="6896B3D2">
      <w:pPr>
        <w:widowControl w:val="0"/>
        <w:numPr>
          <w:ilvl w:val="2"/>
          <w:numId w:val="0"/>
        </w:numPr>
        <w:tabs>
          <w:tab w:val="left" w:pos="1435"/>
        </w:tabs>
        <w:spacing w:before="158" w:line="360" w:lineRule="auto"/>
        <w:ind w:left="210" w:leftChars="100" w:right="357" w:firstLine="408" w:firstLineChars="200"/>
        <w:jc w:val="both"/>
        <w:rPr>
          <w:rFonts w:ascii="Calibri" w:hAnsi="Calibri" w:eastAsia="宋体" w:cs="Times New Roman"/>
          <w:spacing w:val="-8"/>
          <w:kern w:val="2"/>
          <w:sz w:val="21"/>
          <w:szCs w:val="21"/>
          <w:lang w:val="en-US" w:eastAsia="zh-CN" w:bidi="ar-SA"/>
        </w:rPr>
      </w:pPr>
      <w:r>
        <w:rPr>
          <w:rFonts w:ascii="宋体" w:hAnsi="宋体" w:eastAsia="宋体" w:cs="宋体"/>
          <w:spacing w:val="-8"/>
          <w:kern w:val="0"/>
          <w:sz w:val="22"/>
          <w:szCs w:val="22"/>
          <w:lang w:val="zh-CN" w:eastAsia="zh-CN" w:bidi="zh-CN"/>
        </w:rPr>
        <w:t>2.15.1</w:t>
      </w:r>
      <w:r>
        <w:rPr>
          <w:rFonts w:ascii="Calibri" w:hAnsi="Calibri" w:eastAsia="宋体" w:cs="Times New Roman"/>
          <w:spacing w:val="-8"/>
          <w:kern w:val="2"/>
          <w:sz w:val="21"/>
          <w:szCs w:val="21"/>
          <w:lang w:val="en-US" w:eastAsia="zh-CN" w:bidi="ar-SA"/>
        </w:rPr>
        <w:t>乙方按照合同专用条款的约定，定期提交服务报告，甲方按照</w:t>
      </w:r>
      <w:r>
        <w:rPr>
          <w:rFonts w:ascii="Calibri" w:hAnsi="Calibri" w:eastAsia="宋体" w:cs="Times New Roman"/>
          <w:b/>
          <w:spacing w:val="-8"/>
          <w:kern w:val="2"/>
          <w:sz w:val="21"/>
          <w:szCs w:val="21"/>
          <w:u w:val="single"/>
          <w:lang w:val="en-US" w:eastAsia="zh-CN" w:bidi="ar-SA"/>
        </w:rPr>
        <w:t>合同专用条款</w:t>
      </w:r>
      <w:r>
        <w:rPr>
          <w:rFonts w:ascii="Calibri" w:hAnsi="Calibri" w:eastAsia="宋体" w:cs="Times New Roman"/>
          <w:spacing w:val="-8"/>
          <w:kern w:val="2"/>
          <w:sz w:val="21"/>
          <w:szCs w:val="21"/>
          <w:lang w:val="en-US" w:eastAsia="zh-CN" w:bidi="ar-SA"/>
        </w:rPr>
        <w:t>的约定进行定期验收；</w:t>
      </w:r>
    </w:p>
    <w:p w14:paraId="1C36760C">
      <w:pPr>
        <w:widowControl w:val="0"/>
        <w:numPr>
          <w:ilvl w:val="2"/>
          <w:numId w:val="0"/>
        </w:numPr>
        <w:tabs>
          <w:tab w:val="left" w:pos="1435"/>
        </w:tabs>
        <w:spacing w:before="158" w:line="360" w:lineRule="auto"/>
        <w:ind w:left="210" w:leftChars="100" w:right="357"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2.15.2</w:t>
      </w:r>
      <w:r>
        <w:rPr>
          <w:rFonts w:ascii="Calibri" w:hAnsi="Calibri" w:eastAsia="宋体" w:cs="Times New Roman"/>
          <w:spacing w:val="-8"/>
          <w:kern w:val="2"/>
          <w:sz w:val="21"/>
          <w:szCs w:val="21"/>
          <w:lang w:val="en-US" w:eastAsia="zh-CN" w:bidi="ar-SA"/>
        </w:rPr>
        <w:t>合同期满或者履行完毕后，甲方有权组织</w:t>
      </w:r>
      <w:r>
        <w:rPr>
          <w:rFonts w:ascii="Calibri" w:hAnsi="Calibri" w:eastAsia="宋体" w:cs="Times New Roman"/>
          <w:kern w:val="2"/>
          <w:sz w:val="21"/>
          <w:szCs w:val="21"/>
          <w:lang w:val="en-US" w:eastAsia="zh-CN" w:bidi="ar-SA"/>
        </w:rPr>
        <w:t>（</w:t>
      </w:r>
      <w:r>
        <w:rPr>
          <w:rFonts w:ascii="Calibri" w:hAnsi="Calibri" w:eastAsia="宋体" w:cs="Times New Roman"/>
          <w:spacing w:val="-2"/>
          <w:kern w:val="2"/>
          <w:sz w:val="21"/>
          <w:szCs w:val="21"/>
          <w:lang w:val="en-US" w:eastAsia="zh-CN" w:bidi="ar-SA"/>
        </w:rPr>
        <w:t>包括依法邀请国家认可的</w:t>
      </w:r>
      <w:r>
        <w:rPr>
          <w:rFonts w:ascii="Calibri" w:hAnsi="Calibri" w:eastAsia="宋体" w:cs="Times New Roman"/>
          <w:kern w:val="2"/>
          <w:sz w:val="21"/>
          <w:szCs w:val="21"/>
          <w:lang w:val="en-US" w:eastAsia="zh-CN" w:bidi="ar-SA"/>
        </w:rPr>
        <w:t>质量检测机构参加</w:t>
      </w:r>
      <w:r>
        <w:rPr>
          <w:rFonts w:ascii="Calibri" w:hAnsi="Calibri" w:eastAsia="宋体" w:cs="Times New Roman"/>
          <w:spacing w:val="-24"/>
          <w:kern w:val="2"/>
          <w:sz w:val="21"/>
          <w:szCs w:val="21"/>
          <w:lang w:val="en-US" w:eastAsia="zh-CN" w:bidi="ar-SA"/>
        </w:rPr>
        <w:t>）</w:t>
      </w:r>
      <w:r>
        <w:rPr>
          <w:rFonts w:ascii="Calibri" w:hAnsi="Calibri" w:eastAsia="宋体" w:cs="Times New Roman"/>
          <w:spacing w:val="-7"/>
          <w:kern w:val="2"/>
          <w:sz w:val="21"/>
          <w:szCs w:val="21"/>
          <w:lang w:val="en-US" w:eastAsia="zh-CN" w:bidi="ar-SA"/>
        </w:rPr>
        <w:t>对乙方履约的验收，即：按照合同约定的标准，组织对乙方</w:t>
      </w:r>
      <w:r>
        <w:rPr>
          <w:rFonts w:ascii="Calibri" w:hAnsi="Calibri" w:eastAsia="宋体" w:cs="Times New Roman"/>
          <w:spacing w:val="-8"/>
          <w:kern w:val="2"/>
          <w:sz w:val="21"/>
          <w:szCs w:val="21"/>
          <w:lang w:val="en-US" w:eastAsia="zh-CN" w:bidi="ar-SA"/>
        </w:rPr>
        <w:t>履约情况的验收，并出具验收书；向社会公众提供的公共服务项目，验收时应当</w:t>
      </w:r>
      <w:r>
        <w:rPr>
          <w:rFonts w:ascii="Calibri" w:hAnsi="Calibri" w:eastAsia="宋体" w:cs="Times New Roman"/>
          <w:kern w:val="2"/>
          <w:sz w:val="21"/>
          <w:szCs w:val="21"/>
          <w:lang w:val="en-US" w:eastAsia="zh-CN" w:bidi="ar-SA"/>
        </w:rPr>
        <w:t>邀请服务对象参与并出具意见，验收结果应当向社会公告；</w:t>
      </w:r>
    </w:p>
    <w:p w14:paraId="2D0280FF">
      <w:pPr>
        <w:widowControl w:val="0"/>
        <w:numPr>
          <w:ilvl w:val="2"/>
          <w:numId w:val="0"/>
        </w:numPr>
        <w:tabs>
          <w:tab w:val="left" w:pos="1435"/>
        </w:tabs>
        <w:spacing w:line="360" w:lineRule="auto"/>
        <w:ind w:left="210" w:leftChars="100" w:right="358"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2.15.3</w:t>
      </w:r>
      <w:r>
        <w:rPr>
          <w:rFonts w:ascii="Calibri" w:hAnsi="Calibri" w:eastAsia="宋体" w:cs="Times New Roman"/>
          <w:kern w:val="2"/>
          <w:sz w:val="21"/>
          <w:szCs w:val="21"/>
          <w:lang w:val="en-US" w:eastAsia="zh-CN" w:bidi="ar-SA"/>
        </w:rPr>
        <w:t>检验和验收标准、程序等具体内容以及前述验收书的效力详见</w:t>
      </w:r>
      <w:r>
        <w:rPr>
          <w:rFonts w:ascii="Calibri" w:hAnsi="Calibri" w:eastAsia="宋体" w:cs="Times New Roman"/>
          <w:b/>
          <w:spacing w:val="-6"/>
          <w:w w:val="95"/>
          <w:kern w:val="2"/>
          <w:sz w:val="21"/>
          <w:szCs w:val="21"/>
          <w:u w:val="single"/>
          <w:lang w:val="en-US" w:eastAsia="zh-CN" w:bidi="ar-SA"/>
        </w:rPr>
        <w:t>合同专</w:t>
      </w:r>
      <w:r>
        <w:rPr>
          <w:rFonts w:ascii="Calibri" w:hAnsi="Calibri" w:eastAsia="宋体" w:cs="Times New Roman"/>
          <w:b/>
          <w:kern w:val="2"/>
          <w:sz w:val="21"/>
          <w:szCs w:val="21"/>
          <w:u w:val="single"/>
          <w:lang w:val="en-US" w:eastAsia="zh-CN" w:bidi="ar-SA"/>
        </w:rPr>
        <w:t>用条款</w:t>
      </w:r>
      <w:r>
        <w:rPr>
          <w:rFonts w:ascii="Calibri" w:hAnsi="Calibri" w:eastAsia="宋体" w:cs="Times New Roman"/>
          <w:kern w:val="2"/>
          <w:sz w:val="21"/>
          <w:szCs w:val="21"/>
          <w:lang w:val="en-US" w:eastAsia="zh-CN" w:bidi="ar-SA"/>
        </w:rPr>
        <w:t>。</w:t>
      </w:r>
    </w:p>
    <w:p w14:paraId="0CDD2BF8">
      <w:pPr>
        <w:keepNext w:val="0"/>
        <w:keepLines w:val="0"/>
        <w:widowControl w:val="0"/>
        <w:numPr>
          <w:ilvl w:val="1"/>
          <w:numId w:val="0"/>
        </w:numPr>
        <w:tabs>
          <w:tab w:val="left" w:pos="1262"/>
        </w:tabs>
        <w:autoSpaceDE w:val="0"/>
        <w:autoSpaceDN w:val="0"/>
        <w:spacing w:before="3"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en-US" w:eastAsia="zh-CN" w:bidi="zh-CN"/>
        </w:rPr>
        <w:t>2.16</w:t>
      </w:r>
      <w:r>
        <w:rPr>
          <w:rFonts w:ascii="宋体" w:hAnsi="宋体" w:eastAsia="黑体" w:cs="Times New Roman"/>
          <w:kern w:val="2"/>
          <w:sz w:val="21"/>
          <w:szCs w:val="21"/>
          <w:lang w:val="en-US" w:eastAsia="zh-CN" w:bidi="ar-SA"/>
        </w:rPr>
        <w:t>合同使用的文字和适用的法律</w:t>
      </w:r>
    </w:p>
    <w:p w14:paraId="4AFA992C">
      <w:pPr>
        <w:widowControl w:val="0"/>
        <w:numPr>
          <w:ilvl w:val="2"/>
          <w:numId w:val="0"/>
        </w:numPr>
        <w:tabs>
          <w:tab w:val="left" w:pos="1435"/>
        </w:tabs>
        <w:spacing w:before="161" w:line="360" w:lineRule="auto"/>
        <w:ind w:left="210" w:leftChars="100"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2.16.1</w:t>
      </w:r>
      <w:r>
        <w:rPr>
          <w:rFonts w:ascii="Calibri" w:hAnsi="Calibri" w:eastAsia="宋体" w:cs="Times New Roman"/>
          <w:kern w:val="2"/>
          <w:sz w:val="21"/>
          <w:szCs w:val="21"/>
          <w:lang w:val="en-US" w:eastAsia="zh-CN" w:bidi="ar-SA"/>
        </w:rPr>
        <w:t>合同使用汉语书就、变更和解释；</w:t>
      </w:r>
    </w:p>
    <w:p w14:paraId="2EA86CBF">
      <w:pPr>
        <w:widowControl w:val="0"/>
        <w:numPr>
          <w:ilvl w:val="2"/>
          <w:numId w:val="0"/>
        </w:numPr>
        <w:tabs>
          <w:tab w:val="left" w:pos="1435"/>
        </w:tabs>
        <w:spacing w:before="160" w:line="360" w:lineRule="auto"/>
        <w:ind w:left="210" w:leftChars="100" w:firstLine="440" w:firstLineChars="200"/>
        <w:jc w:val="both"/>
        <w:rPr>
          <w:rFonts w:ascii="Calibri" w:hAnsi="Calibri" w:eastAsia="宋体" w:cs="Times New Roman"/>
          <w:kern w:val="2"/>
          <w:sz w:val="21"/>
          <w:szCs w:val="21"/>
          <w:lang w:val="en-US" w:eastAsia="zh-CN" w:bidi="ar-SA"/>
        </w:rPr>
      </w:pPr>
      <w:r>
        <w:rPr>
          <w:rFonts w:ascii="宋体" w:hAnsi="宋体" w:eastAsia="宋体" w:cs="宋体"/>
          <w:kern w:val="0"/>
          <w:sz w:val="22"/>
          <w:szCs w:val="22"/>
          <w:lang w:val="zh-CN" w:eastAsia="zh-CN" w:bidi="zh-CN"/>
        </w:rPr>
        <w:t>2.16.2</w:t>
      </w:r>
      <w:r>
        <w:rPr>
          <w:rFonts w:ascii="Calibri" w:hAnsi="Calibri" w:eastAsia="宋体" w:cs="Times New Roman"/>
          <w:kern w:val="2"/>
          <w:sz w:val="21"/>
          <w:szCs w:val="21"/>
          <w:lang w:val="en-US" w:eastAsia="zh-CN" w:bidi="ar-SA"/>
        </w:rPr>
        <w:t>合同适用中华人民共和国法律。</w:t>
      </w:r>
    </w:p>
    <w:p w14:paraId="2A5ADCDD">
      <w:pPr>
        <w:keepNext w:val="0"/>
        <w:keepLines w:val="0"/>
        <w:widowControl w:val="0"/>
        <w:numPr>
          <w:ilvl w:val="1"/>
          <w:numId w:val="0"/>
        </w:numPr>
        <w:tabs>
          <w:tab w:val="left" w:pos="1262"/>
        </w:tabs>
        <w:autoSpaceDE w:val="0"/>
        <w:autoSpaceDN w:val="0"/>
        <w:spacing w:before="161"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2.17</w:t>
      </w:r>
      <w:r>
        <w:rPr>
          <w:rFonts w:ascii="宋体" w:hAnsi="宋体" w:eastAsia="黑体" w:cs="Times New Roman"/>
          <w:kern w:val="2"/>
          <w:sz w:val="21"/>
          <w:szCs w:val="21"/>
          <w:lang w:val="en-US" w:eastAsia="zh-CN" w:bidi="ar-SA"/>
        </w:rPr>
        <w:t>履约保证金</w:t>
      </w:r>
    </w:p>
    <w:p w14:paraId="4F8E85B8">
      <w:pPr>
        <w:widowControl w:val="0"/>
        <w:tabs>
          <w:tab w:val="left" w:pos="1435"/>
        </w:tabs>
        <w:spacing w:before="158" w:line="360" w:lineRule="auto"/>
        <w:ind w:left="210" w:leftChars="100" w:right="357" w:firstLine="388" w:firstLineChars="200"/>
        <w:jc w:val="both"/>
        <w:rPr>
          <w:rFonts w:ascii="Calibri" w:hAnsi="Calibri" w:eastAsia="宋体" w:cs="Times New Roman"/>
          <w:spacing w:val="-8"/>
          <w:kern w:val="2"/>
          <w:sz w:val="21"/>
          <w:szCs w:val="21"/>
          <w:lang w:val="en-US" w:eastAsia="zh-CN" w:bidi="ar-SA"/>
        </w:rPr>
      </w:pPr>
      <w:r>
        <w:rPr>
          <w:rFonts w:hint="eastAsia" w:ascii="Calibri" w:hAnsi="Calibri" w:eastAsia="宋体" w:cs="Times New Roman"/>
          <w:spacing w:val="-8"/>
          <w:kern w:val="2"/>
          <w:sz w:val="21"/>
          <w:szCs w:val="21"/>
          <w:lang w:val="en-US" w:eastAsia="zh-CN" w:bidi="ar-SA"/>
        </w:rPr>
        <w:t>2.17.1 采购文件要求乙方提交履约保证金的，乙方应按</w:t>
      </w:r>
      <w:r>
        <w:rPr>
          <w:rFonts w:hint="eastAsia" w:ascii="Calibri" w:hAnsi="Calibri" w:eastAsia="宋体" w:cs="Times New Roman"/>
          <w:b/>
          <w:bCs/>
          <w:i/>
          <w:iCs/>
          <w:spacing w:val="-8"/>
          <w:kern w:val="2"/>
          <w:sz w:val="21"/>
          <w:szCs w:val="21"/>
          <w:u w:val="single"/>
          <w:lang w:val="en-US" w:eastAsia="zh-CN" w:bidi="ar-SA"/>
        </w:rPr>
        <w:t>合同专用条款</w:t>
      </w:r>
      <w:r>
        <w:rPr>
          <w:rFonts w:hint="eastAsia" w:ascii="Calibri" w:hAnsi="Calibri" w:eastAsia="宋体" w:cs="Times New Roman"/>
          <w:spacing w:val="-8"/>
          <w:kern w:val="2"/>
          <w:sz w:val="21"/>
          <w:szCs w:val="21"/>
          <w:lang w:val="en-US" w:eastAsia="zh-CN" w:bidi="ar-SA"/>
        </w:rPr>
        <w:t xml:space="preserve">约定的方式提交； </w:t>
      </w:r>
    </w:p>
    <w:p w14:paraId="1BDD4B4A">
      <w:pPr>
        <w:widowControl w:val="0"/>
        <w:tabs>
          <w:tab w:val="left" w:pos="1435"/>
        </w:tabs>
        <w:spacing w:before="158" w:line="360" w:lineRule="auto"/>
        <w:ind w:left="210" w:leftChars="100" w:right="357" w:firstLine="388" w:firstLineChars="200"/>
        <w:jc w:val="both"/>
        <w:rPr>
          <w:rFonts w:ascii="Calibri" w:hAnsi="Calibri" w:eastAsia="宋体" w:cs="Times New Roman"/>
          <w:spacing w:val="-8"/>
          <w:kern w:val="2"/>
          <w:sz w:val="21"/>
          <w:szCs w:val="21"/>
          <w:lang w:val="en-US" w:eastAsia="zh-CN" w:bidi="ar-SA"/>
        </w:rPr>
      </w:pPr>
      <w:r>
        <w:rPr>
          <w:rFonts w:hint="eastAsia" w:ascii="Calibri" w:hAnsi="Calibri" w:eastAsia="宋体" w:cs="Times New Roman"/>
          <w:spacing w:val="-8"/>
          <w:kern w:val="2"/>
          <w:sz w:val="21"/>
          <w:szCs w:val="21"/>
          <w:lang w:val="en-US" w:eastAsia="zh-CN" w:bidi="ar-SA"/>
        </w:rPr>
        <w:t>2.17.2 履约保证金在</w:t>
      </w:r>
      <w:r>
        <w:rPr>
          <w:rFonts w:hint="eastAsia" w:ascii="Calibri" w:hAnsi="Calibri" w:eastAsia="宋体" w:cs="Times New Roman"/>
          <w:b/>
          <w:bCs/>
          <w:i/>
          <w:iCs/>
          <w:spacing w:val="-8"/>
          <w:kern w:val="2"/>
          <w:sz w:val="21"/>
          <w:szCs w:val="21"/>
          <w:u w:val="single"/>
          <w:lang w:val="en-US" w:eastAsia="zh-CN" w:bidi="ar-SA"/>
        </w:rPr>
        <w:t>合同专用条款</w:t>
      </w:r>
      <w:r>
        <w:rPr>
          <w:rFonts w:hint="eastAsia" w:ascii="Calibri" w:hAnsi="Calibri" w:eastAsia="宋体" w:cs="Times New Roman"/>
          <w:spacing w:val="-8"/>
          <w:kern w:val="2"/>
          <w:sz w:val="21"/>
          <w:szCs w:val="21"/>
          <w:lang w:val="en-US" w:eastAsia="zh-CN" w:bidi="ar-SA"/>
        </w:rPr>
        <w:t>约定期间内不予退还或者应完全有效，前述约定期间届满或者甲方在验收合格后30日内办理完毕退付手续；</w:t>
      </w:r>
    </w:p>
    <w:p w14:paraId="15F84D41">
      <w:pPr>
        <w:widowControl w:val="0"/>
        <w:tabs>
          <w:tab w:val="left" w:pos="1435"/>
        </w:tabs>
        <w:spacing w:before="158" w:line="360" w:lineRule="auto"/>
        <w:ind w:left="210" w:leftChars="100" w:right="357" w:firstLine="388" w:firstLineChars="200"/>
        <w:jc w:val="both"/>
        <w:rPr>
          <w:rFonts w:ascii="Calibri" w:hAnsi="Calibri" w:eastAsia="宋体" w:cs="Times New Roman"/>
          <w:spacing w:val="-8"/>
          <w:kern w:val="2"/>
          <w:sz w:val="21"/>
          <w:szCs w:val="21"/>
          <w:lang w:val="en-US" w:eastAsia="zh-CN" w:bidi="ar-SA"/>
        </w:rPr>
      </w:pPr>
      <w:r>
        <w:rPr>
          <w:rFonts w:hint="eastAsia" w:ascii="Calibri" w:hAnsi="Calibri" w:eastAsia="宋体" w:cs="Times New Roman"/>
          <w:spacing w:val="-8"/>
          <w:kern w:val="2"/>
          <w:sz w:val="21"/>
          <w:szCs w:val="21"/>
          <w:lang w:val="en-US" w:eastAsia="zh-CN" w:bidi="ar-SA"/>
        </w:rPr>
        <w:t xml:space="preserve">2.17.3 </w:t>
      </w:r>
      <w:r>
        <w:rPr>
          <w:rFonts w:ascii="Calibri" w:hAnsi="Calibri" w:eastAsia="宋体" w:cs="Times New Roman"/>
          <w:spacing w:val="-8"/>
          <w:kern w:val="2"/>
          <w:sz w:val="21"/>
          <w:szCs w:val="21"/>
          <w:lang w:val="en-US" w:eastAsia="zh-CN" w:bidi="ar-SA"/>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1AAF1E">
      <w:pPr>
        <w:keepNext w:val="0"/>
        <w:keepLines w:val="0"/>
        <w:widowControl w:val="0"/>
        <w:numPr>
          <w:ilvl w:val="1"/>
          <w:numId w:val="0"/>
        </w:numPr>
        <w:tabs>
          <w:tab w:val="left" w:pos="1262"/>
        </w:tabs>
        <w:autoSpaceDE w:val="0"/>
        <w:autoSpaceDN w:val="0"/>
        <w:spacing w:before="2" w:after="0" w:line="360" w:lineRule="auto"/>
        <w:ind w:left="210" w:leftChars="100" w:firstLine="476" w:firstLineChars="200"/>
        <w:jc w:val="both"/>
        <w:outlineLvl w:val="2"/>
        <w:rPr>
          <w:rFonts w:ascii="宋体" w:hAnsi="宋体" w:eastAsia="黑体" w:cs="Times New Roman"/>
          <w:kern w:val="2"/>
          <w:sz w:val="21"/>
          <w:szCs w:val="21"/>
          <w:lang w:val="en-US" w:eastAsia="zh-CN" w:bidi="ar-SA"/>
        </w:rPr>
      </w:pPr>
      <w:r>
        <w:rPr>
          <w:rFonts w:ascii="宋体" w:hAnsi="宋体" w:eastAsia="宋体" w:cs="宋体"/>
          <w:b/>
          <w:bCs/>
          <w:w w:val="99"/>
          <w:kern w:val="2"/>
          <w:sz w:val="24"/>
          <w:szCs w:val="24"/>
          <w:lang w:val="zh-CN" w:eastAsia="zh-CN" w:bidi="zh-CN"/>
        </w:rPr>
        <w:t>2.18</w:t>
      </w:r>
      <w:r>
        <w:rPr>
          <w:rFonts w:ascii="宋体" w:hAnsi="宋体" w:eastAsia="黑体" w:cs="Times New Roman"/>
          <w:kern w:val="2"/>
          <w:sz w:val="21"/>
          <w:szCs w:val="21"/>
          <w:lang w:val="en-US" w:eastAsia="zh-CN" w:bidi="ar-SA"/>
        </w:rPr>
        <w:t>合同份数</w:t>
      </w:r>
    </w:p>
    <w:p w14:paraId="0DA67489">
      <w:pPr>
        <w:spacing w:before="150" w:line="360" w:lineRule="auto"/>
        <w:ind w:left="210" w:leftChars="100" w:firstLine="420" w:firstLineChars="200"/>
        <w:rPr>
          <w:rFonts w:ascii="宋体" w:hAnsi="宋体" w:cs="Times New Roman"/>
          <w:szCs w:val="22"/>
        </w:rPr>
      </w:pPr>
      <w:r>
        <w:rPr>
          <w:rFonts w:ascii="宋体" w:hAnsi="宋体" w:cs="Times New Roman"/>
          <w:szCs w:val="22"/>
        </w:rPr>
        <w:t>合同份数按</w:t>
      </w:r>
      <w:r>
        <w:rPr>
          <w:rFonts w:ascii="宋体" w:hAnsi="宋体" w:cs="Times New Roman"/>
          <w:b/>
          <w:szCs w:val="22"/>
          <w:u w:val="single"/>
        </w:rPr>
        <w:t>合同专用条款</w:t>
      </w:r>
      <w:r>
        <w:rPr>
          <w:rFonts w:ascii="宋体" w:hAnsi="宋体" w:cs="Times New Roman"/>
          <w:szCs w:val="22"/>
        </w:rPr>
        <w:t>规定，每份均具有同等法律效力。</w:t>
      </w:r>
    </w:p>
    <w:p w14:paraId="1594D5D7">
      <w:pPr>
        <w:spacing w:line="360" w:lineRule="auto"/>
        <w:rPr>
          <w:rFonts w:ascii="宋体" w:hAnsi="宋体"/>
        </w:rPr>
        <w:sectPr>
          <w:pgSz w:w="11910" w:h="16840"/>
          <w:pgMar w:top="1380" w:right="1440" w:bottom="1500" w:left="1580" w:header="877" w:footer="1304" w:gutter="0"/>
          <w:pgNumType w:fmt="decimal"/>
          <w:cols w:space="720" w:num="1"/>
        </w:sectPr>
      </w:pPr>
    </w:p>
    <w:p w14:paraId="2C43E5AE">
      <w:pPr>
        <w:keepNext/>
        <w:keepLines/>
        <w:widowControl w:val="0"/>
        <w:spacing w:before="260" w:after="260" w:line="360" w:lineRule="auto"/>
        <w:ind w:left="3108" w:firstLine="420" w:firstLineChars="200"/>
        <w:jc w:val="both"/>
        <w:outlineLvl w:val="2"/>
        <w:rPr>
          <w:rFonts w:ascii="宋体" w:hAnsi="宋体" w:eastAsia="黑体" w:cs="Times New Roman"/>
          <w:kern w:val="2"/>
          <w:sz w:val="21"/>
          <w:szCs w:val="21"/>
          <w:lang w:val="en-US" w:eastAsia="zh-CN" w:bidi="ar-SA"/>
        </w:rPr>
      </w:pPr>
      <w:r>
        <w:rPr>
          <w:rFonts w:ascii="宋体" w:hAnsi="宋体" w:eastAsia="黑体" w:cs="Times New Roman"/>
          <w:kern w:val="2"/>
          <w:sz w:val="21"/>
          <w:szCs w:val="21"/>
          <w:lang w:val="en-US" w:eastAsia="zh-CN" w:bidi="ar-SA"/>
        </w:rPr>
        <w:t>第三部分 合同专用条款</w:t>
      </w:r>
    </w:p>
    <w:p w14:paraId="0C33BF40">
      <w:pPr>
        <w:widowControl w:val="0"/>
        <w:spacing w:before="160" w:line="360" w:lineRule="auto"/>
        <w:ind w:right="238" w:firstLine="420" w:firstLineChars="200"/>
        <w:jc w:val="both"/>
        <w:rPr>
          <w:rFonts w:ascii="Calibri" w:hAnsi="Calibri" w:eastAsia="宋体" w:cs="Times New Roman"/>
          <w:spacing w:val="-7"/>
          <w:kern w:val="2"/>
          <w:sz w:val="21"/>
          <w:szCs w:val="21"/>
          <w:lang w:val="en-US" w:eastAsia="zh-CN" w:bidi="ar-SA"/>
        </w:rPr>
      </w:pPr>
      <w:r>
        <w:rPr>
          <w:rFonts w:ascii="Calibri" w:hAnsi="Calibri" w:eastAsia="宋体" w:cs="Times New Roman"/>
          <w:kern w:val="2"/>
          <w:sz w:val="21"/>
          <w:szCs w:val="21"/>
          <w:lang w:val="en-US" w:eastAsia="zh-CN" w:bidi="ar-SA"/>
        </w:rPr>
        <w:t xml:space="preserve">本部分是对前两部分的补充和修改，如果前两部分和本部分的约定不一致， </w:t>
      </w:r>
      <w:r>
        <w:rPr>
          <w:rFonts w:ascii="Calibri" w:hAnsi="Calibri" w:eastAsia="宋体" w:cs="Times New Roman"/>
          <w:spacing w:val="-7"/>
          <w:kern w:val="2"/>
          <w:sz w:val="21"/>
          <w:szCs w:val="21"/>
          <w:lang w:val="en-US" w:eastAsia="zh-CN" w:bidi="ar-SA"/>
        </w:rPr>
        <w:t>应以本部分的约定为准。本部分的条款号应与前两部分的条款号保持对应；与前两部分无对应关系的内容可另行编制</w:t>
      </w:r>
    </w:p>
    <w:p w14:paraId="5E72D3F3">
      <w:pPr>
        <w:widowControl w:val="0"/>
        <w:spacing w:before="160" w:line="360" w:lineRule="auto"/>
        <w:ind w:right="238" w:firstLine="434"/>
        <w:jc w:val="both"/>
        <w:rPr>
          <w:rFonts w:ascii="Calibri" w:hAnsi="Calibri" w:eastAsia="宋体" w:cs="Times New Roman"/>
          <w:spacing w:val="-7"/>
          <w:kern w:val="2"/>
          <w:sz w:val="21"/>
          <w:szCs w:val="21"/>
          <w:lang w:val="en-US" w:eastAsia="zh-CN" w:bidi="ar-SA"/>
        </w:rPr>
      </w:pP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0730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0F1FC3C3">
            <w:pPr>
              <w:widowControl w:val="0"/>
              <w:spacing w:before="40"/>
              <w:ind w:left="35"/>
              <w:jc w:val="both"/>
              <w:rPr>
                <w:rFonts w:ascii="宋体" w:hAnsi="宋体" w:eastAsia="宋体" w:cs="宋体"/>
                <w:b/>
                <w:kern w:val="2"/>
                <w:sz w:val="21"/>
                <w:szCs w:val="21"/>
                <w:lang w:val="zh-CN" w:eastAsia="en-US" w:bidi="zh-CN"/>
              </w:rPr>
            </w:pPr>
            <w:r>
              <w:rPr>
                <w:rFonts w:ascii="宋体" w:hAnsi="宋体" w:eastAsia="宋体" w:cs="宋体"/>
                <w:b/>
                <w:kern w:val="2"/>
                <w:sz w:val="21"/>
                <w:szCs w:val="21"/>
                <w:lang w:val="zh-CN" w:eastAsia="en-US" w:bidi="zh-CN"/>
              </w:rPr>
              <w:t>条款号</w:t>
            </w:r>
          </w:p>
        </w:tc>
        <w:tc>
          <w:tcPr>
            <w:tcW w:w="7571" w:type="dxa"/>
            <w:noWrap w:val="0"/>
            <w:vAlign w:val="center"/>
          </w:tcPr>
          <w:p w14:paraId="1665C1E1">
            <w:pPr>
              <w:widowControl w:val="0"/>
              <w:spacing w:before="40"/>
              <w:ind w:left="3280" w:right="3271"/>
              <w:jc w:val="center"/>
              <w:rPr>
                <w:rFonts w:ascii="宋体" w:hAnsi="宋体" w:eastAsia="宋体" w:cs="宋体"/>
                <w:b/>
                <w:kern w:val="2"/>
                <w:sz w:val="21"/>
                <w:szCs w:val="21"/>
                <w:lang w:val="zh-CN" w:eastAsia="en-US" w:bidi="zh-CN"/>
              </w:rPr>
            </w:pPr>
            <w:r>
              <w:rPr>
                <w:rFonts w:ascii="宋体" w:hAnsi="宋体" w:eastAsia="宋体" w:cs="宋体"/>
                <w:b/>
                <w:kern w:val="2"/>
                <w:sz w:val="21"/>
                <w:szCs w:val="21"/>
                <w:lang w:val="zh-CN" w:eastAsia="en-US" w:bidi="zh-CN"/>
              </w:rPr>
              <w:t>约定内容</w:t>
            </w:r>
          </w:p>
        </w:tc>
      </w:tr>
      <w:tr w14:paraId="2DA3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1F32DDC1">
            <w:pPr>
              <w:widowControl w:val="0"/>
              <w:jc w:val="both"/>
              <w:rPr>
                <w:rFonts w:ascii="Times New Roman" w:hAnsi="宋体" w:eastAsia="宋体" w:cs="宋体"/>
                <w:kern w:val="2"/>
                <w:sz w:val="21"/>
                <w:szCs w:val="22"/>
                <w:lang w:val="zh-CN" w:eastAsia="en-US" w:bidi="zh-CN"/>
              </w:rPr>
            </w:pPr>
          </w:p>
        </w:tc>
        <w:tc>
          <w:tcPr>
            <w:tcW w:w="7571" w:type="dxa"/>
            <w:noWrap w:val="0"/>
            <w:vAlign w:val="center"/>
          </w:tcPr>
          <w:p w14:paraId="607FD7E0">
            <w:pPr>
              <w:widowControl w:val="0"/>
              <w:ind w:firstLine="420" w:firstLineChars="200"/>
              <w:jc w:val="both"/>
              <w:rPr>
                <w:rFonts w:ascii="Times New Roman" w:hAnsi="宋体" w:eastAsia="宋体" w:cs="宋体"/>
                <w:kern w:val="2"/>
                <w:sz w:val="21"/>
                <w:szCs w:val="22"/>
                <w:lang w:val="zh-CN" w:eastAsia="zh-CN" w:bidi="zh-CN"/>
              </w:rPr>
            </w:pPr>
          </w:p>
        </w:tc>
      </w:tr>
      <w:tr w14:paraId="3B7B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4011955B">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0D475D87">
            <w:pPr>
              <w:widowControl w:val="0"/>
              <w:jc w:val="both"/>
              <w:rPr>
                <w:rFonts w:ascii="Times New Roman" w:hAnsi="宋体" w:eastAsia="宋体" w:cs="宋体"/>
                <w:kern w:val="2"/>
                <w:sz w:val="21"/>
                <w:szCs w:val="22"/>
                <w:lang w:val="zh-CN" w:eastAsia="zh-CN" w:bidi="zh-CN"/>
              </w:rPr>
            </w:pPr>
          </w:p>
        </w:tc>
      </w:tr>
      <w:tr w14:paraId="50A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516FC058">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583C1092">
            <w:pPr>
              <w:widowControl w:val="0"/>
              <w:jc w:val="both"/>
              <w:rPr>
                <w:rFonts w:ascii="Times New Roman" w:hAnsi="宋体" w:eastAsia="宋体" w:cs="宋体"/>
                <w:kern w:val="2"/>
                <w:sz w:val="21"/>
                <w:szCs w:val="22"/>
                <w:lang w:val="zh-CN" w:eastAsia="zh-CN" w:bidi="zh-CN"/>
              </w:rPr>
            </w:pPr>
          </w:p>
        </w:tc>
      </w:tr>
      <w:tr w14:paraId="5E98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4BA619D1">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7664E001">
            <w:pPr>
              <w:widowControl w:val="0"/>
              <w:jc w:val="both"/>
              <w:rPr>
                <w:rFonts w:ascii="Times New Roman" w:hAnsi="宋体" w:eastAsia="宋体" w:cs="宋体"/>
                <w:kern w:val="2"/>
                <w:sz w:val="21"/>
                <w:szCs w:val="22"/>
                <w:lang w:val="zh-CN" w:eastAsia="zh-CN" w:bidi="zh-CN"/>
              </w:rPr>
            </w:pPr>
          </w:p>
        </w:tc>
      </w:tr>
      <w:tr w14:paraId="2BFA3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8E05E9A">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3BAE09E9">
            <w:pPr>
              <w:widowControl w:val="0"/>
              <w:jc w:val="both"/>
              <w:rPr>
                <w:rFonts w:ascii="Times New Roman" w:hAnsi="宋体" w:eastAsia="宋体" w:cs="宋体"/>
                <w:kern w:val="2"/>
                <w:sz w:val="21"/>
                <w:szCs w:val="22"/>
                <w:lang w:val="zh-CN" w:eastAsia="zh-CN" w:bidi="zh-CN"/>
              </w:rPr>
            </w:pPr>
          </w:p>
        </w:tc>
      </w:tr>
      <w:tr w14:paraId="69C6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EEA728F">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51C56F79">
            <w:pPr>
              <w:widowControl w:val="0"/>
              <w:jc w:val="both"/>
              <w:rPr>
                <w:rFonts w:ascii="Times New Roman" w:hAnsi="宋体" w:eastAsia="宋体" w:cs="宋体"/>
                <w:kern w:val="2"/>
                <w:sz w:val="21"/>
                <w:szCs w:val="22"/>
                <w:lang w:val="zh-CN" w:eastAsia="zh-CN" w:bidi="zh-CN"/>
              </w:rPr>
            </w:pPr>
          </w:p>
        </w:tc>
      </w:tr>
      <w:tr w14:paraId="0B4B0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10E05EE6">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39561B02">
            <w:pPr>
              <w:widowControl w:val="0"/>
              <w:jc w:val="both"/>
              <w:rPr>
                <w:rFonts w:ascii="Times New Roman" w:hAnsi="宋体" w:eastAsia="宋体" w:cs="宋体"/>
                <w:kern w:val="2"/>
                <w:sz w:val="21"/>
                <w:szCs w:val="22"/>
                <w:lang w:val="zh-CN" w:eastAsia="zh-CN" w:bidi="zh-CN"/>
              </w:rPr>
            </w:pPr>
          </w:p>
        </w:tc>
      </w:tr>
      <w:tr w14:paraId="1631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50DAED7">
            <w:pPr>
              <w:widowControl w:val="0"/>
              <w:jc w:val="both"/>
              <w:rPr>
                <w:rFonts w:ascii="Times New Roman" w:hAnsi="宋体" w:eastAsia="宋体" w:cs="宋体"/>
                <w:kern w:val="2"/>
                <w:sz w:val="21"/>
                <w:szCs w:val="22"/>
                <w:lang w:val="zh-CN" w:eastAsia="zh-CN" w:bidi="zh-CN"/>
              </w:rPr>
            </w:pPr>
          </w:p>
        </w:tc>
        <w:tc>
          <w:tcPr>
            <w:tcW w:w="7571" w:type="dxa"/>
            <w:noWrap w:val="0"/>
            <w:vAlign w:val="center"/>
          </w:tcPr>
          <w:p w14:paraId="23036B15">
            <w:pPr>
              <w:widowControl w:val="0"/>
              <w:jc w:val="both"/>
              <w:rPr>
                <w:rFonts w:ascii="Times New Roman" w:hAnsi="宋体" w:eastAsia="宋体" w:cs="宋体"/>
                <w:kern w:val="2"/>
                <w:sz w:val="21"/>
                <w:szCs w:val="22"/>
                <w:lang w:val="zh-CN" w:eastAsia="zh-CN" w:bidi="zh-CN"/>
              </w:rPr>
            </w:pPr>
          </w:p>
        </w:tc>
      </w:tr>
    </w:tbl>
    <w:p w14:paraId="44B75C6A">
      <w:pPr>
        <w:rPr>
          <w:rFonts w:hint="eastAsia"/>
          <w:lang w:val="en-US" w:eastAsia="zh-CN"/>
        </w:rPr>
      </w:pPr>
    </w:p>
    <w:p w14:paraId="5449C686">
      <w:pPr>
        <w:pStyle w:val="2"/>
        <w:rPr>
          <w:rFonts w:hint="eastAsia"/>
          <w:lang w:val="en-US" w:eastAsia="zh-CN"/>
        </w:rPr>
      </w:pPr>
    </w:p>
    <w:p w14:paraId="1D470C5D">
      <w:pPr>
        <w:rPr>
          <w:rFonts w:hint="eastAsia"/>
          <w:lang w:val="en-US" w:eastAsia="zh-CN"/>
        </w:rPr>
      </w:pPr>
    </w:p>
    <w:p w14:paraId="4C83D79E">
      <w:pPr>
        <w:pStyle w:val="2"/>
        <w:rPr>
          <w:rFonts w:hint="eastAsia"/>
          <w:lang w:val="en-US" w:eastAsia="zh-CN"/>
        </w:rPr>
      </w:pPr>
    </w:p>
    <w:p w14:paraId="3F4CF25C">
      <w:pPr>
        <w:pStyle w:val="2"/>
        <w:rPr>
          <w:rFonts w:hint="eastAsia"/>
          <w:lang w:val="en-US" w:eastAsia="zh-CN"/>
        </w:rPr>
      </w:pPr>
    </w:p>
    <w:p w14:paraId="1CE85C91">
      <w:pPr>
        <w:pStyle w:val="5"/>
        <w:numPr>
          <w:ilvl w:val="0"/>
          <w:numId w:val="5"/>
        </w:numPr>
        <w:tabs>
          <w:tab w:val="left" w:pos="1127"/>
        </w:tabs>
        <w:spacing w:before="158"/>
        <w:jc w:val="center"/>
        <w:rPr>
          <w:rFonts w:ascii="宋体" w:hAnsi="宋体"/>
          <w:sz w:val="32"/>
          <w:szCs w:val="32"/>
        </w:rPr>
      </w:pPr>
      <w:r>
        <w:rPr>
          <w:rFonts w:hint="eastAsia" w:ascii="宋体" w:hAnsi="宋体"/>
          <w:sz w:val="32"/>
          <w:szCs w:val="32"/>
        </w:rPr>
        <w:t xml:space="preserve"> </w:t>
      </w:r>
      <w:r>
        <w:rPr>
          <w:rFonts w:ascii="宋体" w:hAnsi="宋体"/>
          <w:sz w:val="32"/>
          <w:szCs w:val="32"/>
        </w:rPr>
        <w:t>响应文件格式</w:t>
      </w:r>
      <w:bookmarkEnd w:id="135"/>
    </w:p>
    <w:p w14:paraId="2593671E"/>
    <w:p w14:paraId="7472DE99">
      <w:pPr>
        <w:numPr>
          <w:ilvl w:val="0"/>
          <w:numId w:val="0"/>
        </w:numPr>
        <w:jc w:val="right"/>
        <w:rPr>
          <w:rFonts w:hint="eastAsia" w:ascii="宋体" w:hAnsi="宋体" w:eastAsia="宋体" w:cs="宋体"/>
          <w:b/>
          <w:bCs/>
          <w:kern w:val="44"/>
          <w:sz w:val="24"/>
          <w:szCs w:val="44"/>
        </w:rPr>
      </w:pPr>
      <w:r>
        <w:rPr>
          <w:rFonts w:hint="eastAsia" w:ascii="宋体" w:hAnsi="宋体" w:eastAsia="宋体" w:cs="宋体"/>
          <w:b/>
          <w:bCs/>
          <w:kern w:val="44"/>
          <w:sz w:val="24"/>
          <w:szCs w:val="44"/>
        </w:rPr>
        <w:t>正/副本</w:t>
      </w:r>
    </w:p>
    <w:p w14:paraId="36AE5F27">
      <w:pPr>
        <w:pStyle w:val="2"/>
      </w:pPr>
    </w:p>
    <w:p w14:paraId="793289B6">
      <w:pPr>
        <w:jc w:val="center"/>
        <w:rPr>
          <w:rFonts w:ascii="宋体" w:hAnsi="宋体" w:cs="Arial"/>
          <w:sz w:val="28"/>
          <w:szCs w:val="28"/>
        </w:rPr>
      </w:pPr>
      <w:bookmarkStart w:id="136" w:name="_Toc32338_WPSOffice_Level1"/>
      <w:bookmarkStart w:id="137" w:name="_Toc13756_WPSOffice_Level1"/>
      <w:r>
        <w:rPr>
          <w:rFonts w:hint="eastAsia" w:ascii="宋体" w:hAnsi="宋体"/>
          <w:sz w:val="28"/>
          <w:szCs w:val="28"/>
          <w:u w:val="single"/>
        </w:rPr>
        <w:t>（项目名称）</w:t>
      </w:r>
      <w:bookmarkEnd w:id="136"/>
      <w:bookmarkEnd w:id="137"/>
    </w:p>
    <w:p w14:paraId="1FC6D2E7">
      <w:pPr>
        <w:jc w:val="center"/>
        <w:rPr>
          <w:rFonts w:ascii="宋体" w:hAnsi="宋体" w:cs="Arial"/>
          <w:b/>
          <w:sz w:val="28"/>
          <w:szCs w:val="28"/>
        </w:rPr>
      </w:pPr>
      <w:bookmarkStart w:id="138" w:name="_Hlk450146333"/>
    </w:p>
    <w:p w14:paraId="3C45BB89">
      <w:pPr>
        <w:jc w:val="center"/>
        <w:rPr>
          <w:rFonts w:ascii="宋体" w:hAnsi="宋体" w:cs="Arial"/>
          <w:b/>
          <w:sz w:val="28"/>
          <w:szCs w:val="28"/>
        </w:rPr>
      </w:pPr>
      <w:bookmarkStart w:id="139" w:name="_Toc361_WPSOffice_Level1"/>
      <w:bookmarkStart w:id="140" w:name="_Toc18887_WPSOffice_Level1"/>
      <w:r>
        <w:rPr>
          <w:rFonts w:hint="eastAsia" w:ascii="宋体" w:hAnsi="宋体" w:cs="Arial"/>
          <w:b/>
          <w:sz w:val="28"/>
          <w:szCs w:val="28"/>
        </w:rPr>
        <w:t xml:space="preserve">响 应 </w:t>
      </w:r>
      <w:bookmarkEnd w:id="138"/>
      <w:r>
        <w:rPr>
          <w:rFonts w:hint="eastAsia" w:ascii="宋体" w:hAnsi="宋体" w:cs="Arial"/>
          <w:b/>
          <w:sz w:val="28"/>
          <w:szCs w:val="28"/>
        </w:rPr>
        <w:t>文 件</w:t>
      </w:r>
      <w:bookmarkEnd w:id="139"/>
      <w:bookmarkEnd w:id="140"/>
    </w:p>
    <w:p w14:paraId="3658C984">
      <w:pPr>
        <w:rPr>
          <w:rFonts w:ascii="宋体" w:hAnsi="宋体" w:cs="Arial"/>
          <w:sz w:val="28"/>
          <w:szCs w:val="28"/>
        </w:rPr>
      </w:pPr>
      <w:r>
        <w:rPr>
          <w:rFonts w:hint="eastAsia" w:ascii="宋体" w:hAnsi="宋体" w:cs="Arial"/>
          <w:sz w:val="28"/>
          <w:szCs w:val="28"/>
        </w:rPr>
        <w:t xml:space="preserve">               </w:t>
      </w:r>
    </w:p>
    <w:p w14:paraId="6BFB2E16">
      <w:pPr>
        <w:rPr>
          <w:rFonts w:ascii="宋体" w:hAnsi="宋体" w:cs="Arial"/>
          <w:sz w:val="28"/>
          <w:szCs w:val="28"/>
        </w:rPr>
      </w:pPr>
    </w:p>
    <w:p w14:paraId="3710F517">
      <w:pPr>
        <w:jc w:val="center"/>
        <w:rPr>
          <w:rFonts w:ascii="宋体" w:hAnsi="宋体" w:cs="Arial"/>
          <w:sz w:val="28"/>
          <w:szCs w:val="28"/>
        </w:rPr>
      </w:pPr>
    </w:p>
    <w:p w14:paraId="73B35FD4">
      <w:pPr>
        <w:pStyle w:val="2"/>
        <w:rPr>
          <w:rFonts w:ascii="宋体" w:hAnsi="宋体" w:cs="Arial"/>
          <w:sz w:val="28"/>
          <w:szCs w:val="28"/>
        </w:rPr>
      </w:pPr>
    </w:p>
    <w:p w14:paraId="7217CA52">
      <w:pPr>
        <w:pStyle w:val="2"/>
        <w:rPr>
          <w:rFonts w:ascii="宋体" w:hAnsi="宋体" w:cs="Arial"/>
          <w:sz w:val="28"/>
          <w:szCs w:val="28"/>
        </w:rPr>
      </w:pPr>
    </w:p>
    <w:p w14:paraId="13238900">
      <w:pPr>
        <w:pStyle w:val="2"/>
        <w:rPr>
          <w:rFonts w:ascii="宋体" w:hAnsi="宋体" w:cs="Arial"/>
          <w:sz w:val="28"/>
          <w:szCs w:val="28"/>
        </w:rPr>
      </w:pPr>
    </w:p>
    <w:p w14:paraId="2397B512">
      <w:pPr>
        <w:pStyle w:val="2"/>
        <w:rPr>
          <w:rFonts w:ascii="宋体" w:hAnsi="宋体" w:cs="Arial"/>
          <w:sz w:val="28"/>
          <w:szCs w:val="28"/>
        </w:rPr>
      </w:pPr>
    </w:p>
    <w:p w14:paraId="7AC8A095">
      <w:pPr>
        <w:pStyle w:val="2"/>
        <w:ind w:left="0" w:leftChars="0" w:firstLine="0" w:firstLineChars="0"/>
        <w:rPr>
          <w:rFonts w:ascii="宋体" w:hAnsi="宋体" w:cs="Arial"/>
          <w:sz w:val="28"/>
          <w:szCs w:val="28"/>
        </w:rPr>
      </w:pPr>
    </w:p>
    <w:p w14:paraId="2BB8F2E5">
      <w:pPr>
        <w:pStyle w:val="2"/>
        <w:rPr>
          <w:rFonts w:ascii="宋体" w:hAnsi="宋体" w:cs="Arial"/>
          <w:sz w:val="28"/>
          <w:szCs w:val="28"/>
        </w:rPr>
      </w:pPr>
    </w:p>
    <w:p w14:paraId="2D4C6A63">
      <w:pPr>
        <w:ind w:firstLine="1120" w:firstLineChars="400"/>
        <w:rPr>
          <w:rFonts w:ascii="宋体" w:hAnsi="宋体"/>
          <w:sz w:val="28"/>
          <w:szCs w:val="28"/>
          <w:u w:val="single"/>
        </w:rPr>
      </w:pPr>
      <w:bookmarkStart w:id="141" w:name="_Toc4204_WPSOffice_Level1"/>
      <w:bookmarkStart w:id="142" w:name="_Toc13389_WPSOffice_Level1"/>
      <w:r>
        <w:rPr>
          <w:rFonts w:hint="eastAsia" w:ascii="宋体" w:hAnsi="宋体" w:cs="Arial"/>
          <w:sz w:val="28"/>
          <w:szCs w:val="28"/>
        </w:rPr>
        <w:t>采购人：</w:t>
      </w:r>
      <w:bookmarkEnd w:id="141"/>
      <w:bookmarkEnd w:id="142"/>
      <w:r>
        <w:rPr>
          <w:rFonts w:hint="eastAsia" w:ascii="宋体" w:hAnsi="宋体"/>
          <w:sz w:val="28"/>
          <w:szCs w:val="28"/>
          <w:u w:val="single"/>
        </w:rPr>
        <w:t xml:space="preserve">                               </w:t>
      </w:r>
    </w:p>
    <w:p w14:paraId="4CB98651">
      <w:pPr>
        <w:ind w:firstLine="1540" w:firstLineChars="550"/>
        <w:rPr>
          <w:rFonts w:ascii="宋体" w:hAnsi="宋体" w:cs="Arial"/>
          <w:sz w:val="28"/>
          <w:szCs w:val="28"/>
        </w:rPr>
      </w:pPr>
    </w:p>
    <w:p w14:paraId="08D6E4FF">
      <w:pPr>
        <w:spacing w:line="460" w:lineRule="exact"/>
        <w:ind w:firstLine="1120" w:firstLineChars="400"/>
        <w:rPr>
          <w:rFonts w:ascii="宋体" w:hAnsi="宋体"/>
          <w:sz w:val="28"/>
          <w:szCs w:val="28"/>
        </w:rPr>
      </w:pPr>
      <w:bookmarkStart w:id="143" w:name="_Toc22977_WPSOffice_Level1"/>
      <w:bookmarkStart w:id="144" w:name="_Toc23736_WPSOffice_Level1"/>
      <w:r>
        <w:rPr>
          <w:rFonts w:hint="eastAsia" w:ascii="宋体" w:hAnsi="宋体"/>
          <w:sz w:val="28"/>
          <w:szCs w:val="28"/>
        </w:rPr>
        <w:t>供应商：</w:t>
      </w:r>
      <w:r>
        <w:rPr>
          <w:rFonts w:hint="eastAsia" w:ascii="宋体" w:hAnsi="宋体"/>
          <w:sz w:val="28"/>
          <w:szCs w:val="28"/>
          <w:u w:val="single"/>
        </w:rPr>
        <w:t xml:space="preserve">                             </w:t>
      </w:r>
      <w:bookmarkEnd w:id="143"/>
      <w:bookmarkEnd w:id="144"/>
      <w:r>
        <w:rPr>
          <w:rFonts w:hint="eastAsia" w:ascii="宋体" w:hAnsi="宋体"/>
          <w:sz w:val="28"/>
          <w:szCs w:val="28"/>
          <w:u w:val="single"/>
          <w:lang w:val="en-US" w:eastAsia="zh-CN"/>
        </w:rPr>
        <w:t xml:space="preserve"> </w:t>
      </w:r>
      <w:r>
        <w:rPr>
          <w:rFonts w:hint="eastAsia" w:ascii="宋体" w:hAnsi="宋体"/>
          <w:sz w:val="28"/>
          <w:szCs w:val="28"/>
          <w:u w:val="none"/>
        </w:rPr>
        <w:t>（盖单位章）</w:t>
      </w:r>
    </w:p>
    <w:p w14:paraId="358AA17B">
      <w:pPr>
        <w:spacing w:line="460" w:lineRule="exact"/>
        <w:ind w:firstLine="854" w:firstLineChars="305"/>
        <w:rPr>
          <w:rFonts w:ascii="宋体" w:hAnsi="宋体"/>
          <w:sz w:val="28"/>
          <w:szCs w:val="28"/>
          <w:u w:val="single"/>
        </w:rPr>
      </w:pPr>
    </w:p>
    <w:p w14:paraId="30F6D0C8">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145" w:name="_Toc7448_WPSOffice_Level1"/>
      <w:bookmarkStart w:id="146" w:name="_Toc22449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145"/>
      <w:bookmarkEnd w:id="146"/>
    </w:p>
    <w:p w14:paraId="0E1EDA89">
      <w:pPr>
        <w:spacing w:line="460" w:lineRule="exact"/>
        <w:jc w:val="both"/>
        <w:rPr>
          <w:rFonts w:ascii="宋体" w:hAnsi="宋体"/>
          <w:sz w:val="28"/>
          <w:szCs w:val="28"/>
        </w:rPr>
      </w:pPr>
    </w:p>
    <w:p w14:paraId="0BF877A3">
      <w:pPr>
        <w:spacing w:line="460" w:lineRule="exact"/>
        <w:ind w:firstLine="435"/>
        <w:jc w:val="center"/>
        <w:rPr>
          <w:rFonts w:ascii="宋体" w:hAnsi="宋体"/>
          <w:sz w:val="28"/>
          <w:szCs w:val="28"/>
        </w:rPr>
      </w:pPr>
    </w:p>
    <w:p w14:paraId="5F7CC12D">
      <w:pPr>
        <w:spacing w:line="460" w:lineRule="exact"/>
        <w:ind w:firstLine="435"/>
        <w:jc w:val="center"/>
        <w:rPr>
          <w:rFonts w:ascii="宋体" w:hAnsi="宋体"/>
          <w:sz w:val="28"/>
          <w:szCs w:val="28"/>
        </w:rPr>
      </w:pPr>
      <w:bookmarkStart w:id="147" w:name="_Toc11712_WPSOffice_Level2"/>
      <w:bookmarkStart w:id="148" w:name="_Toc17804_WPSOffice_Level2"/>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147"/>
      <w:bookmarkEnd w:id="148"/>
    </w:p>
    <w:p w14:paraId="64BC9F41">
      <w:pPr>
        <w:rPr>
          <w:rFonts w:ascii="宋体" w:hAnsi="宋体" w:cs="Arial"/>
          <w:sz w:val="28"/>
          <w:szCs w:val="28"/>
        </w:rPr>
      </w:pPr>
    </w:p>
    <w:p w14:paraId="595E981F">
      <w:pPr>
        <w:jc w:val="center"/>
        <w:rPr>
          <w:rFonts w:ascii="宋体" w:hAnsi="宋体"/>
          <w:sz w:val="32"/>
        </w:rPr>
        <w:sectPr>
          <w:type w:val="continuous"/>
          <w:pgSz w:w="11910" w:h="16840"/>
          <w:pgMar w:top="1400" w:right="1240" w:bottom="1220" w:left="1240" w:header="877" w:footer="1033" w:gutter="0"/>
          <w:pgNumType w:fmt="decimal"/>
          <w:cols w:space="720" w:num="1"/>
        </w:sectPr>
      </w:pPr>
    </w:p>
    <w:p w14:paraId="5AD5E997">
      <w:pPr>
        <w:pStyle w:val="5"/>
        <w:spacing w:before="120" w:beforeLines="50" w:after="0" w:line="360" w:lineRule="exact"/>
        <w:jc w:val="center"/>
        <w:rPr>
          <w:rFonts w:hint="eastAsia" w:ascii="宋体" w:hAnsi="宋体" w:eastAsia="宋体" w:cs="宋体"/>
          <w:sz w:val="28"/>
          <w:szCs w:val="28"/>
        </w:rPr>
      </w:pPr>
      <w:r>
        <w:rPr>
          <w:rFonts w:hint="eastAsia" w:ascii="宋体" w:hAnsi="宋体" w:eastAsia="宋体" w:cs="宋体"/>
          <w:sz w:val="28"/>
          <w:szCs w:val="28"/>
          <w:lang w:val="zh-CN"/>
        </w:rPr>
        <w:t>一、</w:t>
      </w:r>
      <w:r>
        <w:rPr>
          <w:rFonts w:hint="eastAsia" w:ascii="宋体" w:hAnsi="宋体" w:eastAsia="宋体" w:cs="宋体"/>
          <w:sz w:val="28"/>
          <w:szCs w:val="28"/>
          <w:lang w:val="en-US"/>
        </w:rPr>
        <w:t>磋商</w:t>
      </w:r>
      <w:r>
        <w:rPr>
          <w:rFonts w:hint="eastAsia" w:ascii="宋体" w:hAnsi="宋体" w:eastAsia="宋体" w:cs="宋体"/>
          <w:sz w:val="28"/>
          <w:szCs w:val="28"/>
        </w:rPr>
        <w:t>申请及申明</w:t>
      </w:r>
    </w:p>
    <w:p w14:paraId="3C284578">
      <w:pPr>
        <w:spacing w:line="360" w:lineRule="exact"/>
        <w:rPr>
          <w:rFonts w:hint="eastAsia" w:ascii="宋体" w:hAnsi="宋体" w:eastAsia="宋体" w:cs="宋体"/>
          <w:sz w:val="24"/>
        </w:rPr>
      </w:pPr>
    </w:p>
    <w:p w14:paraId="0D4A7C68">
      <w:pPr>
        <w:spacing w:line="360" w:lineRule="exact"/>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（采购人名称）：</w:t>
      </w:r>
    </w:p>
    <w:p w14:paraId="36F26548">
      <w:pPr>
        <w:spacing w:line="360" w:lineRule="exact"/>
        <w:rPr>
          <w:rFonts w:hint="eastAsia" w:ascii="宋体" w:hAnsi="宋体" w:eastAsia="宋体" w:cs="宋体"/>
          <w:sz w:val="24"/>
        </w:rPr>
      </w:pPr>
    </w:p>
    <w:p w14:paraId="4A9BA00F">
      <w:pPr>
        <w:pStyle w:val="45"/>
        <w:widowControl/>
        <w:tabs>
          <w:tab w:val="left" w:pos="9450"/>
        </w:tabs>
        <w:spacing w:line="336" w:lineRule="auto"/>
        <w:ind w:right="84" w:rightChars="40" w:firstLine="480" w:firstLineChars="200"/>
        <w:jc w:val="left"/>
        <w:rPr>
          <w:rStyle w:val="37"/>
          <w:rFonts w:ascii="宋体" w:hAnsi="宋体" w:eastAsia="宋体"/>
          <w:color w:val="000000"/>
          <w:spacing w:val="20"/>
          <w:kern w:val="2"/>
          <w:sz w:val="24"/>
          <w:szCs w:val="24"/>
          <w:lang w:val="en-US" w:eastAsia="zh-CN" w:bidi="ar-SA"/>
        </w:rPr>
      </w:pPr>
      <w:r>
        <w:rPr>
          <w:rFonts w:hint="eastAsia" w:ascii="宋体" w:hAnsi="宋体" w:eastAsia="宋体" w:cs="宋体"/>
          <w:sz w:val="24"/>
        </w:rPr>
        <w:t>我方已仔细研究了</w:t>
      </w:r>
      <w:r>
        <w:rPr>
          <w:rFonts w:hint="eastAsia" w:ascii="宋体" w:hAnsi="宋体" w:eastAsia="宋体" w:cs="宋体"/>
          <w:sz w:val="24"/>
          <w:u w:val="single"/>
        </w:rPr>
        <w:t xml:space="preserve">              </w:t>
      </w:r>
      <w:r>
        <w:rPr>
          <w:rFonts w:hint="eastAsia" w:ascii="宋体" w:hAnsi="宋体" w:eastAsia="宋体" w:cs="宋体"/>
          <w:sz w:val="24"/>
        </w:rPr>
        <w:t>（项目名称）竞争性</w:t>
      </w:r>
      <w:r>
        <w:rPr>
          <w:rFonts w:hint="eastAsia" w:ascii="宋体" w:hAnsi="宋体" w:cs="宋体"/>
          <w:sz w:val="24"/>
          <w:lang w:val="en-US" w:eastAsia="zh-CN"/>
        </w:rPr>
        <w:t>磋商</w:t>
      </w:r>
      <w:r>
        <w:rPr>
          <w:rFonts w:hint="eastAsia" w:ascii="宋体" w:hAnsi="宋体" w:eastAsia="宋体" w:cs="宋体"/>
          <w:sz w:val="24"/>
        </w:rPr>
        <w:t>文件的全部内容（含本项目答疑及补充通知），</w:t>
      </w:r>
      <w:r>
        <w:rPr>
          <w:rFonts w:hint="eastAsia" w:ascii="宋体" w:hAnsi="宋体" w:cs="宋体"/>
          <w:color w:val="000000"/>
          <w:kern w:val="0"/>
          <w:sz w:val="24"/>
          <w:szCs w:val="24"/>
        </w:rPr>
        <w:t>完全理解竞争性磋商文件的所有内容。</w:t>
      </w:r>
      <w:r>
        <w:rPr>
          <w:rStyle w:val="37"/>
          <w:rFonts w:ascii="宋体" w:hAnsi="宋体" w:eastAsia="宋体"/>
          <w:color w:val="000000"/>
          <w:spacing w:val="20"/>
          <w:kern w:val="2"/>
          <w:sz w:val="24"/>
          <w:szCs w:val="24"/>
          <w:lang w:val="en-US" w:eastAsia="zh-CN" w:bidi="ar-SA"/>
        </w:rPr>
        <w:t>我方决定参加</w:t>
      </w:r>
      <w:r>
        <w:rPr>
          <w:rStyle w:val="37"/>
          <w:rFonts w:hint="eastAsia" w:ascii="宋体" w:hAnsi="宋体"/>
          <w:color w:val="000000"/>
          <w:spacing w:val="20"/>
          <w:kern w:val="2"/>
          <w:sz w:val="24"/>
          <w:szCs w:val="24"/>
          <w:lang w:val="en-US" w:eastAsia="zh-CN" w:bidi="ar-SA"/>
        </w:rPr>
        <w:t>本次</w:t>
      </w:r>
      <w:r>
        <w:rPr>
          <w:rStyle w:val="37"/>
          <w:rFonts w:ascii="宋体" w:hAnsi="宋体" w:eastAsia="宋体"/>
          <w:color w:val="000000"/>
          <w:spacing w:val="20"/>
          <w:kern w:val="2"/>
          <w:sz w:val="24"/>
          <w:szCs w:val="24"/>
          <w:lang w:val="en-US" w:eastAsia="zh-CN" w:bidi="ar-SA"/>
        </w:rPr>
        <w:t>招标投标活动。服务期限：</w:t>
      </w:r>
      <w:r>
        <w:rPr>
          <w:rStyle w:val="37"/>
          <w:rFonts w:hint="eastAsia" w:ascii="宋体" w:hAnsi="宋体"/>
          <w:color w:val="000000"/>
          <w:spacing w:val="20"/>
          <w:kern w:val="2"/>
          <w:sz w:val="24"/>
          <w:szCs w:val="24"/>
          <w:highlight w:val="none"/>
          <w:u w:val="single"/>
          <w:lang w:val="en-US" w:eastAsia="zh-CN" w:bidi="ar-SA"/>
        </w:rPr>
        <w:t xml:space="preserve">         年</w:t>
      </w:r>
      <w:r>
        <w:rPr>
          <w:rStyle w:val="37"/>
          <w:rFonts w:ascii="宋体" w:hAnsi="宋体" w:eastAsia="宋体"/>
          <w:color w:val="000000"/>
          <w:spacing w:val="20"/>
          <w:kern w:val="2"/>
          <w:sz w:val="24"/>
          <w:szCs w:val="24"/>
          <w:lang w:val="en-US" w:eastAsia="zh-CN" w:bidi="ar-SA"/>
        </w:rPr>
        <w:t>，我方投标报价（大写</w:t>
      </w:r>
      <w:r>
        <w:rPr>
          <w:rStyle w:val="37"/>
          <w:rFonts w:hint="eastAsia" w:ascii="宋体" w:hAnsi="宋体"/>
          <w:color w:val="000000"/>
          <w:spacing w:val="20"/>
          <w:kern w:val="2"/>
          <w:sz w:val="24"/>
          <w:szCs w:val="24"/>
          <w:lang w:val="en-US" w:eastAsia="zh-CN" w:bidi="ar-SA"/>
        </w:rPr>
        <w:t xml:space="preserve">：       </w:t>
      </w:r>
      <w:r>
        <w:rPr>
          <w:rStyle w:val="37"/>
          <w:rFonts w:ascii="宋体" w:hAnsi="宋体" w:eastAsia="宋体"/>
          <w:color w:val="000000"/>
          <w:spacing w:val="20"/>
          <w:kern w:val="2"/>
          <w:sz w:val="24"/>
          <w:szCs w:val="24"/>
          <w:lang w:val="en-US" w:eastAsia="zh-CN" w:bidi="ar-SA"/>
        </w:rPr>
        <w:t>）</w:t>
      </w:r>
      <w:r>
        <w:rPr>
          <w:rStyle w:val="37"/>
          <w:rFonts w:hint="eastAsia" w:ascii="宋体" w:hAnsi="宋体"/>
          <w:color w:val="000000"/>
          <w:spacing w:val="20"/>
          <w:kern w:val="2"/>
          <w:sz w:val="24"/>
          <w:szCs w:val="24"/>
          <w:lang w:val="en-US" w:eastAsia="zh-CN" w:bidi="ar-SA"/>
        </w:rPr>
        <w:t>小写：</w:t>
      </w:r>
      <w:r>
        <w:rPr>
          <w:rStyle w:val="37"/>
          <w:rFonts w:ascii="宋体" w:hAnsi="宋体" w:eastAsia="宋体"/>
          <w:color w:val="000000"/>
          <w:spacing w:val="20"/>
          <w:kern w:val="2"/>
          <w:sz w:val="24"/>
          <w:szCs w:val="24"/>
          <w:u w:val="single"/>
          <w:lang w:val="en-US" w:eastAsia="zh-CN" w:bidi="ar-SA"/>
        </w:rPr>
        <w:t xml:space="preserve">            </w:t>
      </w:r>
      <w:r>
        <w:rPr>
          <w:rStyle w:val="37"/>
          <w:rFonts w:ascii="宋体" w:hAnsi="宋体" w:eastAsia="宋体"/>
          <w:color w:val="000000"/>
          <w:spacing w:val="20"/>
          <w:kern w:val="2"/>
          <w:sz w:val="24"/>
          <w:szCs w:val="24"/>
          <w:lang w:val="en-US" w:eastAsia="zh-CN" w:bidi="ar-SA"/>
        </w:rPr>
        <w:t>元。</w:t>
      </w:r>
    </w:p>
    <w:p w14:paraId="2C3FD0FB">
      <w:pPr>
        <w:pStyle w:val="45"/>
        <w:widowControl/>
        <w:tabs>
          <w:tab w:val="left" w:pos="9450"/>
        </w:tabs>
        <w:spacing w:line="336" w:lineRule="auto"/>
        <w:ind w:right="84" w:rightChars="40"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据此我方承诺如下：</w:t>
      </w:r>
    </w:p>
    <w:p w14:paraId="2EE2B758">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一、我方的响应文件在响应截止日后</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0日历天内保持有效。</w:t>
      </w:r>
    </w:p>
    <w:p w14:paraId="02437BC5">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二、我方在参与响应前已仔细研究了竞争性磋商文件和所有相关资料，我方完全明白并认为此竞争性磋商文件没有倾向性，也没有存在排斥潜在供应商的内容，我方同意竞争性磋商文件的相关条款，放弃对竞争性磋商文件提出误解和质疑的一切权利。</w:t>
      </w:r>
    </w:p>
    <w:p w14:paraId="13FFC402">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三、我方声明响应文件及所提供的一切资料均真实无误及有效。由于我方提供资料不实而造成的责任和后果由我方承担。我方同意按照贵方提出的要求，提供与响应有关的任何其它数据或信息。</w:t>
      </w:r>
    </w:p>
    <w:p w14:paraId="5F167913">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四、我方理解贵方不一定接受最低报价的响应。</w:t>
      </w:r>
    </w:p>
    <w:p w14:paraId="5991A152">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五、我方同意如在本项目磋商后、响应有效期之内撤回响应，贵方将不退还履约保证金（如有）。</w:t>
      </w:r>
    </w:p>
    <w:p w14:paraId="23D7C2AE">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4"/>
        </w:rPr>
      </w:pPr>
      <w:r>
        <w:rPr>
          <w:rFonts w:hint="eastAsia" w:ascii="宋体" w:hAnsi="宋体" w:cs="宋体"/>
          <w:color w:val="000000"/>
          <w:kern w:val="0"/>
          <w:sz w:val="24"/>
          <w:szCs w:val="24"/>
        </w:rPr>
        <w:t>六、我方如果成交，保证履行响应文件中承诺的全部责任和义务，切实履行采购合同中的全部条款并按照《竞争性磋商文件》的要求向招标代理公司足额交纳采购代理服务费。</w:t>
      </w:r>
    </w:p>
    <w:p w14:paraId="250E909A">
      <w:pPr>
        <w:pStyle w:val="45"/>
        <w:widowControl/>
        <w:autoSpaceDE w:val="0"/>
        <w:autoSpaceDN w:val="0"/>
        <w:adjustRightInd w:val="0"/>
        <w:snapToGrid w:val="0"/>
        <w:spacing w:line="336" w:lineRule="auto"/>
        <w:ind w:firstLine="480" w:firstLineChars="200"/>
        <w:jc w:val="left"/>
        <w:outlineLvl w:val="2"/>
        <w:rPr>
          <w:rFonts w:ascii="宋体" w:hAnsi="宋体" w:cs="宋体"/>
          <w:color w:val="000000"/>
          <w:kern w:val="0"/>
          <w:sz w:val="24"/>
          <w:szCs w:val="20"/>
          <w:lang w:val="af-ZA"/>
        </w:rPr>
      </w:pPr>
      <w:r>
        <w:rPr>
          <w:rFonts w:hint="eastAsia" w:ascii="宋体" w:hAnsi="宋体" w:cs="宋体"/>
          <w:color w:val="000000"/>
          <w:kern w:val="0"/>
          <w:sz w:val="24"/>
          <w:szCs w:val="24"/>
        </w:rPr>
        <w:t>七、我方保证，</w:t>
      </w:r>
      <w:r>
        <w:rPr>
          <w:rFonts w:hint="eastAsia" w:ascii="宋体" w:hAnsi="宋体" w:cs="宋体"/>
          <w:color w:val="000000"/>
          <w:kern w:val="0"/>
          <w:sz w:val="24"/>
          <w:szCs w:val="20"/>
          <w:lang w:val="af-ZA"/>
        </w:rPr>
        <w:t>采购人在中华人民共和国境内使用</w:t>
      </w:r>
      <w:r>
        <w:rPr>
          <w:rFonts w:hint="eastAsia" w:ascii="宋体" w:hAnsi="宋体" w:cs="宋体"/>
          <w:color w:val="000000"/>
          <w:kern w:val="0"/>
          <w:sz w:val="24"/>
          <w:szCs w:val="24"/>
        </w:rPr>
        <w:t>我方</w:t>
      </w:r>
      <w:r>
        <w:rPr>
          <w:rFonts w:hint="eastAsia" w:ascii="宋体" w:hAnsi="宋体" w:cs="宋体"/>
          <w:color w:val="000000"/>
          <w:kern w:val="0"/>
          <w:sz w:val="24"/>
          <w:szCs w:val="20"/>
          <w:lang w:val="af-ZA"/>
        </w:rPr>
        <w:t>响应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5A6870AE">
      <w:pPr>
        <w:pStyle w:val="45"/>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08B0724B">
      <w:pPr>
        <w:pStyle w:val="45"/>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12A44636">
      <w:pPr>
        <w:pStyle w:val="45"/>
        <w:widowControl/>
        <w:autoSpaceDE w:val="0"/>
        <w:autoSpaceDN w:val="0"/>
        <w:adjustRightInd w:val="0"/>
        <w:snapToGrid w:val="0"/>
        <w:spacing w:line="336" w:lineRule="auto"/>
        <w:ind w:firstLine="480" w:firstLineChars="200"/>
        <w:jc w:val="left"/>
        <w:outlineLvl w:val="9"/>
        <w:rPr>
          <w:rFonts w:ascii="宋体" w:hAnsi="宋体" w:cs="宋体"/>
          <w:color w:val="000000"/>
          <w:kern w:val="0"/>
          <w:sz w:val="24"/>
          <w:szCs w:val="24"/>
        </w:rPr>
      </w:pPr>
    </w:p>
    <w:p w14:paraId="69307081">
      <w:pPr>
        <w:spacing w:line="360" w:lineRule="auto"/>
        <w:ind w:firstLine="4975" w:firstLineChars="2073"/>
        <w:rPr>
          <w:rFonts w:ascii="宋体" w:hAnsi="宋体" w:cs="宋体"/>
          <w:color w:val="000000"/>
          <w:sz w:val="24"/>
          <w:szCs w:val="24"/>
        </w:rPr>
      </w:pPr>
      <w:r>
        <w:rPr>
          <w:rFonts w:hint="eastAsia" w:ascii="宋体" w:hAnsi="宋体" w:cs="宋体"/>
          <w:color w:val="000000"/>
          <w:sz w:val="24"/>
          <w:szCs w:val="24"/>
        </w:rPr>
        <w:t>供应商（公章）：</w:t>
      </w:r>
    </w:p>
    <w:p w14:paraId="24F8F908">
      <w:pPr>
        <w:spacing w:line="360" w:lineRule="auto"/>
        <w:jc w:val="right"/>
        <w:rPr>
          <w:rFonts w:ascii="宋体" w:hAnsi="宋体" w:cs="宋体"/>
          <w:color w:val="000000"/>
          <w:sz w:val="24"/>
          <w:szCs w:val="24"/>
        </w:rPr>
      </w:pPr>
      <w:r>
        <w:rPr>
          <w:rFonts w:hint="eastAsia" w:ascii="宋体" w:hAnsi="宋体" w:cs="宋体"/>
          <w:color w:val="000000"/>
          <w:sz w:val="24"/>
          <w:szCs w:val="24"/>
        </w:rPr>
        <w:t>法定代表人（负责人）或授权代表（签字或盖章）：</w:t>
      </w:r>
    </w:p>
    <w:p w14:paraId="52261CA5">
      <w:pPr>
        <w:spacing w:line="360" w:lineRule="auto"/>
        <w:ind w:firstLine="4975" w:firstLineChars="2073"/>
        <w:rPr>
          <w:rFonts w:ascii="宋体" w:hAnsi="宋体" w:cs="宋体"/>
          <w:color w:val="000000"/>
        </w:rPr>
      </w:pPr>
      <w:r>
        <w:rPr>
          <w:rFonts w:hint="eastAsia" w:ascii="宋体" w:hAnsi="宋体" w:cs="宋体"/>
          <w:color w:val="000000"/>
          <w:sz w:val="24"/>
          <w:szCs w:val="24"/>
        </w:rPr>
        <w:t>日期：</w:t>
      </w:r>
    </w:p>
    <w:p w14:paraId="2402A174">
      <w:pPr>
        <w:pStyle w:val="45"/>
        <w:widowControl/>
        <w:spacing w:line="360" w:lineRule="auto"/>
        <w:ind w:right="84" w:rightChars="40" w:firstLine="4080" w:firstLineChars="1700"/>
        <w:jc w:val="left"/>
        <w:rPr>
          <w:rFonts w:ascii="宋体" w:hAnsi="宋体" w:cs="宋体"/>
          <w:color w:val="000000"/>
          <w:kern w:val="0"/>
          <w:sz w:val="24"/>
          <w:szCs w:val="24"/>
        </w:rPr>
      </w:pPr>
    </w:p>
    <w:p w14:paraId="624C4BE4">
      <w:pPr>
        <w:pStyle w:val="45"/>
        <w:widowControl/>
        <w:spacing w:line="360" w:lineRule="auto"/>
        <w:ind w:right="84" w:rightChars="40"/>
        <w:jc w:val="left"/>
        <w:rPr>
          <w:rFonts w:hint="eastAsia"/>
        </w:rPr>
      </w:pPr>
      <w:bookmarkStart w:id="149" w:name="_Toc37581429"/>
      <w:r>
        <w:rPr>
          <w:rFonts w:hint="eastAsia" w:ascii="宋体" w:hAnsi="宋体" w:cs="宋体"/>
          <w:bCs/>
          <w:color w:val="000000"/>
          <w:kern w:val="0"/>
          <w:sz w:val="24"/>
          <w:szCs w:val="24"/>
        </w:rPr>
        <w:t>说明：本格式文件内容不得擅自删改。</w:t>
      </w:r>
      <w:bookmarkEnd w:id="149"/>
    </w:p>
    <w:p w14:paraId="4658CED5">
      <w:pPr>
        <w:pStyle w:val="7"/>
        <w:keepNext w:val="0"/>
        <w:keepLines w:val="0"/>
        <w:autoSpaceDE w:val="0"/>
        <w:autoSpaceDN w:val="0"/>
        <w:spacing w:before="104" w:after="0" w:line="360" w:lineRule="auto"/>
        <w:ind w:right="1503"/>
        <w:jc w:val="both"/>
        <w:rPr>
          <w:rFonts w:ascii="宋体" w:hAnsi="宋体" w:cs="宋体"/>
          <w:kern w:val="0"/>
          <w:sz w:val="21"/>
          <w:szCs w:val="21"/>
          <w:lang w:val="zh-CN" w:bidi="zh-CN"/>
        </w:rPr>
      </w:pPr>
      <w:r>
        <w:rPr>
          <w:rFonts w:hint="eastAsia" w:ascii="宋体" w:hAnsi="宋体" w:cs="宋体"/>
          <w:kern w:val="0"/>
          <w:sz w:val="21"/>
          <w:szCs w:val="21"/>
          <w:lang w:val="en-US" w:bidi="zh-CN"/>
        </w:rPr>
        <w:t>附件1：</w:t>
      </w:r>
      <w:r>
        <w:rPr>
          <w:rFonts w:ascii="宋体" w:hAnsi="宋体" w:cs="宋体"/>
          <w:kern w:val="0"/>
          <w:sz w:val="21"/>
          <w:szCs w:val="21"/>
          <w:lang w:val="zh-CN" w:bidi="zh-CN"/>
        </w:rPr>
        <w:t>磋商响应函</w:t>
      </w:r>
    </w:p>
    <w:p w14:paraId="56E1579F">
      <w:pPr>
        <w:spacing w:line="360" w:lineRule="auto"/>
        <w:rPr>
          <w:rFonts w:ascii="宋体" w:hAnsi="宋体"/>
        </w:rPr>
      </w:pPr>
    </w:p>
    <w:p w14:paraId="228050CC">
      <w:pPr>
        <w:autoSpaceDE w:val="0"/>
        <w:autoSpaceDN w:val="0"/>
        <w:spacing w:after="240" w:afterLines="100"/>
        <w:jc w:val="left"/>
        <w:rPr>
          <w:rFonts w:ascii="宋体" w:hAnsi="宋体" w:cs="宋体"/>
          <w:b/>
          <w:kern w:val="0"/>
          <w:u w:val="single"/>
          <w:lang w:val="zh-CN" w:bidi="zh-CN"/>
        </w:rPr>
      </w:pPr>
      <w:r>
        <w:rPr>
          <w:rFonts w:ascii="宋体" w:hAnsi="宋体" w:cs="宋体"/>
          <w:b/>
          <w:kern w:val="0"/>
          <w:lang w:val="zh-CN" w:bidi="zh-CN"/>
        </w:rPr>
        <w:t>致：</w:t>
      </w:r>
      <w:r>
        <w:rPr>
          <w:rFonts w:hint="eastAsia" w:ascii="宋体" w:hAnsi="宋体" w:cs="宋体"/>
          <w:b/>
          <w:kern w:val="0"/>
          <w:u w:val="single"/>
          <w:lang w:val="zh-CN" w:bidi="zh-CN"/>
        </w:rPr>
        <w:t xml:space="preserve">    </w:t>
      </w:r>
      <w:r>
        <w:rPr>
          <w:rFonts w:hint="eastAsia" w:ascii="宋体" w:hAnsi="宋体" w:cs="宋体"/>
          <w:b/>
          <w:kern w:val="0"/>
          <w:u w:val="single"/>
          <w:lang w:val="en-US" w:bidi="zh-CN"/>
        </w:rPr>
        <w:t xml:space="preserve">     </w:t>
      </w:r>
      <w:r>
        <w:rPr>
          <w:rFonts w:ascii="宋体" w:hAnsi="宋体" w:cs="宋体"/>
          <w:b/>
          <w:kern w:val="0"/>
          <w:u w:val="single"/>
          <w:lang w:val="zh-CN" w:bidi="zh-CN"/>
        </w:rPr>
        <w:t xml:space="preserve"> </w:t>
      </w:r>
    </w:p>
    <w:p w14:paraId="5B9F7C0F">
      <w:pPr>
        <w:pStyle w:val="12"/>
        <w:spacing w:before="2" w:line="360" w:lineRule="auto"/>
        <w:ind w:left="1040"/>
        <w:rPr>
          <w:sz w:val="21"/>
          <w:szCs w:val="21"/>
        </w:rPr>
      </w:pPr>
      <w:r>
        <w:rPr>
          <w:sz w:val="21"/>
          <w:szCs w:val="21"/>
        </w:rPr>
        <w:t>根据贵方的竞争</w:t>
      </w:r>
      <w:r>
        <w:rPr>
          <w:color w:val="000000"/>
          <w:sz w:val="21"/>
          <w:szCs w:val="21"/>
        </w:rPr>
        <w:t>性磋商公告</w:t>
      </w:r>
      <w:r>
        <w:rPr>
          <w:sz w:val="21"/>
          <w:szCs w:val="21"/>
        </w:rPr>
        <w:t>，我方兹宣布同意如下：</w:t>
      </w:r>
    </w:p>
    <w:p w14:paraId="1E9E1132">
      <w:pPr>
        <w:pStyle w:val="33"/>
        <w:numPr>
          <w:ilvl w:val="0"/>
          <w:numId w:val="6"/>
        </w:numPr>
        <w:tabs>
          <w:tab w:val="left" w:pos="1282"/>
        </w:tabs>
        <w:autoSpaceDE w:val="0"/>
        <w:autoSpaceDN w:val="0"/>
        <w:spacing w:before="160" w:line="360" w:lineRule="auto"/>
        <w:ind w:right="557" w:firstLine="479" w:firstLineChars="0"/>
        <w:rPr>
          <w:rFonts w:ascii="宋体" w:hAnsi="宋体"/>
          <w:szCs w:val="21"/>
        </w:rPr>
      </w:pPr>
      <w:r>
        <w:rPr>
          <w:rFonts w:ascii="宋体" w:hAnsi="宋体"/>
          <w:szCs w:val="21"/>
        </w:rPr>
        <w:t>如我公司成交，我公司承诺愿意按磋商文件规定缴纳履约保证金和成交服务费。按本次磋商文件规定及最后报价承诺供货及安装。</w:t>
      </w:r>
    </w:p>
    <w:p w14:paraId="626287DB">
      <w:pPr>
        <w:pStyle w:val="33"/>
        <w:numPr>
          <w:ilvl w:val="0"/>
          <w:numId w:val="6"/>
        </w:numPr>
        <w:tabs>
          <w:tab w:val="left" w:pos="1282"/>
        </w:tabs>
        <w:autoSpaceDE w:val="0"/>
        <w:autoSpaceDN w:val="0"/>
        <w:spacing w:before="1" w:line="360" w:lineRule="auto"/>
        <w:ind w:right="561" w:firstLine="479" w:firstLineChars="0"/>
        <w:rPr>
          <w:rFonts w:ascii="宋体" w:hAnsi="宋体"/>
          <w:szCs w:val="21"/>
        </w:rPr>
      </w:pPr>
      <w:r>
        <w:rPr>
          <w:rFonts w:ascii="宋体" w:hAnsi="宋体"/>
          <w:szCs w:val="21"/>
        </w:rPr>
        <w:t>我方根据本次磋商文件的规定，严格履行合同的责任和义务,并保证于买方要求的日期内完成服务，并通过买方验收。</w:t>
      </w:r>
    </w:p>
    <w:p w14:paraId="5FDFACD1">
      <w:pPr>
        <w:pStyle w:val="33"/>
        <w:numPr>
          <w:ilvl w:val="0"/>
          <w:numId w:val="6"/>
        </w:numPr>
        <w:tabs>
          <w:tab w:val="left" w:pos="1282"/>
        </w:tabs>
        <w:autoSpaceDE w:val="0"/>
        <w:autoSpaceDN w:val="0"/>
        <w:spacing w:before="2" w:line="360" w:lineRule="auto"/>
        <w:ind w:left="1281" w:hanging="242" w:firstLineChars="0"/>
        <w:rPr>
          <w:rFonts w:ascii="宋体" w:hAnsi="宋体"/>
          <w:szCs w:val="21"/>
        </w:rPr>
      </w:pPr>
      <w:r>
        <w:rPr>
          <w:rFonts w:ascii="宋体" w:hAnsi="宋体"/>
          <w:szCs w:val="21"/>
        </w:rPr>
        <w:t>我方承诺报价低于同类货物和服务的市场平均价格。</w:t>
      </w:r>
    </w:p>
    <w:p w14:paraId="2345B2CF">
      <w:pPr>
        <w:pStyle w:val="33"/>
        <w:numPr>
          <w:ilvl w:val="0"/>
          <w:numId w:val="6"/>
        </w:numPr>
        <w:tabs>
          <w:tab w:val="left" w:pos="1282"/>
        </w:tabs>
        <w:autoSpaceDE w:val="0"/>
        <w:autoSpaceDN w:val="0"/>
        <w:spacing w:before="161" w:line="360" w:lineRule="auto"/>
        <w:ind w:right="439" w:firstLine="479" w:firstLineChars="0"/>
        <w:rPr>
          <w:rFonts w:ascii="宋体" w:hAnsi="宋体"/>
          <w:szCs w:val="21"/>
        </w:rPr>
      </w:pPr>
      <w:r>
        <w:rPr>
          <w:rFonts w:ascii="宋体" w:hAnsi="宋体"/>
          <w:szCs w:val="21"/>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8D42EEC">
      <w:pPr>
        <w:pStyle w:val="33"/>
        <w:numPr>
          <w:ilvl w:val="0"/>
          <w:numId w:val="6"/>
        </w:numPr>
        <w:tabs>
          <w:tab w:val="left" w:pos="1282"/>
        </w:tabs>
        <w:autoSpaceDE w:val="0"/>
        <w:autoSpaceDN w:val="0"/>
        <w:spacing w:before="1" w:line="360" w:lineRule="auto"/>
        <w:ind w:right="558" w:firstLine="479" w:firstLineChars="0"/>
        <w:rPr>
          <w:rFonts w:ascii="宋体" w:hAnsi="宋体"/>
          <w:szCs w:val="21"/>
        </w:rPr>
      </w:pPr>
      <w:r>
        <w:rPr>
          <w:rFonts w:ascii="宋体" w:hAnsi="宋体"/>
          <w:szCs w:val="21"/>
        </w:rPr>
        <w:t>我方同意从供应商须知规定的磋商日期起遵循本磋商文件，并在供应商须知规定的磋商有效期之前均具有约束力。</w:t>
      </w:r>
    </w:p>
    <w:p w14:paraId="6152CB66">
      <w:pPr>
        <w:pStyle w:val="33"/>
        <w:numPr>
          <w:ilvl w:val="0"/>
          <w:numId w:val="6"/>
        </w:numPr>
        <w:tabs>
          <w:tab w:val="left" w:pos="1286"/>
        </w:tabs>
        <w:autoSpaceDE w:val="0"/>
        <w:autoSpaceDN w:val="0"/>
        <w:spacing w:before="2" w:line="360" w:lineRule="auto"/>
        <w:ind w:right="550" w:firstLine="479" w:firstLineChars="0"/>
        <w:rPr>
          <w:rFonts w:ascii="宋体" w:hAnsi="宋体"/>
          <w:szCs w:val="21"/>
        </w:rPr>
      </w:pPr>
      <w:r>
        <w:rPr>
          <w:rFonts w:ascii="宋体" w:hAnsi="宋体"/>
          <w:szCs w:val="21"/>
        </w:rPr>
        <w:t>我方同意按贵方要求在磋商现场规定时间内向贵方提供与其磋商有关的任何证据或补充资料，否则，我方的响应文件可被贵方拒绝。</w:t>
      </w:r>
    </w:p>
    <w:p w14:paraId="0E08799B">
      <w:pPr>
        <w:pStyle w:val="33"/>
        <w:numPr>
          <w:ilvl w:val="0"/>
          <w:numId w:val="6"/>
        </w:numPr>
        <w:tabs>
          <w:tab w:val="left" w:pos="1282"/>
        </w:tabs>
        <w:autoSpaceDE w:val="0"/>
        <w:autoSpaceDN w:val="0"/>
        <w:spacing w:before="1" w:line="360" w:lineRule="auto"/>
        <w:ind w:left="1281" w:hanging="242" w:firstLineChars="0"/>
        <w:rPr>
          <w:rFonts w:ascii="宋体" w:hAnsi="宋体"/>
          <w:szCs w:val="21"/>
        </w:rPr>
      </w:pPr>
      <w:r>
        <w:rPr>
          <w:rFonts w:ascii="宋体" w:hAnsi="宋体"/>
          <w:szCs w:val="21"/>
        </w:rPr>
        <w:t>我方完全理解贵方不一定接受最低报价的磋商。</w:t>
      </w:r>
    </w:p>
    <w:p w14:paraId="5634AC2B">
      <w:pPr>
        <w:pStyle w:val="33"/>
        <w:numPr>
          <w:ilvl w:val="0"/>
          <w:numId w:val="6"/>
        </w:numPr>
        <w:tabs>
          <w:tab w:val="left" w:pos="1282"/>
        </w:tabs>
        <w:autoSpaceDE w:val="0"/>
        <w:autoSpaceDN w:val="0"/>
        <w:spacing w:before="161" w:line="360" w:lineRule="auto"/>
        <w:ind w:left="1281" w:hanging="242" w:firstLineChars="0"/>
        <w:rPr>
          <w:rFonts w:ascii="宋体" w:hAnsi="宋体"/>
          <w:szCs w:val="21"/>
        </w:rPr>
      </w:pPr>
      <w:r>
        <w:rPr>
          <w:rFonts w:ascii="宋体" w:hAnsi="宋体"/>
          <w:szCs w:val="21"/>
        </w:rPr>
        <w:t>我方同意磋商文件规定的付款方式、</w:t>
      </w:r>
      <w:r>
        <w:rPr>
          <w:rFonts w:hint="eastAsia" w:ascii="宋体" w:hAnsi="宋体"/>
          <w:szCs w:val="21"/>
          <w:lang w:val="en-US" w:eastAsia="zh-CN"/>
        </w:rPr>
        <w:t>供货</w:t>
      </w:r>
      <w:r>
        <w:rPr>
          <w:rFonts w:ascii="宋体" w:hAnsi="宋体"/>
          <w:szCs w:val="21"/>
        </w:rPr>
        <w:t>期限。</w:t>
      </w:r>
    </w:p>
    <w:p w14:paraId="7937BD11">
      <w:pPr>
        <w:pStyle w:val="33"/>
        <w:numPr>
          <w:ilvl w:val="0"/>
          <w:numId w:val="6"/>
        </w:numPr>
        <w:tabs>
          <w:tab w:val="left" w:pos="1402"/>
        </w:tabs>
        <w:autoSpaceDE w:val="0"/>
        <w:autoSpaceDN w:val="0"/>
        <w:spacing w:before="161" w:line="360" w:lineRule="auto"/>
        <w:ind w:right="560" w:firstLine="479" w:firstLineChars="0"/>
        <w:rPr>
          <w:rFonts w:ascii="宋体" w:hAnsi="宋体"/>
          <w:szCs w:val="21"/>
        </w:rPr>
      </w:pPr>
      <w:r>
        <w:rPr>
          <w:rFonts w:ascii="宋体" w:hAnsi="宋体"/>
          <w:szCs w:val="21"/>
        </w:rPr>
        <w:t>我方对响应文件中所提供资料、文件、证书及证件的真实性和有效性负责。</w:t>
      </w:r>
    </w:p>
    <w:p w14:paraId="7352F754">
      <w:pPr>
        <w:pStyle w:val="33"/>
        <w:numPr>
          <w:ilvl w:val="0"/>
          <w:numId w:val="6"/>
        </w:numPr>
        <w:tabs>
          <w:tab w:val="left" w:pos="1402"/>
          <w:tab w:val="left" w:pos="7456"/>
        </w:tabs>
        <w:autoSpaceDE w:val="0"/>
        <w:autoSpaceDN w:val="0"/>
        <w:spacing w:before="1" w:line="360" w:lineRule="auto"/>
        <w:ind w:left="1401" w:hanging="362" w:firstLineChars="0"/>
        <w:rPr>
          <w:rFonts w:ascii="宋体" w:hAnsi="宋体"/>
          <w:szCs w:val="21"/>
        </w:rPr>
      </w:pPr>
      <w:r>
        <w:rPr>
          <w:rFonts w:ascii="宋体" w:hAnsi="宋体"/>
          <w:szCs w:val="21"/>
        </w:rPr>
        <w:t>与本磋商有关的通讯地址：</w:t>
      </w:r>
      <w:r>
        <w:rPr>
          <w:rFonts w:ascii="宋体" w:hAnsi="宋体"/>
          <w:szCs w:val="21"/>
          <w:u w:val="single"/>
        </w:rPr>
        <w:t xml:space="preserve"> </w:t>
      </w:r>
      <w:r>
        <w:rPr>
          <w:rFonts w:ascii="宋体" w:hAnsi="宋体"/>
          <w:szCs w:val="21"/>
          <w:u w:val="single"/>
        </w:rPr>
        <w:tab/>
      </w:r>
    </w:p>
    <w:p w14:paraId="12D67852">
      <w:pPr>
        <w:pStyle w:val="12"/>
        <w:tabs>
          <w:tab w:val="left" w:pos="5841"/>
          <w:tab w:val="left" w:pos="8923"/>
        </w:tabs>
        <w:spacing w:before="160" w:line="360" w:lineRule="auto"/>
        <w:ind w:left="5121" w:right="501"/>
        <w:rPr>
          <w:sz w:val="21"/>
          <w:szCs w:val="21"/>
          <w:u w:val="single"/>
        </w:rPr>
      </w:pPr>
      <w:r>
        <w:rPr>
          <w:sz w:val="21"/>
          <w:szCs w:val="21"/>
        </w:rPr>
        <w:t>供应商电子签章：</w:t>
      </w:r>
      <w:r>
        <w:rPr>
          <w:sz w:val="21"/>
          <w:szCs w:val="21"/>
          <w:u w:val="single"/>
        </w:rPr>
        <w:t xml:space="preserve"> </w:t>
      </w:r>
      <w:r>
        <w:rPr>
          <w:sz w:val="21"/>
          <w:szCs w:val="21"/>
          <w:u w:val="single"/>
        </w:rPr>
        <w:tab/>
      </w:r>
    </w:p>
    <w:p w14:paraId="1A0CA528">
      <w:pPr>
        <w:pStyle w:val="12"/>
        <w:tabs>
          <w:tab w:val="left" w:pos="5841"/>
          <w:tab w:val="left" w:pos="8923"/>
        </w:tabs>
        <w:spacing w:before="160" w:line="360" w:lineRule="auto"/>
        <w:ind w:right="501"/>
        <w:jc w:val="right"/>
        <w:rPr>
          <w:sz w:val="21"/>
          <w:szCs w:val="21"/>
          <w:u w:val="single"/>
        </w:rPr>
      </w:pPr>
      <w:r>
        <w:rPr>
          <w:rFonts w:hint="eastAsia"/>
          <w:sz w:val="21"/>
          <w:szCs w:val="21"/>
        </w:rPr>
        <w:t>法定代表人或其委托代理人：</w:t>
      </w:r>
      <w:r>
        <w:rPr>
          <w:rFonts w:hint="eastAsia"/>
          <w:sz w:val="21"/>
          <w:szCs w:val="21"/>
          <w:u w:val="single"/>
        </w:rPr>
        <w:t>（签字或盖章）</w:t>
      </w:r>
    </w:p>
    <w:p w14:paraId="2CB678E2">
      <w:pPr>
        <w:numPr>
          <w:ilvl w:val="0"/>
          <w:numId w:val="0"/>
        </w:numPr>
        <w:autoSpaceDE w:val="0"/>
        <w:autoSpaceDN w:val="0"/>
        <w:spacing w:before="240" w:beforeLines="100" w:line="360" w:lineRule="auto"/>
        <w:jc w:val="right"/>
        <w:outlineLvl w:val="3"/>
        <w:rPr>
          <w:sz w:val="21"/>
          <w:szCs w:val="21"/>
          <w:u w:val="single"/>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4421B826">
      <w:pPr>
        <w:numPr>
          <w:ilvl w:val="0"/>
          <w:numId w:val="0"/>
        </w:numPr>
        <w:autoSpaceDE w:val="0"/>
        <w:autoSpaceDN w:val="0"/>
        <w:spacing w:before="240" w:beforeLines="100" w:line="360" w:lineRule="auto"/>
        <w:jc w:val="left"/>
        <w:outlineLvl w:val="3"/>
        <w:rPr>
          <w:sz w:val="21"/>
          <w:szCs w:val="21"/>
          <w:u w:val="single"/>
        </w:rPr>
      </w:pPr>
    </w:p>
    <w:p w14:paraId="242A039F">
      <w:pPr>
        <w:numPr>
          <w:ilvl w:val="0"/>
          <w:numId w:val="0"/>
        </w:numPr>
        <w:autoSpaceDE w:val="0"/>
        <w:autoSpaceDN w:val="0"/>
        <w:spacing w:before="240" w:beforeLines="100" w:line="360" w:lineRule="auto"/>
        <w:jc w:val="left"/>
        <w:outlineLvl w:val="3"/>
        <w:rPr>
          <w:sz w:val="21"/>
          <w:szCs w:val="21"/>
          <w:u w:val="single"/>
        </w:rPr>
      </w:pPr>
    </w:p>
    <w:p w14:paraId="4E6E844A">
      <w:pPr>
        <w:numPr>
          <w:ilvl w:val="0"/>
          <w:numId w:val="0"/>
        </w:numPr>
        <w:autoSpaceDE w:val="0"/>
        <w:autoSpaceDN w:val="0"/>
        <w:spacing w:before="240" w:beforeLines="100" w:line="360" w:lineRule="auto"/>
        <w:jc w:val="left"/>
        <w:outlineLvl w:val="3"/>
        <w:rPr>
          <w:sz w:val="21"/>
          <w:szCs w:val="21"/>
          <w:u w:val="single"/>
        </w:rPr>
      </w:pPr>
    </w:p>
    <w:p w14:paraId="185C5A93">
      <w:pPr>
        <w:numPr>
          <w:ilvl w:val="0"/>
          <w:numId w:val="0"/>
        </w:numPr>
        <w:autoSpaceDE w:val="0"/>
        <w:autoSpaceDN w:val="0"/>
        <w:spacing w:before="240" w:beforeLines="100" w:line="360" w:lineRule="auto"/>
        <w:jc w:val="left"/>
        <w:outlineLvl w:val="3"/>
        <w:rPr>
          <w:sz w:val="21"/>
          <w:szCs w:val="21"/>
          <w:u w:val="single"/>
        </w:rPr>
      </w:pPr>
    </w:p>
    <w:p w14:paraId="111A6C1E">
      <w:pPr>
        <w:numPr>
          <w:ilvl w:val="0"/>
          <w:numId w:val="0"/>
        </w:numPr>
        <w:autoSpaceDE w:val="0"/>
        <w:autoSpaceDN w:val="0"/>
        <w:spacing w:before="240" w:beforeLines="100" w:line="360" w:lineRule="auto"/>
        <w:jc w:val="left"/>
        <w:outlineLvl w:val="3"/>
        <w:rPr>
          <w:sz w:val="21"/>
          <w:szCs w:val="21"/>
          <w:u w:val="single"/>
        </w:rPr>
      </w:pPr>
    </w:p>
    <w:p w14:paraId="2FA66C2D">
      <w:pPr>
        <w:pStyle w:val="7"/>
        <w:keepNext w:val="0"/>
        <w:keepLines w:val="0"/>
        <w:autoSpaceDE w:val="0"/>
        <w:autoSpaceDN w:val="0"/>
        <w:spacing w:before="104" w:after="0" w:line="360" w:lineRule="auto"/>
        <w:ind w:left="1367" w:right="1503"/>
        <w:jc w:val="center"/>
        <w:rPr>
          <w:rFonts w:ascii="宋体" w:hAnsi="宋体" w:cs="宋体"/>
          <w:kern w:val="0"/>
          <w:sz w:val="28"/>
          <w:szCs w:val="28"/>
          <w:lang w:val="zh-CN" w:bidi="zh-CN"/>
        </w:rPr>
      </w:pPr>
      <w:r>
        <w:rPr>
          <w:rFonts w:ascii="宋体" w:hAnsi="宋体" w:cs="宋体"/>
          <w:kern w:val="0"/>
          <w:sz w:val="28"/>
          <w:szCs w:val="28"/>
          <w:lang w:val="zh-CN" w:bidi="zh-CN"/>
        </w:rPr>
        <w:t>二、最后承诺报价表</w:t>
      </w:r>
    </w:p>
    <w:p w14:paraId="1C8238A5">
      <w:pPr>
        <w:pStyle w:val="12"/>
        <w:spacing w:before="7" w:line="360" w:lineRule="auto"/>
        <w:rPr>
          <w:b/>
          <w:sz w:val="21"/>
          <w:szCs w:val="21"/>
        </w:rPr>
      </w:pPr>
    </w:p>
    <w:p w14:paraId="170E2235">
      <w:pPr>
        <w:autoSpaceDE w:val="0"/>
        <w:autoSpaceDN w:val="0"/>
        <w:spacing w:line="360" w:lineRule="auto"/>
        <w:jc w:val="left"/>
        <w:rPr>
          <w:rFonts w:ascii="宋体" w:hAnsi="宋体" w:cs="宋体"/>
          <w:b/>
          <w:kern w:val="0"/>
          <w:lang w:val="zh-CN" w:bidi="zh-CN"/>
        </w:rPr>
      </w:pPr>
      <w:r>
        <w:rPr>
          <w:rFonts w:hint="eastAsia" w:ascii="宋体" w:hAnsi="宋体" w:eastAsia="宋体" w:cs="宋体"/>
          <w:b/>
          <w:color w:val="000000"/>
          <w:kern w:val="0"/>
          <w:sz w:val="28"/>
          <w:szCs w:val="24"/>
          <w:lang w:val="zh-CN" w:eastAsia="zh-CN" w:bidi="ar-SA"/>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14:paraId="53BA0F38"/>
    <w:p w14:paraId="38AD84FE">
      <w:pPr>
        <w:pStyle w:val="40"/>
        <w:jc w:val="left"/>
        <w:rPr>
          <w:rFonts w:hint="eastAsia" w:ascii="宋体" w:hAnsi="宋体" w:eastAsia="宋体" w:cs="宋体"/>
          <w:b/>
          <w:color w:val="000000"/>
          <w:sz w:val="28"/>
          <w:lang w:val="en-US" w:eastAsia="zh-CN"/>
        </w:rPr>
      </w:pPr>
      <w:r>
        <w:rPr>
          <w:rFonts w:hint="eastAsia" w:ascii="宋体" w:hAnsi="宋体" w:eastAsia="宋体" w:cs="宋体"/>
          <w:b/>
          <w:color w:val="000000"/>
          <w:sz w:val="28"/>
          <w:lang w:eastAsia="zh-CN"/>
        </w:rPr>
        <w:t>供应商名称：</w:t>
      </w:r>
      <w:r>
        <w:rPr>
          <w:rFonts w:hint="eastAsia" w:ascii="宋体" w:hAnsi="宋体" w:eastAsia="宋体" w:cs="宋体"/>
          <w:b/>
          <w:color w:val="000000"/>
          <w:sz w:val="28"/>
          <w:u w:val="single"/>
          <w:lang w:val="en-US" w:eastAsia="zh-CN"/>
        </w:rPr>
        <w:t xml:space="preserve">                           </w:t>
      </w:r>
      <w:r>
        <w:rPr>
          <w:rFonts w:hint="eastAsia" w:ascii="宋体" w:hAnsi="宋体" w:eastAsia="宋体" w:cs="宋体"/>
          <w:b/>
          <w:color w:val="000000"/>
          <w:sz w:val="28"/>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405"/>
      </w:tblGrid>
      <w:tr w14:paraId="651D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86" w:type="dxa"/>
            <w:noWrap w:val="0"/>
            <w:vAlign w:val="center"/>
          </w:tcPr>
          <w:p w14:paraId="2CE3AD9E">
            <w:pPr>
              <w:pStyle w:val="40"/>
              <w:jc w:val="center"/>
              <w:rPr>
                <w:rFonts w:ascii="宋体" w:hAnsi="宋体" w:eastAsia="宋体" w:cs="宋体"/>
                <w:b/>
                <w:color w:val="000000"/>
              </w:rPr>
            </w:pPr>
            <w:r>
              <w:rPr>
                <w:rFonts w:hint="eastAsia" w:ascii="宋体" w:hAnsi="宋体" w:eastAsia="宋体" w:cs="宋体"/>
                <w:b/>
                <w:color w:val="000000"/>
              </w:rPr>
              <w:t>项目名称</w:t>
            </w:r>
          </w:p>
        </w:tc>
        <w:tc>
          <w:tcPr>
            <w:tcW w:w="7405" w:type="dxa"/>
            <w:noWrap w:val="0"/>
            <w:vAlign w:val="center"/>
          </w:tcPr>
          <w:p w14:paraId="47B8AAB9">
            <w:pPr>
              <w:pStyle w:val="40"/>
              <w:jc w:val="center"/>
              <w:rPr>
                <w:rFonts w:ascii="宋体" w:hAnsi="宋体" w:eastAsia="宋体" w:cs="宋体"/>
                <w:color w:val="000000"/>
              </w:rPr>
            </w:pPr>
          </w:p>
        </w:tc>
      </w:tr>
      <w:tr w14:paraId="5E58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786" w:type="dxa"/>
            <w:noWrap w:val="0"/>
            <w:vAlign w:val="center"/>
          </w:tcPr>
          <w:p w14:paraId="14C948DA">
            <w:pPr>
              <w:pStyle w:val="40"/>
              <w:jc w:val="center"/>
              <w:rPr>
                <w:rFonts w:ascii="宋体" w:hAnsi="宋体" w:eastAsia="宋体" w:cs="宋体"/>
                <w:b/>
                <w:color w:val="000000"/>
              </w:rPr>
            </w:pPr>
            <w:r>
              <w:rPr>
                <w:rFonts w:hint="eastAsia" w:ascii="宋体" w:hAnsi="宋体" w:eastAsia="宋体" w:cs="宋体"/>
                <w:b/>
                <w:color w:val="000000"/>
                <w:lang w:val="en-US" w:eastAsia="zh-CN"/>
              </w:rPr>
              <w:t>最终</w:t>
            </w:r>
            <w:r>
              <w:rPr>
                <w:rFonts w:hint="eastAsia" w:ascii="宋体" w:hAnsi="宋体" w:eastAsia="宋体" w:cs="宋体"/>
                <w:b/>
                <w:color w:val="000000"/>
              </w:rPr>
              <w:t>响应</w:t>
            </w:r>
          </w:p>
          <w:p w14:paraId="4D3189C5">
            <w:pPr>
              <w:pStyle w:val="40"/>
              <w:jc w:val="center"/>
              <w:rPr>
                <w:rFonts w:ascii="宋体" w:hAnsi="宋体" w:eastAsia="宋体" w:cs="宋体"/>
                <w:b/>
                <w:color w:val="000000"/>
              </w:rPr>
            </w:pPr>
            <w:r>
              <w:rPr>
                <w:rFonts w:hint="eastAsia" w:ascii="宋体" w:hAnsi="宋体" w:eastAsia="宋体" w:cs="宋体"/>
                <w:b/>
                <w:color w:val="000000"/>
              </w:rPr>
              <w:t>总报价</w:t>
            </w:r>
          </w:p>
        </w:tc>
        <w:tc>
          <w:tcPr>
            <w:tcW w:w="7405" w:type="dxa"/>
            <w:noWrap w:val="0"/>
            <w:vAlign w:val="center"/>
          </w:tcPr>
          <w:p w14:paraId="24A3130F">
            <w:pPr>
              <w:rPr>
                <w:rFonts w:hint="eastAsia"/>
                <w:color w:val="000000"/>
                <w:lang w:val="en-US" w:eastAsia="zh-CN"/>
              </w:rPr>
            </w:pPr>
            <w:r>
              <w:rPr>
                <w:rFonts w:hint="eastAsia"/>
                <w:color w:val="000000"/>
              </w:rPr>
              <w:t xml:space="preserve">       </w:t>
            </w:r>
            <w:r>
              <w:rPr>
                <w:rFonts w:hint="eastAsia"/>
                <w:color w:val="000000"/>
                <w:lang w:val="en-US" w:eastAsia="zh-CN"/>
              </w:rPr>
              <w:t>大写：</w:t>
            </w:r>
          </w:p>
          <w:p w14:paraId="6BC6075D">
            <w:pPr>
              <w:rPr>
                <w:rFonts w:hint="eastAsia"/>
                <w:color w:val="000000"/>
                <w:lang w:val="en-US" w:eastAsia="zh-CN"/>
              </w:rPr>
            </w:pPr>
          </w:p>
          <w:p w14:paraId="4038FE1A">
            <w:pPr>
              <w:rPr>
                <w:color w:val="000000"/>
              </w:rPr>
            </w:pPr>
            <w:r>
              <w:rPr>
                <w:rFonts w:hint="eastAsia"/>
                <w:color w:val="000000"/>
                <w:lang w:val="en-US" w:eastAsia="zh-CN"/>
              </w:rPr>
              <w:t xml:space="preserve">       小写：</w:t>
            </w:r>
            <w:r>
              <w:rPr>
                <w:rFonts w:hint="eastAsia"/>
                <w:color w:val="000000"/>
              </w:rPr>
              <w:t xml:space="preserve">   </w:t>
            </w:r>
          </w:p>
          <w:p w14:paraId="2ADBEA29">
            <w:pPr>
              <w:pStyle w:val="2"/>
              <w:ind w:left="0" w:leftChars="0" w:firstLine="0" w:firstLineChars="0"/>
              <w:jc w:val="left"/>
              <w:rPr>
                <w:rFonts w:ascii="宋体" w:hAnsi="宋体" w:eastAsia="宋体" w:cs="宋体"/>
                <w:color w:val="000000"/>
                <w:sz w:val="24"/>
                <w:szCs w:val="24"/>
                <w:u w:val="single"/>
              </w:rPr>
            </w:pPr>
          </w:p>
        </w:tc>
      </w:tr>
      <w:tr w14:paraId="20F1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6B57BFE8">
            <w:pPr>
              <w:pStyle w:val="40"/>
              <w:jc w:val="center"/>
              <w:rPr>
                <w:rFonts w:ascii="宋体" w:hAnsi="宋体" w:eastAsia="宋体" w:cs="宋体"/>
                <w:b/>
                <w:color w:val="000000"/>
              </w:rPr>
            </w:pPr>
            <w:r>
              <w:rPr>
                <w:rFonts w:hint="eastAsia" w:ascii="宋体" w:hAnsi="宋体" w:eastAsia="宋体" w:cs="宋体"/>
                <w:b/>
                <w:color w:val="000000"/>
              </w:rPr>
              <w:t>服务期限</w:t>
            </w:r>
          </w:p>
        </w:tc>
        <w:tc>
          <w:tcPr>
            <w:tcW w:w="7405" w:type="dxa"/>
            <w:noWrap w:val="0"/>
            <w:vAlign w:val="center"/>
          </w:tcPr>
          <w:p w14:paraId="5EA9990D">
            <w:pPr>
              <w:rPr>
                <w:rFonts w:ascii="宋体" w:hAnsi="宋体" w:cs="宋体"/>
                <w:color w:val="000000"/>
                <w:sz w:val="24"/>
                <w:szCs w:val="24"/>
              </w:rPr>
            </w:pPr>
            <w:r>
              <w:rPr>
                <w:rFonts w:hint="eastAsia" w:ascii="宋体" w:hAnsi="宋体" w:cs="宋体"/>
                <w:color w:val="000000"/>
                <w:sz w:val="24"/>
                <w:szCs w:val="24"/>
              </w:rPr>
              <w:t xml:space="preserve">                                      </w:t>
            </w:r>
          </w:p>
        </w:tc>
      </w:tr>
      <w:tr w14:paraId="56A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86" w:type="dxa"/>
            <w:noWrap w:val="0"/>
            <w:vAlign w:val="center"/>
          </w:tcPr>
          <w:p w14:paraId="1E0A4D6D">
            <w:pPr>
              <w:pStyle w:val="40"/>
              <w:jc w:val="center"/>
              <w:rPr>
                <w:rFonts w:hint="eastAsia" w:ascii="宋体" w:hAnsi="宋体" w:eastAsia="宋体" w:cs="宋体"/>
                <w:b/>
                <w:color w:val="000000"/>
                <w:lang w:eastAsia="zh-CN"/>
              </w:rPr>
            </w:pPr>
            <w:r>
              <w:rPr>
                <w:rFonts w:hint="eastAsia" w:ascii="宋体" w:hAnsi="宋体" w:eastAsia="宋体" w:cs="宋体"/>
                <w:b/>
                <w:color w:val="000000"/>
                <w:lang w:eastAsia="zh-CN"/>
              </w:rPr>
              <w:t>质量要求</w:t>
            </w:r>
          </w:p>
        </w:tc>
        <w:tc>
          <w:tcPr>
            <w:tcW w:w="7405" w:type="dxa"/>
            <w:noWrap w:val="0"/>
            <w:vAlign w:val="center"/>
          </w:tcPr>
          <w:p w14:paraId="01495ADF">
            <w:pPr>
              <w:rPr>
                <w:rFonts w:hint="eastAsia" w:ascii="宋体" w:hAnsi="宋体" w:cs="宋体"/>
                <w:color w:val="000000"/>
                <w:sz w:val="24"/>
                <w:szCs w:val="24"/>
              </w:rPr>
            </w:pPr>
          </w:p>
        </w:tc>
      </w:tr>
      <w:tr w14:paraId="2C8F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191" w:type="dxa"/>
            <w:gridSpan w:val="2"/>
            <w:noWrap w:val="0"/>
            <w:vAlign w:val="center"/>
          </w:tcPr>
          <w:p w14:paraId="6F49BCE5">
            <w:pPr>
              <w:rPr>
                <w:rFonts w:ascii="宋体" w:hAnsi="宋体" w:cs="宋体"/>
                <w:color w:val="000000"/>
              </w:rPr>
            </w:pPr>
            <w:r>
              <w:rPr>
                <w:rFonts w:hint="eastAsia" w:ascii="宋体" w:hAnsi="宋体" w:cs="宋体"/>
                <w:color w:val="000000"/>
                <w:sz w:val="24"/>
                <w:szCs w:val="24"/>
              </w:rPr>
              <w:t>备注：1、供应商不要擅自修改本表格式。</w:t>
            </w:r>
          </w:p>
        </w:tc>
      </w:tr>
    </w:tbl>
    <w:p w14:paraId="6219FEE7">
      <w:pPr>
        <w:pStyle w:val="40"/>
        <w:jc w:val="center"/>
        <w:rPr>
          <w:rFonts w:ascii="宋体" w:hAnsi="宋体" w:eastAsia="宋体" w:cs="宋体"/>
          <w:color w:val="000000"/>
        </w:rPr>
      </w:pPr>
      <w:r>
        <w:rPr>
          <w:rFonts w:hint="eastAsia" w:ascii="宋体" w:hAnsi="宋体" w:eastAsia="宋体" w:cs="宋体"/>
          <w:color w:val="000000"/>
        </w:rPr>
        <w:t xml:space="preserve"> </w:t>
      </w:r>
    </w:p>
    <w:p w14:paraId="6A19DA83">
      <w:pPr>
        <w:pStyle w:val="40"/>
        <w:numPr>
          <w:ilvl w:val="0"/>
          <w:numId w:val="7"/>
        </w:numPr>
        <w:spacing w:line="360" w:lineRule="auto"/>
        <w:rPr>
          <w:rFonts w:hint="eastAsia" w:ascii="宋体" w:hAnsi="宋体" w:eastAsia="宋体" w:cs="宋体"/>
          <w:color w:val="000000"/>
        </w:rPr>
      </w:pPr>
      <w:r>
        <w:rPr>
          <w:rFonts w:hint="eastAsia" w:ascii="宋体" w:hAnsi="宋体" w:eastAsia="宋体" w:cs="宋体"/>
          <w:color w:val="000000"/>
        </w:rPr>
        <w:t>响应总报价包含本项目所有的费用。</w:t>
      </w:r>
    </w:p>
    <w:p w14:paraId="48FA8449">
      <w:pPr>
        <w:pStyle w:val="40"/>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w:t>
      </w:r>
      <w:r>
        <w:rPr>
          <w:rFonts w:hint="eastAsia" w:ascii="宋体" w:hAnsi="宋体" w:eastAsia="宋体" w:cs="宋体"/>
          <w:color w:val="000000"/>
          <w:highlight w:val="none"/>
        </w:rPr>
        <w:t>上述日期均以日历天为单位，包括法定节假日。</w:t>
      </w:r>
    </w:p>
    <w:p w14:paraId="11CFD901">
      <w:pPr>
        <w:pStyle w:val="40"/>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、对含糊不清或不确定的报价将视为无效报价。</w:t>
      </w:r>
    </w:p>
    <w:p w14:paraId="0999DF18">
      <w:pPr>
        <w:pStyle w:val="40"/>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4</w:t>
      </w:r>
      <w:r>
        <w:rPr>
          <w:rFonts w:hint="eastAsia" w:ascii="宋体" w:hAnsi="宋体" w:eastAsia="宋体" w:cs="宋体"/>
          <w:color w:val="000000"/>
        </w:rPr>
        <w:t>、在报价表内未有明确列述的项目费用应视为包括在总报价之内。</w:t>
      </w:r>
    </w:p>
    <w:p w14:paraId="1062A136">
      <w:pPr>
        <w:pStyle w:val="40"/>
        <w:numPr>
          <w:ilvl w:val="0"/>
          <w:numId w:val="0"/>
        </w:numPr>
        <w:spacing w:line="360" w:lineRule="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响应价格为固定不变价。在合同期内，该价格不因市场价格的变动而发生变动。</w:t>
      </w:r>
    </w:p>
    <w:p w14:paraId="7037A5CB">
      <w:pPr>
        <w:pStyle w:val="40"/>
        <w:numPr>
          <w:ilvl w:val="0"/>
          <w:numId w:val="0"/>
        </w:numPr>
        <w:spacing w:line="360" w:lineRule="auto"/>
        <w:rPr>
          <w:rFonts w:hint="eastAsia" w:ascii="宋体" w:hAnsi="宋体" w:eastAsia="宋体" w:cs="宋体"/>
          <w:color w:val="auto"/>
        </w:rPr>
      </w:pPr>
      <w:r>
        <w:rPr>
          <w:rFonts w:hint="eastAsia" w:ascii="宋体" w:hAnsi="宋体" w:eastAsia="宋体" w:cs="宋体"/>
          <w:color w:val="auto"/>
          <w:lang w:val="en-US" w:eastAsia="zh-CN"/>
        </w:rPr>
        <w:t>6、</w:t>
      </w:r>
      <w:r>
        <w:rPr>
          <w:rFonts w:hint="eastAsia" w:ascii="宋体" w:hAnsi="宋体" w:eastAsia="宋体" w:cs="宋体"/>
          <w:color w:val="auto"/>
        </w:rPr>
        <w:t>表用于二次报价，供应商须在响应文件中装订一份未填写响应报价的表格，另备几份手持。</w:t>
      </w:r>
    </w:p>
    <w:p w14:paraId="18BDF212">
      <w:pPr>
        <w:pStyle w:val="40"/>
        <w:spacing w:line="360" w:lineRule="auto"/>
        <w:rPr>
          <w:rFonts w:ascii="宋体" w:hAnsi="宋体" w:eastAsia="宋体" w:cs="宋体"/>
          <w:color w:val="000000"/>
        </w:rPr>
      </w:pPr>
    </w:p>
    <w:p w14:paraId="392C7FE1">
      <w:pPr>
        <w:pStyle w:val="46"/>
        <w:jc w:val="center"/>
        <w:rPr>
          <w:rFonts w:ascii="宋体" w:hAnsi="宋体" w:cs="宋体"/>
          <w:b/>
          <w:color w:val="000000"/>
          <w:sz w:val="24"/>
          <w:szCs w:val="24"/>
        </w:rPr>
      </w:pPr>
    </w:p>
    <w:p w14:paraId="43EDD852">
      <w:pPr>
        <w:spacing w:line="480" w:lineRule="auto"/>
        <w:jc w:val="center"/>
        <w:rPr>
          <w:rFonts w:ascii="宋体" w:hAnsi="宋体" w:cs="宋体"/>
          <w:color w:val="000000"/>
          <w:sz w:val="24"/>
          <w:szCs w:val="24"/>
        </w:rPr>
      </w:pPr>
      <w:r>
        <w:rPr>
          <w:rFonts w:hint="eastAsia" w:ascii="宋体" w:hAnsi="宋体" w:cs="宋体"/>
          <w:color w:val="000000"/>
          <w:sz w:val="24"/>
          <w:szCs w:val="24"/>
        </w:rPr>
        <w:t>供应商（公章）：</w:t>
      </w:r>
    </w:p>
    <w:p w14:paraId="17AA8C62">
      <w:pPr>
        <w:spacing w:line="480" w:lineRule="auto"/>
        <w:ind w:left="3915" w:leftChars="1750" w:hanging="240" w:hangingChars="100"/>
        <w:jc w:val="left"/>
        <w:rPr>
          <w:rFonts w:ascii="宋体" w:hAnsi="宋体" w:cs="宋体"/>
          <w:color w:val="000000"/>
          <w:sz w:val="24"/>
          <w:szCs w:val="24"/>
        </w:rPr>
      </w:pPr>
      <w:r>
        <w:rPr>
          <w:rFonts w:hint="eastAsia" w:ascii="宋体" w:hAnsi="宋体" w:cs="宋体"/>
          <w:color w:val="000000"/>
          <w:sz w:val="24"/>
          <w:szCs w:val="24"/>
        </w:rPr>
        <w:t>法定代表人（负责人）或授权代表（签字或盖章）：                       日期：</w:t>
      </w:r>
    </w:p>
    <w:p w14:paraId="00182D5C">
      <w:pPr>
        <w:spacing w:line="420" w:lineRule="exact"/>
        <w:jc w:val="both"/>
        <w:outlineLvl w:val="1"/>
        <w:rPr>
          <w:rFonts w:hint="eastAsia" w:ascii="方正宋黑简体" w:hAnsi="宋体" w:eastAsia="方正宋黑简体" w:cs="黑体"/>
          <w:b/>
          <w:bCs/>
          <w:color w:val="000000"/>
          <w:sz w:val="32"/>
          <w:szCs w:val="32"/>
        </w:rPr>
      </w:pPr>
      <w:bookmarkStart w:id="150" w:name="_Toc516240284"/>
      <w:bookmarkStart w:id="151" w:name="_Toc466549695"/>
      <w:bookmarkStart w:id="152" w:name="_Toc10063"/>
      <w:bookmarkStart w:id="153" w:name="_Toc516240337"/>
    </w:p>
    <w:p w14:paraId="211E3740">
      <w:pPr>
        <w:spacing w:line="420" w:lineRule="exact"/>
        <w:jc w:val="center"/>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三、供应商诚信承诺书</w:t>
      </w:r>
      <w:bookmarkEnd w:id="150"/>
      <w:bookmarkEnd w:id="151"/>
      <w:bookmarkEnd w:id="152"/>
      <w:bookmarkEnd w:id="153"/>
    </w:p>
    <w:p w14:paraId="27D108D8">
      <w:pPr>
        <w:pStyle w:val="2"/>
        <w:rPr>
          <w:rFonts w:hint="eastAsia"/>
        </w:rPr>
      </w:pPr>
    </w:p>
    <w:p w14:paraId="79972C9E">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我单位参加本次政府采购活动，郑重承诺如下：</w:t>
      </w:r>
    </w:p>
    <w:p w14:paraId="79B8D523">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1、</w:t>
      </w:r>
      <w:r>
        <w:rPr>
          <w:rFonts w:hint="eastAsia" w:ascii="宋体" w:hAnsi="宋体" w:eastAsia="宋体" w:cs="宋体"/>
          <w:sz w:val="21"/>
          <w:szCs w:val="21"/>
        </w:rPr>
        <w:t>本次投标提供的所有资料都是真实有效、准确完整。如发现提供虚假资料或与事实不符，同意取消投标和中标候选人资格。</w:t>
      </w:r>
    </w:p>
    <w:p w14:paraId="2C9C8A5F">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2．本次投标绝无资质挂靠、串标、围标情形。否则，同意取消投标和中标候选人资格。</w:t>
      </w:r>
    </w:p>
    <w:p w14:paraId="33E8E108">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3．本次招标如我方为中标人，除不可抗力外，决不因任何其它原因放弃中标候选人资格。</w:t>
      </w:r>
    </w:p>
    <w:p w14:paraId="7ADC2967">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5、我方中标后，严格按照招标文件和我单位投标文件的约定签订合同。</w:t>
      </w:r>
    </w:p>
    <w:p w14:paraId="6F6BC8B8">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6、我方达不到招标公告供应商资格要求条件参与投标或被行政主管部门、监督管理部门等暂停、取消公共资源交易资格且在限制期内参与投标的，同意视为弄虚作假进行处理。</w:t>
      </w:r>
    </w:p>
    <w:p w14:paraId="35830236">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7、我方参加投标决不故意非实质性响应招标文件（如投标报价高于或等于该项目最高投标限价等）。否则，同意视为串通投标进行处理。</w:t>
      </w:r>
    </w:p>
    <w:p w14:paraId="54424299">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8、我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529FD3A8">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9、我单位承诺不存在以下不良信用记录情形：</w:t>
      </w:r>
    </w:p>
    <w:p w14:paraId="359DC7A2">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（1）供应商被人民法院列入失信被执行人的；</w:t>
      </w:r>
    </w:p>
    <w:p w14:paraId="3DA0D4EE">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(2）供应商或其法定代表人或拟派项目经理（项目负责人）被人民检察院列入行贿犯罪档案的；</w:t>
      </w:r>
    </w:p>
    <w:p w14:paraId="49E0FB29">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(3）供应商被工商行政管理部门列入企业经营异常名录的；</w:t>
      </w:r>
    </w:p>
    <w:p w14:paraId="68591AAA">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(4）供应商被税务部门列入重大税收违法案件当事人名单的；</w:t>
      </w:r>
    </w:p>
    <w:p w14:paraId="5FBC30F5">
      <w:pPr>
        <w:pStyle w:val="12"/>
        <w:spacing w:before="10" w:line="360" w:lineRule="auto"/>
        <w:rPr>
          <w:rFonts w:hint="eastAsia" w:ascii="宋体" w:hAnsi="宋体" w:eastAsia="宋体" w:cs="宋体"/>
          <w:sz w:val="21"/>
          <w:szCs w:val="21"/>
          <w:lang w:eastAsia="zh-CN"/>
        </w:rPr>
      </w:pPr>
      <w:r>
        <w:rPr>
          <w:rFonts w:hint="eastAsia" w:ascii="宋体" w:hAnsi="宋体" w:eastAsia="宋体" w:cs="宋体"/>
          <w:sz w:val="21"/>
          <w:szCs w:val="21"/>
        </w:rPr>
        <w:t>(5）供应商被政府采购监管部门列入政府采购严重违法失信行为记录名单的。</w:t>
      </w:r>
    </w:p>
    <w:p w14:paraId="097C884C">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出现违反上述承诺情形之一的，我方还同意投标保证金不予退还，愿意公开披露我单位违反承诺的不良行为信息，愿意接受处罚并承担所有经济损失和法律责任。</w:t>
      </w:r>
    </w:p>
    <w:p w14:paraId="4560D833">
      <w:pPr>
        <w:pStyle w:val="12"/>
        <w:spacing w:before="10" w:line="360" w:lineRule="auto"/>
        <w:rPr>
          <w:rFonts w:hint="eastAsia" w:ascii="宋体" w:hAnsi="宋体" w:eastAsia="宋体" w:cs="宋体"/>
          <w:sz w:val="21"/>
          <w:szCs w:val="21"/>
        </w:rPr>
      </w:pPr>
    </w:p>
    <w:p w14:paraId="05DD5017">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投  标  人：（盖单位章）</w:t>
      </w:r>
    </w:p>
    <w:p w14:paraId="462112C5">
      <w:pPr>
        <w:pStyle w:val="12"/>
        <w:spacing w:before="10" w:line="360" w:lineRule="auto"/>
        <w:rPr>
          <w:rFonts w:hint="eastAsia" w:ascii="宋体" w:hAnsi="宋体" w:eastAsia="宋体" w:cs="宋体"/>
          <w:sz w:val="21"/>
          <w:szCs w:val="21"/>
        </w:rPr>
      </w:pPr>
      <w:r>
        <w:rPr>
          <w:rFonts w:hint="eastAsia" w:ascii="宋体" w:hAnsi="宋体" w:eastAsia="宋体" w:cs="宋体"/>
          <w:sz w:val="21"/>
          <w:szCs w:val="21"/>
        </w:rPr>
        <w:t>法定代表人或其委托代理人：（签字或盖章）</w:t>
      </w:r>
    </w:p>
    <w:p w14:paraId="368E58F0">
      <w:pPr>
        <w:pStyle w:val="12"/>
        <w:spacing w:before="10" w:line="360" w:lineRule="auto"/>
        <w:rPr>
          <w:rFonts w:ascii="宋体" w:hAnsi="宋体" w:eastAsia="宋体" w:cs="宋体"/>
          <w:sz w:val="21"/>
          <w:szCs w:val="21"/>
        </w:rPr>
        <w:sectPr>
          <w:pgSz w:w="11910" w:h="16840"/>
          <w:pgMar w:top="1400" w:right="1240" w:bottom="1220" w:left="1240" w:header="877" w:footer="1033" w:gutter="0"/>
          <w:pgNumType w:fmt="decimal"/>
          <w:cols w:space="720" w:num="1"/>
        </w:sectPr>
      </w:pPr>
      <w:r>
        <w:rPr>
          <w:rFonts w:hint="eastAsia" w:ascii="宋体" w:hAnsi="宋体" w:eastAsia="宋体" w:cs="宋体"/>
          <w:sz w:val="21"/>
          <w:szCs w:val="21"/>
        </w:rPr>
        <w:t>年    月   日</w:t>
      </w:r>
    </w:p>
    <w:p w14:paraId="0E42B36D">
      <w:pPr>
        <w:rPr>
          <w:rFonts w:hint="eastAsia"/>
        </w:rPr>
      </w:pPr>
    </w:p>
    <w:p w14:paraId="43BEA300">
      <w:pPr>
        <w:pStyle w:val="7"/>
        <w:keepNext w:val="0"/>
        <w:keepLines w:val="0"/>
        <w:autoSpaceDE w:val="0"/>
        <w:autoSpaceDN w:val="0"/>
        <w:spacing w:before="104" w:after="0" w:line="360" w:lineRule="auto"/>
        <w:ind w:left="1367" w:right="1503"/>
        <w:jc w:val="center"/>
        <w:rPr>
          <w:rFonts w:hint="eastAsia" w:ascii="仿宋" w:hAnsi="仿宋" w:eastAsia="仿宋" w:cs="仿宋"/>
          <w:kern w:val="0"/>
          <w:sz w:val="28"/>
          <w:szCs w:val="28"/>
          <w:lang w:val="zh-CN" w:bidi="zh-CN"/>
        </w:rPr>
      </w:pPr>
      <w:r>
        <w:rPr>
          <w:rFonts w:hint="eastAsia" w:ascii="仿宋" w:hAnsi="仿宋" w:eastAsia="仿宋" w:cs="仿宋"/>
          <w:kern w:val="0"/>
          <w:sz w:val="28"/>
          <w:szCs w:val="28"/>
          <w:lang w:val="en-US" w:bidi="zh-CN"/>
        </w:rPr>
        <w:t>四</w:t>
      </w:r>
      <w:r>
        <w:rPr>
          <w:rFonts w:hint="eastAsia" w:ascii="仿宋" w:hAnsi="仿宋" w:eastAsia="仿宋" w:cs="仿宋"/>
          <w:kern w:val="0"/>
          <w:sz w:val="28"/>
          <w:szCs w:val="28"/>
          <w:lang w:val="zh-CN" w:bidi="zh-CN"/>
        </w:rPr>
        <w:t>、法定代表人授权委托书</w:t>
      </w:r>
    </w:p>
    <w:p w14:paraId="6F43484E">
      <w:pPr>
        <w:pStyle w:val="12"/>
        <w:spacing w:line="360" w:lineRule="auto"/>
        <w:rPr>
          <w:b/>
          <w:sz w:val="21"/>
          <w:szCs w:val="21"/>
          <w:lang w:val="en-US"/>
        </w:rPr>
      </w:pPr>
    </w:p>
    <w:p w14:paraId="6963B7CA">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681FBA79">
      <w:pPr>
        <w:spacing w:line="360" w:lineRule="auto"/>
        <w:ind w:firstLine="645"/>
        <w:rPr>
          <w:rFonts w:ascii="宋体" w:hAnsi="宋体"/>
        </w:rPr>
      </w:pPr>
      <w:r>
        <w:rPr>
          <w:rFonts w:hint="eastAsia" w:ascii="宋体" w:hAnsi="宋体"/>
        </w:rPr>
        <w:t>本授权书自出具之日起生效。</w:t>
      </w:r>
    </w:p>
    <w:p w14:paraId="1EB15EF4">
      <w:pPr>
        <w:spacing w:line="360" w:lineRule="auto"/>
        <w:ind w:firstLine="645"/>
        <w:rPr>
          <w:rFonts w:ascii="宋体" w:hAnsi="宋体"/>
        </w:rPr>
      </w:pPr>
      <w:r>
        <w:rPr>
          <w:rFonts w:hint="eastAsia" w:ascii="宋体" w:hAnsi="宋体"/>
        </w:rPr>
        <w:t>特此声明。</w:t>
      </w:r>
    </w:p>
    <w:p w14:paraId="02F059F9">
      <w:pPr>
        <w:spacing w:line="360" w:lineRule="auto"/>
        <w:ind w:firstLine="645"/>
        <w:rPr>
          <w:rFonts w:ascii="宋体" w:hAnsi="宋体"/>
        </w:rPr>
      </w:pPr>
    </w:p>
    <w:p w14:paraId="6154B3FE">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14:paraId="6BE9A223">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14:paraId="74EDF933">
      <w:pPr>
        <w:spacing w:line="360" w:lineRule="auto"/>
        <w:ind w:firstLine="645"/>
        <w:rPr>
          <w:rFonts w:ascii="宋体" w:hAnsi="宋体"/>
        </w:rPr>
      </w:pPr>
    </w:p>
    <w:p w14:paraId="0065CE3A">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14:paraId="22808157">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14:paraId="5D988B40">
      <w:pPr>
        <w:spacing w:line="360" w:lineRule="auto"/>
        <w:ind w:firstLine="645"/>
        <w:rPr>
          <w:rFonts w:ascii="宋体" w:hAnsi="宋体"/>
        </w:rPr>
      </w:pPr>
      <w:r>
        <w:rPr>
          <w:rFonts w:hint="eastAsia" w:ascii="宋体" w:hAnsi="宋体"/>
          <w:lang w:val="en-US" w:eastAsia="zh-CN"/>
        </w:rPr>
        <w:t>供应商盖</w:t>
      </w:r>
      <w:r>
        <w:rPr>
          <w:rFonts w:hint="eastAsia" w:ascii="宋体" w:hAnsi="宋体"/>
        </w:rPr>
        <w:t>章：</w:t>
      </w:r>
      <w:r>
        <w:rPr>
          <w:rFonts w:hint="eastAsia" w:ascii="宋体" w:hAnsi="宋体"/>
          <w:u w:val="single"/>
        </w:rPr>
        <w:t xml:space="preserve">                       </w:t>
      </w:r>
    </w:p>
    <w:p w14:paraId="1066D989">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14:paraId="34DF3595">
      <w:pPr>
        <w:spacing w:line="360" w:lineRule="auto"/>
        <w:rPr>
          <w:rFonts w:ascii="宋体" w:hAnsi="宋体" w:cs="Arial"/>
          <w:b/>
          <w:color w:val="FF0000"/>
          <w:highlight w:val="yellow"/>
        </w:rPr>
      </w:pPr>
    </w:p>
    <w:p w14:paraId="7E9A4BFA">
      <w:pPr>
        <w:pStyle w:val="12"/>
        <w:spacing w:before="66" w:line="360" w:lineRule="auto"/>
        <w:rPr>
          <w:sz w:val="21"/>
          <w:szCs w:val="21"/>
        </w:rPr>
      </w:pPr>
      <w:r>
        <w:rPr>
          <w:sz w:val="21"/>
          <w:szCs w:val="21"/>
        </w:rPr>
        <w:t>注：</w:t>
      </w:r>
    </w:p>
    <w:p w14:paraId="12F3D8F6">
      <w:pPr>
        <w:pStyle w:val="33"/>
        <w:numPr>
          <w:ilvl w:val="0"/>
          <w:numId w:val="8"/>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本项目只允许有唯一的</w:t>
      </w:r>
      <w:r>
        <w:rPr>
          <w:rFonts w:hint="eastAsia" w:ascii="宋体" w:hAnsi="宋体"/>
          <w:szCs w:val="21"/>
        </w:rPr>
        <w:t>供应商</w:t>
      </w:r>
      <w:r>
        <w:rPr>
          <w:rFonts w:ascii="宋体" w:hAnsi="宋体"/>
          <w:szCs w:val="21"/>
        </w:rPr>
        <w:t>授权代表，提供身份证明扫描件；</w:t>
      </w:r>
    </w:p>
    <w:p w14:paraId="054E20FC">
      <w:pPr>
        <w:pStyle w:val="33"/>
        <w:numPr>
          <w:ilvl w:val="0"/>
          <w:numId w:val="8"/>
        </w:numPr>
        <w:tabs>
          <w:tab w:val="left" w:pos="896"/>
        </w:tabs>
        <w:autoSpaceDE w:val="0"/>
        <w:autoSpaceDN w:val="0"/>
        <w:spacing w:before="161" w:line="360" w:lineRule="auto"/>
        <w:ind w:hanging="242" w:firstLineChars="0"/>
        <w:rPr>
          <w:rFonts w:ascii="宋体" w:hAnsi="宋体"/>
          <w:szCs w:val="21"/>
        </w:rPr>
      </w:pPr>
      <w:r>
        <w:rPr>
          <w:rFonts w:ascii="宋体" w:hAnsi="宋体"/>
          <w:szCs w:val="21"/>
        </w:rPr>
        <w:t>法定代表人参加</w:t>
      </w:r>
      <w:r>
        <w:rPr>
          <w:rFonts w:hint="eastAsia" w:ascii="宋体" w:hAnsi="宋体"/>
          <w:szCs w:val="21"/>
        </w:rPr>
        <w:t>磋商</w:t>
      </w:r>
      <w:r>
        <w:rPr>
          <w:rFonts w:ascii="宋体" w:hAnsi="宋体"/>
          <w:szCs w:val="21"/>
        </w:rPr>
        <w:t>的无需提供授权书，提供身份证明扫描件。</w:t>
      </w:r>
    </w:p>
    <w:p w14:paraId="2B7C5336">
      <w:pPr>
        <w:spacing w:line="360" w:lineRule="auto"/>
        <w:rPr>
          <w:rFonts w:ascii="宋体" w:hAnsi="宋体"/>
        </w:rPr>
        <w:sectPr>
          <w:pgSz w:w="11910" w:h="16840"/>
          <w:pgMar w:top="1400" w:right="1240" w:bottom="1220" w:left="1240" w:header="877" w:footer="1033" w:gutter="0"/>
          <w:pgNumType w:fmt="decimal"/>
          <w:cols w:space="720" w:num="1"/>
        </w:sectPr>
      </w:pPr>
    </w:p>
    <w:p w14:paraId="396E1AC1">
      <w:pPr>
        <w:ind w:left="632"/>
        <w:rPr>
          <w:rFonts w:ascii="Calibri" w:hAnsi="Calibri"/>
          <w:b/>
        </w:rPr>
      </w:pPr>
    </w:p>
    <w:p w14:paraId="11BDF2AA">
      <w:pPr>
        <w:keepNext/>
        <w:keepLines/>
        <w:spacing w:line="400" w:lineRule="exact"/>
        <w:jc w:val="center"/>
        <w:textAlignment w:val="baseline"/>
        <w:rPr>
          <w:rStyle w:val="37"/>
          <w:rFonts w:hint="eastAsia" w:ascii="仿宋" w:hAnsi="仿宋" w:eastAsia="仿宋" w:cs="仿宋"/>
          <w:b/>
          <w:bCs/>
          <w:color w:val="000000"/>
          <w:kern w:val="2"/>
          <w:sz w:val="28"/>
          <w:szCs w:val="28"/>
          <w:lang w:val="en-US" w:eastAsia="zh-CN" w:bidi="ar-SA"/>
        </w:rPr>
      </w:pPr>
      <w:r>
        <w:rPr>
          <w:rFonts w:hint="eastAsia" w:ascii="仿宋" w:hAnsi="仿宋" w:eastAsia="仿宋" w:cs="仿宋"/>
          <w:b/>
          <w:sz w:val="28"/>
          <w:szCs w:val="28"/>
          <w:lang w:val="en-US" w:eastAsia="zh-CN"/>
        </w:rPr>
        <w:t>五、</w:t>
      </w:r>
      <w:r>
        <w:rPr>
          <w:rStyle w:val="37"/>
          <w:rFonts w:hint="eastAsia" w:ascii="仿宋" w:hAnsi="仿宋" w:eastAsia="仿宋" w:cs="仿宋"/>
          <w:b/>
          <w:bCs/>
          <w:color w:val="000000"/>
          <w:kern w:val="2"/>
          <w:sz w:val="28"/>
          <w:szCs w:val="28"/>
          <w:lang w:val="en-US" w:eastAsia="zh-CN" w:bidi="ar-SA"/>
        </w:rPr>
        <w:t>供应商基本情况</w:t>
      </w:r>
    </w:p>
    <w:p w14:paraId="38B0887E">
      <w:pPr>
        <w:keepNext/>
        <w:keepLines/>
        <w:spacing w:line="400" w:lineRule="exact"/>
        <w:jc w:val="both"/>
        <w:textAlignment w:val="baseline"/>
        <w:rPr>
          <w:rStyle w:val="37"/>
          <w:rFonts w:ascii="宋体" w:hAnsi="宋体" w:eastAsia="宋体" w:cs="宋体"/>
          <w:b/>
          <w:bCs/>
          <w:color w:val="000000"/>
          <w:kern w:val="2"/>
          <w:sz w:val="28"/>
          <w:szCs w:val="28"/>
          <w:lang w:val="en-US" w:eastAsia="zh-CN" w:bidi="ar-SA"/>
        </w:rPr>
      </w:pPr>
    </w:p>
    <w:p w14:paraId="1164566D">
      <w:pPr>
        <w:keepNext/>
        <w:keepLines/>
        <w:spacing w:line="400" w:lineRule="exact"/>
        <w:jc w:val="center"/>
        <w:textAlignment w:val="baseline"/>
        <w:rPr>
          <w:rStyle w:val="37"/>
          <w:rFonts w:ascii="宋体" w:hAnsi="宋体" w:eastAsia="宋体" w:cs="宋体"/>
          <w:b/>
          <w:bCs/>
          <w:color w:val="000000"/>
          <w:kern w:val="2"/>
          <w:sz w:val="30"/>
          <w:szCs w:val="30"/>
          <w:lang w:val="en-US" w:eastAsia="zh-CN" w:bidi="ar-SA"/>
        </w:rPr>
      </w:pPr>
      <w:r>
        <w:rPr>
          <w:rStyle w:val="37"/>
          <w:rFonts w:hint="eastAsia" w:ascii="宋体" w:hAnsi="宋体" w:cs="宋体"/>
          <w:b/>
          <w:bCs/>
          <w:color w:val="000000"/>
          <w:kern w:val="2"/>
          <w:sz w:val="28"/>
          <w:szCs w:val="28"/>
          <w:lang w:val="en-US" w:eastAsia="zh-CN" w:bidi="ar-SA"/>
        </w:rPr>
        <w:t>（1）供应商</w:t>
      </w:r>
      <w:r>
        <w:rPr>
          <w:rStyle w:val="37"/>
          <w:rFonts w:ascii="宋体" w:hAnsi="宋体" w:eastAsia="宋体" w:cs="宋体"/>
          <w:b/>
          <w:bCs/>
          <w:color w:val="000000"/>
          <w:kern w:val="2"/>
          <w:sz w:val="28"/>
          <w:szCs w:val="28"/>
          <w:lang w:val="en-US" w:eastAsia="zh-CN" w:bidi="ar-SA"/>
        </w:rPr>
        <w:t>基本情况表</w:t>
      </w:r>
    </w:p>
    <w:p w14:paraId="577F5CE1">
      <w:pPr>
        <w:spacing w:line="400" w:lineRule="exact"/>
        <w:jc w:val="both"/>
        <w:textAlignment w:val="baseline"/>
        <w:rPr>
          <w:rStyle w:val="37"/>
          <w:rFonts w:ascii="宋体" w:hAnsi="宋体" w:eastAsia="宋体"/>
          <w:color w:val="000000"/>
          <w:kern w:val="2"/>
          <w:sz w:val="21"/>
          <w:szCs w:val="28"/>
          <w:lang w:val="en-US" w:eastAsia="zh-CN" w:bidi="ar-SA"/>
        </w:rPr>
      </w:pPr>
    </w:p>
    <w:tbl>
      <w:tblPr>
        <w:tblStyle w:val="2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499"/>
        <w:gridCol w:w="1078"/>
        <w:gridCol w:w="1063"/>
        <w:gridCol w:w="1545"/>
        <w:gridCol w:w="1331"/>
        <w:gridCol w:w="1080"/>
        <w:gridCol w:w="929"/>
      </w:tblGrid>
      <w:tr w14:paraId="452685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4B6147">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投标人名称</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422A0952">
            <w:pPr>
              <w:spacing w:line="400" w:lineRule="exact"/>
              <w:jc w:val="center"/>
              <w:textAlignment w:val="baseline"/>
              <w:rPr>
                <w:rStyle w:val="37"/>
                <w:rFonts w:ascii="宋体" w:hAnsi="宋体" w:eastAsia="宋体"/>
                <w:color w:val="000000"/>
                <w:kern w:val="2"/>
                <w:sz w:val="24"/>
                <w:szCs w:val="24"/>
                <w:lang w:val="en-US" w:eastAsia="zh-CN" w:bidi="ar-SA"/>
              </w:rPr>
            </w:pPr>
          </w:p>
        </w:tc>
      </w:tr>
      <w:tr w14:paraId="6C10E2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7143FEE">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注册地址</w:t>
            </w:r>
          </w:p>
        </w:tc>
        <w:tc>
          <w:tcPr>
            <w:tcW w:w="3686" w:type="dxa"/>
            <w:gridSpan w:val="3"/>
            <w:tcBorders>
              <w:top w:val="single" w:color="000000" w:sz="4" w:space="0"/>
              <w:left w:val="single" w:color="000000" w:sz="4" w:space="0"/>
              <w:bottom w:val="single" w:color="000000" w:sz="4" w:space="0"/>
              <w:right w:val="single" w:color="000000" w:sz="4" w:space="0"/>
            </w:tcBorders>
            <w:noWrap w:val="0"/>
            <w:vAlign w:val="center"/>
          </w:tcPr>
          <w:p w14:paraId="40B08022">
            <w:pPr>
              <w:spacing w:line="400" w:lineRule="exact"/>
              <w:ind w:left="12" w:hanging="12" w:hangingChars="5"/>
              <w:jc w:val="center"/>
              <w:textAlignment w:val="baseline"/>
              <w:rPr>
                <w:rStyle w:val="37"/>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660237F">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邮政编码</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19614FCB">
            <w:pPr>
              <w:spacing w:line="400" w:lineRule="exact"/>
              <w:jc w:val="center"/>
              <w:textAlignment w:val="baseline"/>
              <w:rPr>
                <w:rStyle w:val="37"/>
                <w:rFonts w:ascii="宋体" w:hAnsi="宋体" w:eastAsia="宋体"/>
                <w:color w:val="000000"/>
                <w:kern w:val="2"/>
                <w:sz w:val="24"/>
                <w:szCs w:val="24"/>
                <w:lang w:val="en-US" w:eastAsia="zh-CN" w:bidi="ar-SA"/>
              </w:rPr>
            </w:pPr>
          </w:p>
        </w:tc>
      </w:tr>
      <w:tr w14:paraId="605BFC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EBA1D">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联系方式</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52A3E3A">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联系人</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53CD89A1">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6BB0332E">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电话</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4D995A74">
            <w:pPr>
              <w:spacing w:line="400" w:lineRule="exact"/>
              <w:jc w:val="center"/>
              <w:textAlignment w:val="baseline"/>
              <w:rPr>
                <w:rStyle w:val="37"/>
                <w:rFonts w:ascii="宋体" w:hAnsi="宋体" w:eastAsia="宋体"/>
                <w:color w:val="000000"/>
                <w:kern w:val="2"/>
                <w:sz w:val="24"/>
                <w:szCs w:val="24"/>
                <w:lang w:val="en-US" w:eastAsia="zh-CN" w:bidi="ar-SA"/>
              </w:rPr>
            </w:pPr>
          </w:p>
        </w:tc>
      </w:tr>
      <w:tr w14:paraId="6EECB3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B8331">
            <w:pPr>
              <w:widowControl/>
              <w:spacing w:line="400" w:lineRule="exact"/>
              <w:jc w:val="center"/>
              <w:textAlignment w:val="baseline"/>
              <w:rPr>
                <w:rStyle w:val="37"/>
                <w:rFonts w:ascii="宋体" w:hAnsi="宋体" w:eastAsia="宋体"/>
                <w:color w:val="000000"/>
                <w:kern w:val="2"/>
                <w:sz w:val="24"/>
                <w:szCs w:val="24"/>
                <w:lang w:val="en-US" w:eastAsia="zh-CN" w:bidi="ar-SA"/>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D916979">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传真</w:t>
            </w:r>
          </w:p>
        </w:tc>
        <w:tc>
          <w:tcPr>
            <w:tcW w:w="2608" w:type="dxa"/>
            <w:gridSpan w:val="2"/>
            <w:tcBorders>
              <w:top w:val="single" w:color="000000" w:sz="4" w:space="0"/>
              <w:left w:val="single" w:color="000000" w:sz="4" w:space="0"/>
              <w:bottom w:val="single" w:color="000000" w:sz="4" w:space="0"/>
              <w:right w:val="single" w:color="000000" w:sz="4" w:space="0"/>
            </w:tcBorders>
            <w:noWrap w:val="0"/>
            <w:vAlign w:val="center"/>
          </w:tcPr>
          <w:p w14:paraId="16878373">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E9307C7">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邮箱</w:t>
            </w:r>
          </w:p>
        </w:tc>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32D0C735">
            <w:pPr>
              <w:spacing w:line="400" w:lineRule="exact"/>
              <w:jc w:val="center"/>
              <w:textAlignment w:val="baseline"/>
              <w:rPr>
                <w:rStyle w:val="37"/>
                <w:rFonts w:ascii="宋体" w:hAnsi="宋体" w:eastAsia="宋体"/>
                <w:color w:val="000000"/>
                <w:kern w:val="2"/>
                <w:sz w:val="24"/>
                <w:szCs w:val="24"/>
                <w:lang w:val="en-US" w:eastAsia="zh-CN" w:bidi="ar-SA"/>
              </w:rPr>
            </w:pPr>
          </w:p>
        </w:tc>
      </w:tr>
      <w:tr w14:paraId="470082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66C1C35">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法定代表人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450C528">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E110E4B">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FE4C453">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0D0C781E">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5E46A6">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1385A7B">
            <w:pPr>
              <w:spacing w:line="400" w:lineRule="exact"/>
              <w:jc w:val="center"/>
              <w:textAlignment w:val="baseline"/>
              <w:rPr>
                <w:rStyle w:val="37"/>
                <w:rFonts w:ascii="宋体" w:hAnsi="宋体" w:eastAsia="宋体"/>
                <w:color w:val="000000"/>
                <w:kern w:val="2"/>
                <w:sz w:val="24"/>
                <w:szCs w:val="24"/>
                <w:lang w:val="en-US" w:eastAsia="zh-CN" w:bidi="ar-SA"/>
              </w:rPr>
            </w:pPr>
          </w:p>
        </w:tc>
      </w:tr>
      <w:tr w14:paraId="3A0148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D63A87F">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技术负责人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4B0FF19">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姓名</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E2B4E44">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82E9974">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技术职称</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5D0B74FE">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D6EAAE">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电话</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07CC9D3">
            <w:pPr>
              <w:spacing w:line="400" w:lineRule="exact"/>
              <w:jc w:val="center"/>
              <w:textAlignment w:val="baseline"/>
              <w:rPr>
                <w:rStyle w:val="37"/>
                <w:rFonts w:ascii="宋体" w:hAnsi="宋体" w:eastAsia="宋体"/>
                <w:color w:val="000000"/>
                <w:kern w:val="2"/>
                <w:sz w:val="24"/>
                <w:szCs w:val="24"/>
                <w:lang w:val="en-US" w:eastAsia="zh-CN" w:bidi="ar-SA"/>
              </w:rPr>
            </w:pPr>
          </w:p>
        </w:tc>
      </w:tr>
      <w:tr w14:paraId="2736A8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584B195">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成立时间</w:t>
            </w:r>
          </w:p>
        </w:tc>
        <w:tc>
          <w:tcPr>
            <w:tcW w:w="2141" w:type="dxa"/>
            <w:gridSpan w:val="2"/>
            <w:tcBorders>
              <w:top w:val="single" w:color="000000" w:sz="4" w:space="0"/>
              <w:left w:val="single" w:color="000000" w:sz="4" w:space="0"/>
              <w:bottom w:val="single" w:color="auto" w:sz="4" w:space="0"/>
              <w:right w:val="single" w:color="000000" w:sz="4" w:space="0"/>
            </w:tcBorders>
            <w:noWrap w:val="0"/>
            <w:vAlign w:val="center"/>
          </w:tcPr>
          <w:p w14:paraId="3172EE69">
            <w:pPr>
              <w:spacing w:line="400" w:lineRule="exact"/>
              <w:jc w:val="center"/>
              <w:textAlignment w:val="baseline"/>
              <w:rPr>
                <w:rStyle w:val="37"/>
                <w:rFonts w:ascii="宋体" w:hAnsi="宋体" w:eastAsia="宋体"/>
                <w:color w:val="000000"/>
                <w:kern w:val="2"/>
                <w:sz w:val="24"/>
                <w:szCs w:val="24"/>
                <w:lang w:val="en-US" w:eastAsia="zh-CN" w:bidi="ar-SA"/>
              </w:rPr>
            </w:pPr>
          </w:p>
        </w:tc>
        <w:tc>
          <w:tcPr>
            <w:tcW w:w="2876" w:type="dxa"/>
            <w:gridSpan w:val="2"/>
            <w:tcBorders>
              <w:top w:val="single" w:color="000000" w:sz="4" w:space="0"/>
              <w:left w:val="single" w:color="000000" w:sz="4" w:space="0"/>
              <w:bottom w:val="single" w:color="auto" w:sz="4" w:space="0"/>
              <w:right w:val="single" w:color="000000" w:sz="4" w:space="0"/>
            </w:tcBorders>
            <w:noWrap w:val="0"/>
            <w:vAlign w:val="center"/>
          </w:tcPr>
          <w:p w14:paraId="00B0DE6B">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员工总人数</w:t>
            </w:r>
          </w:p>
        </w:tc>
        <w:tc>
          <w:tcPr>
            <w:tcW w:w="2009" w:type="dxa"/>
            <w:gridSpan w:val="2"/>
            <w:tcBorders>
              <w:top w:val="single" w:color="000000" w:sz="4" w:space="0"/>
              <w:left w:val="single" w:color="000000" w:sz="4" w:space="0"/>
              <w:bottom w:val="single" w:color="auto" w:sz="4" w:space="0"/>
              <w:right w:val="single" w:color="000000" w:sz="4" w:space="0"/>
            </w:tcBorders>
            <w:noWrap w:val="0"/>
            <w:vAlign w:val="center"/>
          </w:tcPr>
          <w:p w14:paraId="25532626">
            <w:pPr>
              <w:spacing w:line="400" w:lineRule="exact"/>
              <w:jc w:val="center"/>
              <w:textAlignment w:val="baseline"/>
              <w:rPr>
                <w:rStyle w:val="37"/>
                <w:rFonts w:ascii="宋体" w:hAnsi="宋体" w:eastAsia="宋体"/>
                <w:color w:val="000000"/>
                <w:kern w:val="2"/>
                <w:sz w:val="24"/>
                <w:szCs w:val="24"/>
                <w:lang w:val="en-US" w:eastAsia="zh-CN" w:bidi="ar-SA"/>
              </w:rPr>
            </w:pPr>
          </w:p>
        </w:tc>
      </w:tr>
      <w:tr w14:paraId="3DEA99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154FAF4">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营业执照号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078720B5">
            <w:pPr>
              <w:spacing w:line="400" w:lineRule="exact"/>
              <w:jc w:val="center"/>
              <w:textAlignment w:val="baseline"/>
              <w:rPr>
                <w:rStyle w:val="37"/>
                <w:rFonts w:ascii="宋体" w:hAnsi="宋体" w:eastAsia="宋体"/>
                <w:color w:val="000000"/>
                <w:kern w:val="2"/>
                <w:sz w:val="24"/>
                <w:szCs w:val="24"/>
                <w:lang w:val="en-US" w:eastAsia="zh-CN" w:bidi="ar-SA"/>
              </w:rPr>
            </w:pPr>
          </w:p>
        </w:tc>
      </w:tr>
      <w:tr w14:paraId="65C1E2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085831AF">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注册资金</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4C4E8EF8">
            <w:pPr>
              <w:spacing w:line="400" w:lineRule="exact"/>
              <w:jc w:val="center"/>
              <w:textAlignment w:val="baseline"/>
              <w:rPr>
                <w:rFonts w:ascii="宋体" w:hAnsi="宋体" w:eastAsia="宋体" w:cs="Times New Roman"/>
                <w:color w:val="000000"/>
                <w:kern w:val="2"/>
                <w:sz w:val="24"/>
                <w:szCs w:val="24"/>
                <w:lang w:val="en-US" w:eastAsia="zh-CN" w:bidi="ar-SA"/>
              </w:rPr>
            </w:pPr>
          </w:p>
        </w:tc>
      </w:tr>
      <w:tr w14:paraId="014091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67E751A8">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开户银行</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2E11CEA9">
            <w:pPr>
              <w:spacing w:line="400" w:lineRule="exact"/>
              <w:jc w:val="center"/>
              <w:textAlignment w:val="baseline"/>
              <w:rPr>
                <w:rStyle w:val="37"/>
                <w:rFonts w:ascii="宋体" w:hAnsi="宋体" w:eastAsia="宋体"/>
                <w:color w:val="000000"/>
                <w:kern w:val="2"/>
                <w:sz w:val="24"/>
                <w:szCs w:val="24"/>
                <w:lang w:val="en-US" w:eastAsia="zh-CN" w:bidi="ar-SA"/>
              </w:rPr>
            </w:pPr>
          </w:p>
        </w:tc>
      </w:tr>
      <w:tr w14:paraId="0C79FF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jc w:val="center"/>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023E1651">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账号</w:t>
            </w:r>
          </w:p>
        </w:tc>
        <w:tc>
          <w:tcPr>
            <w:tcW w:w="7026" w:type="dxa"/>
            <w:gridSpan w:val="6"/>
            <w:tcBorders>
              <w:top w:val="single" w:color="auto" w:sz="4" w:space="0"/>
              <w:left w:val="single" w:color="auto" w:sz="4" w:space="0"/>
              <w:bottom w:val="single" w:color="auto" w:sz="4" w:space="0"/>
              <w:right w:val="single" w:color="auto" w:sz="4" w:space="0"/>
            </w:tcBorders>
            <w:noWrap w:val="0"/>
            <w:vAlign w:val="center"/>
          </w:tcPr>
          <w:p w14:paraId="0822D369">
            <w:pPr>
              <w:spacing w:line="400" w:lineRule="exact"/>
              <w:jc w:val="center"/>
              <w:textAlignment w:val="baseline"/>
              <w:rPr>
                <w:rStyle w:val="37"/>
                <w:rFonts w:ascii="宋体" w:hAnsi="宋体" w:eastAsia="宋体"/>
                <w:color w:val="000000"/>
                <w:kern w:val="2"/>
                <w:sz w:val="24"/>
                <w:szCs w:val="24"/>
                <w:lang w:val="en-US" w:eastAsia="zh-CN" w:bidi="ar-SA"/>
              </w:rPr>
            </w:pPr>
          </w:p>
        </w:tc>
      </w:tr>
      <w:tr w14:paraId="60DF16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3"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6FF7EFB">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经营范围</w:t>
            </w:r>
          </w:p>
        </w:tc>
        <w:tc>
          <w:tcPr>
            <w:tcW w:w="7026" w:type="dxa"/>
            <w:gridSpan w:val="6"/>
            <w:tcBorders>
              <w:top w:val="single" w:color="auto" w:sz="4" w:space="0"/>
              <w:left w:val="single" w:color="000000" w:sz="4" w:space="0"/>
              <w:bottom w:val="single" w:color="000000" w:sz="4" w:space="0"/>
              <w:right w:val="single" w:color="000000" w:sz="4" w:space="0"/>
            </w:tcBorders>
            <w:noWrap w:val="0"/>
            <w:vAlign w:val="center"/>
          </w:tcPr>
          <w:p w14:paraId="6FE8C74A">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（填写营业执照上的经营范围）</w:t>
            </w:r>
          </w:p>
        </w:tc>
      </w:tr>
      <w:tr w14:paraId="2E8ED2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3B47C92">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备注</w:t>
            </w:r>
          </w:p>
        </w:tc>
        <w:tc>
          <w:tcPr>
            <w:tcW w:w="7026" w:type="dxa"/>
            <w:gridSpan w:val="6"/>
            <w:tcBorders>
              <w:top w:val="single" w:color="000000" w:sz="4" w:space="0"/>
              <w:left w:val="single" w:color="000000" w:sz="4" w:space="0"/>
              <w:bottom w:val="single" w:color="000000" w:sz="4" w:space="0"/>
              <w:right w:val="single" w:color="000000" w:sz="4" w:space="0"/>
            </w:tcBorders>
            <w:noWrap w:val="0"/>
            <w:vAlign w:val="center"/>
          </w:tcPr>
          <w:p w14:paraId="71396D3A">
            <w:pPr>
              <w:spacing w:line="400" w:lineRule="exact"/>
              <w:jc w:val="center"/>
              <w:textAlignment w:val="baseline"/>
              <w:rPr>
                <w:rStyle w:val="37"/>
                <w:rFonts w:ascii="宋体" w:hAnsi="宋体" w:eastAsia="宋体"/>
                <w:color w:val="000000"/>
                <w:kern w:val="2"/>
                <w:sz w:val="24"/>
                <w:szCs w:val="24"/>
                <w:lang w:val="en-US" w:eastAsia="zh-CN" w:bidi="ar-SA"/>
              </w:rPr>
            </w:pPr>
          </w:p>
        </w:tc>
      </w:tr>
    </w:tbl>
    <w:p w14:paraId="1C258651">
      <w:pPr>
        <w:spacing w:line="400" w:lineRule="exact"/>
        <w:jc w:val="center"/>
        <w:textAlignment w:val="baseline"/>
        <w:rPr>
          <w:rStyle w:val="37"/>
          <w:rFonts w:ascii="Times New Roman" w:hAnsi="Times New Roman" w:eastAsia="宋体"/>
          <w:color w:val="000000"/>
          <w:kern w:val="2"/>
          <w:sz w:val="21"/>
          <w:szCs w:val="24"/>
          <w:lang w:val="en-US" w:eastAsia="zh-CN" w:bidi="ar-SA"/>
        </w:rPr>
      </w:pPr>
    </w:p>
    <w:p w14:paraId="10FF0569">
      <w:pPr>
        <w:pStyle w:val="27"/>
        <w:rPr>
          <w:rStyle w:val="37"/>
          <w:rFonts w:ascii="Times New Roman" w:hAnsi="Times New Roman" w:eastAsia="宋体"/>
          <w:color w:val="000000"/>
          <w:kern w:val="2"/>
          <w:sz w:val="21"/>
          <w:szCs w:val="24"/>
          <w:lang w:val="en-US" w:eastAsia="zh-CN" w:bidi="ar-SA"/>
        </w:rPr>
      </w:pPr>
    </w:p>
    <w:p w14:paraId="4C6EF19B">
      <w:pPr>
        <w:pStyle w:val="27"/>
        <w:rPr>
          <w:rStyle w:val="37"/>
          <w:rFonts w:ascii="Times New Roman" w:hAnsi="Times New Roman" w:eastAsia="宋体"/>
          <w:color w:val="000000"/>
          <w:kern w:val="2"/>
          <w:sz w:val="21"/>
          <w:szCs w:val="24"/>
          <w:lang w:val="en-US" w:eastAsia="zh-CN" w:bidi="ar-SA"/>
        </w:rPr>
      </w:pPr>
    </w:p>
    <w:p w14:paraId="0DEF6096">
      <w:pPr>
        <w:pStyle w:val="27"/>
        <w:rPr>
          <w:rStyle w:val="37"/>
          <w:rFonts w:ascii="Times New Roman" w:hAnsi="Times New Roman" w:eastAsia="宋体"/>
          <w:color w:val="000000"/>
          <w:kern w:val="2"/>
          <w:sz w:val="21"/>
          <w:szCs w:val="24"/>
          <w:lang w:val="en-US" w:eastAsia="zh-CN" w:bidi="ar-SA"/>
        </w:rPr>
      </w:pPr>
    </w:p>
    <w:p w14:paraId="7B33A868">
      <w:pPr>
        <w:pStyle w:val="27"/>
        <w:rPr>
          <w:rStyle w:val="37"/>
          <w:rFonts w:ascii="Times New Roman" w:hAnsi="Times New Roman" w:eastAsia="宋体"/>
          <w:color w:val="000000"/>
          <w:kern w:val="2"/>
          <w:sz w:val="21"/>
          <w:szCs w:val="24"/>
          <w:lang w:val="en-US" w:eastAsia="zh-CN" w:bidi="ar-SA"/>
        </w:rPr>
      </w:pPr>
    </w:p>
    <w:p w14:paraId="337E28DA">
      <w:pPr>
        <w:pStyle w:val="27"/>
        <w:rPr>
          <w:rStyle w:val="37"/>
          <w:rFonts w:ascii="Times New Roman" w:hAnsi="Times New Roman" w:eastAsia="宋体"/>
          <w:color w:val="000000"/>
          <w:kern w:val="2"/>
          <w:sz w:val="21"/>
          <w:szCs w:val="24"/>
          <w:lang w:val="en-US" w:eastAsia="zh-CN" w:bidi="ar-SA"/>
        </w:rPr>
      </w:pPr>
    </w:p>
    <w:p w14:paraId="33A196A6">
      <w:pPr>
        <w:pStyle w:val="27"/>
        <w:rPr>
          <w:rStyle w:val="37"/>
          <w:rFonts w:ascii="Times New Roman" w:hAnsi="Times New Roman" w:eastAsia="宋体"/>
          <w:color w:val="000000"/>
          <w:kern w:val="2"/>
          <w:sz w:val="21"/>
          <w:szCs w:val="24"/>
          <w:lang w:val="en-US" w:eastAsia="zh-CN" w:bidi="ar-SA"/>
        </w:rPr>
      </w:pPr>
    </w:p>
    <w:p w14:paraId="13CFE967">
      <w:pPr>
        <w:pStyle w:val="27"/>
        <w:rPr>
          <w:rStyle w:val="37"/>
          <w:rFonts w:ascii="Times New Roman" w:hAnsi="Times New Roman" w:eastAsia="宋体"/>
          <w:color w:val="000000"/>
          <w:kern w:val="2"/>
          <w:sz w:val="21"/>
          <w:szCs w:val="24"/>
          <w:lang w:val="en-US" w:eastAsia="zh-CN" w:bidi="ar-SA"/>
        </w:rPr>
      </w:pPr>
    </w:p>
    <w:p w14:paraId="6DF25EA4">
      <w:pPr>
        <w:pStyle w:val="27"/>
        <w:rPr>
          <w:rStyle w:val="37"/>
          <w:rFonts w:ascii="Times New Roman" w:hAnsi="Times New Roman" w:eastAsia="宋体"/>
          <w:color w:val="000000"/>
          <w:kern w:val="2"/>
          <w:sz w:val="21"/>
          <w:szCs w:val="24"/>
          <w:lang w:val="en-US" w:eastAsia="zh-CN" w:bidi="ar-SA"/>
        </w:rPr>
      </w:pPr>
    </w:p>
    <w:p w14:paraId="29AFC7F0">
      <w:pPr>
        <w:pStyle w:val="27"/>
        <w:rPr>
          <w:rStyle w:val="37"/>
          <w:rFonts w:ascii="Times New Roman" w:hAnsi="Times New Roman" w:eastAsia="宋体"/>
          <w:color w:val="000000"/>
          <w:kern w:val="2"/>
          <w:sz w:val="21"/>
          <w:szCs w:val="24"/>
          <w:lang w:val="en-US" w:eastAsia="zh-CN" w:bidi="ar-SA"/>
        </w:rPr>
      </w:pPr>
    </w:p>
    <w:p w14:paraId="0D05905E">
      <w:pPr>
        <w:pStyle w:val="27"/>
        <w:rPr>
          <w:rStyle w:val="37"/>
          <w:rFonts w:ascii="Times New Roman" w:hAnsi="Times New Roman" w:eastAsia="宋体"/>
          <w:color w:val="000000"/>
          <w:kern w:val="2"/>
          <w:sz w:val="21"/>
          <w:szCs w:val="24"/>
          <w:lang w:val="en-US" w:eastAsia="zh-CN" w:bidi="ar-SA"/>
        </w:rPr>
      </w:pPr>
    </w:p>
    <w:p w14:paraId="40C8B681">
      <w:pPr>
        <w:pStyle w:val="27"/>
        <w:rPr>
          <w:rStyle w:val="37"/>
          <w:rFonts w:ascii="Times New Roman" w:hAnsi="Times New Roman" w:eastAsia="宋体"/>
          <w:color w:val="000000"/>
          <w:kern w:val="2"/>
          <w:sz w:val="21"/>
          <w:szCs w:val="24"/>
          <w:lang w:val="en-US" w:eastAsia="zh-CN" w:bidi="ar-SA"/>
        </w:rPr>
      </w:pPr>
    </w:p>
    <w:p w14:paraId="0AAD863D">
      <w:pPr>
        <w:jc w:val="center"/>
        <w:textAlignment w:val="baseline"/>
        <w:rPr>
          <w:rStyle w:val="37"/>
          <w:rFonts w:ascii="宋体" w:hAnsi="宋体" w:eastAsia="宋体" w:cs="宋体"/>
          <w:b/>
          <w:bCs/>
          <w:color w:val="000000"/>
          <w:kern w:val="2"/>
          <w:sz w:val="28"/>
          <w:szCs w:val="28"/>
          <w:lang w:val="en-US" w:eastAsia="zh-CN" w:bidi="ar-SA"/>
        </w:rPr>
      </w:pPr>
      <w:r>
        <w:rPr>
          <w:rStyle w:val="37"/>
          <w:rFonts w:hint="eastAsia" w:ascii="宋体" w:hAnsi="宋体" w:cs="宋体"/>
          <w:b/>
          <w:bCs/>
          <w:color w:val="000000"/>
          <w:kern w:val="2"/>
          <w:sz w:val="28"/>
          <w:szCs w:val="28"/>
          <w:lang w:val="en-US" w:eastAsia="zh-CN" w:bidi="ar-SA"/>
        </w:rPr>
        <w:t>（2）服务方案（格式自拟）</w:t>
      </w:r>
    </w:p>
    <w:p w14:paraId="64971BBD">
      <w:pPr>
        <w:spacing w:line="400" w:lineRule="exact"/>
        <w:jc w:val="center"/>
        <w:textAlignment w:val="baseline"/>
        <w:rPr>
          <w:rStyle w:val="37"/>
          <w:rFonts w:hint="eastAsia" w:ascii="宋体" w:hAnsi="宋体" w:cs="宋体"/>
          <w:b/>
          <w:bCs/>
          <w:color w:val="000000"/>
          <w:kern w:val="2"/>
          <w:sz w:val="32"/>
          <w:szCs w:val="32"/>
          <w:lang w:val="en-US" w:eastAsia="zh-CN" w:bidi="ar-SA"/>
        </w:rPr>
      </w:pPr>
    </w:p>
    <w:p w14:paraId="11C32BDD">
      <w:pPr>
        <w:ind w:left="632"/>
        <w:rPr>
          <w:rFonts w:ascii="Calibri" w:hAnsi="Calibri"/>
          <w:b/>
        </w:rPr>
      </w:pPr>
    </w:p>
    <w:p w14:paraId="15F168C7">
      <w:pPr>
        <w:pStyle w:val="7"/>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6FB59170">
      <w:pPr>
        <w:pStyle w:val="7"/>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007744F2">
      <w:pPr>
        <w:pStyle w:val="7"/>
        <w:keepNext w:val="0"/>
        <w:keepLines w:val="0"/>
        <w:autoSpaceDE w:val="0"/>
        <w:autoSpaceDN w:val="0"/>
        <w:spacing w:before="104" w:after="0" w:line="360" w:lineRule="auto"/>
        <w:ind w:left="1367" w:right="1503"/>
        <w:jc w:val="center"/>
        <w:rPr>
          <w:rFonts w:ascii="宋体" w:hAnsi="宋体" w:cs="宋体"/>
          <w:kern w:val="0"/>
          <w:sz w:val="21"/>
          <w:szCs w:val="21"/>
          <w:lang w:val="zh-CN" w:bidi="zh-CN"/>
        </w:rPr>
      </w:pPr>
    </w:p>
    <w:p w14:paraId="6826FD3E">
      <w:pPr>
        <w:pStyle w:val="7"/>
        <w:keepNext w:val="0"/>
        <w:keepLines w:val="0"/>
        <w:autoSpaceDE w:val="0"/>
        <w:autoSpaceDN w:val="0"/>
        <w:spacing w:before="104" w:after="0" w:line="360" w:lineRule="auto"/>
        <w:ind w:right="1503"/>
        <w:jc w:val="both"/>
        <w:rPr>
          <w:rFonts w:ascii="宋体" w:hAnsi="宋体" w:cs="宋体"/>
          <w:kern w:val="0"/>
          <w:sz w:val="21"/>
          <w:szCs w:val="21"/>
          <w:lang w:val="zh-CN" w:bidi="zh-CN"/>
        </w:rPr>
      </w:pPr>
    </w:p>
    <w:p w14:paraId="536C4FC0">
      <w:pPr>
        <w:rPr>
          <w:rFonts w:ascii="宋体" w:hAnsi="宋体" w:cs="宋体"/>
          <w:kern w:val="0"/>
          <w:sz w:val="21"/>
          <w:szCs w:val="21"/>
          <w:lang w:val="zh-CN" w:bidi="zh-CN"/>
        </w:rPr>
      </w:pPr>
    </w:p>
    <w:p w14:paraId="33F4CEF4">
      <w:pPr>
        <w:pStyle w:val="2"/>
        <w:rPr>
          <w:rFonts w:ascii="宋体" w:hAnsi="宋体" w:cs="宋体"/>
          <w:kern w:val="0"/>
          <w:sz w:val="21"/>
          <w:szCs w:val="21"/>
          <w:lang w:val="zh-CN" w:bidi="zh-CN"/>
        </w:rPr>
      </w:pPr>
    </w:p>
    <w:p w14:paraId="08D767BD">
      <w:pPr>
        <w:rPr>
          <w:rFonts w:ascii="宋体" w:hAnsi="宋体" w:cs="宋体"/>
          <w:kern w:val="0"/>
          <w:sz w:val="21"/>
          <w:szCs w:val="21"/>
          <w:lang w:val="zh-CN" w:bidi="zh-CN"/>
        </w:rPr>
      </w:pPr>
    </w:p>
    <w:p w14:paraId="089C5B77">
      <w:pPr>
        <w:pStyle w:val="2"/>
        <w:rPr>
          <w:rFonts w:ascii="宋体" w:hAnsi="宋体" w:cs="宋体"/>
          <w:kern w:val="0"/>
          <w:sz w:val="21"/>
          <w:szCs w:val="21"/>
          <w:lang w:val="zh-CN" w:bidi="zh-CN"/>
        </w:rPr>
      </w:pPr>
    </w:p>
    <w:p w14:paraId="62E7A12F">
      <w:pPr>
        <w:rPr>
          <w:rFonts w:ascii="宋体" w:hAnsi="宋体" w:cs="宋体"/>
          <w:kern w:val="0"/>
          <w:sz w:val="21"/>
          <w:szCs w:val="21"/>
          <w:lang w:val="zh-CN" w:bidi="zh-CN"/>
        </w:rPr>
      </w:pPr>
    </w:p>
    <w:p w14:paraId="21D6BE23">
      <w:pPr>
        <w:pStyle w:val="2"/>
        <w:rPr>
          <w:rFonts w:ascii="宋体" w:hAnsi="宋体" w:cs="宋体"/>
          <w:kern w:val="0"/>
          <w:sz w:val="21"/>
          <w:szCs w:val="21"/>
          <w:lang w:val="zh-CN" w:bidi="zh-CN"/>
        </w:rPr>
      </w:pPr>
    </w:p>
    <w:p w14:paraId="55F85D24">
      <w:pPr>
        <w:rPr>
          <w:rFonts w:ascii="宋体" w:hAnsi="宋体" w:cs="宋体"/>
          <w:kern w:val="0"/>
          <w:sz w:val="21"/>
          <w:szCs w:val="21"/>
          <w:lang w:val="zh-CN" w:bidi="zh-CN"/>
        </w:rPr>
      </w:pPr>
    </w:p>
    <w:p w14:paraId="0FD49D9C">
      <w:pPr>
        <w:pStyle w:val="2"/>
        <w:rPr>
          <w:rFonts w:ascii="宋体" w:hAnsi="宋体" w:cs="宋体"/>
          <w:kern w:val="0"/>
          <w:sz w:val="21"/>
          <w:szCs w:val="21"/>
          <w:lang w:val="zh-CN" w:bidi="zh-CN"/>
        </w:rPr>
      </w:pPr>
    </w:p>
    <w:p w14:paraId="3A4CACC6">
      <w:pPr>
        <w:rPr>
          <w:rFonts w:ascii="宋体" w:hAnsi="宋体" w:cs="宋体"/>
          <w:kern w:val="0"/>
          <w:sz w:val="21"/>
          <w:szCs w:val="21"/>
          <w:lang w:val="zh-CN" w:bidi="zh-CN"/>
        </w:rPr>
      </w:pPr>
    </w:p>
    <w:p w14:paraId="72D604D8">
      <w:pPr>
        <w:pStyle w:val="2"/>
        <w:rPr>
          <w:rFonts w:ascii="宋体" w:hAnsi="宋体" w:cs="宋体"/>
          <w:kern w:val="0"/>
          <w:sz w:val="21"/>
          <w:szCs w:val="21"/>
          <w:lang w:val="zh-CN" w:bidi="zh-CN"/>
        </w:rPr>
      </w:pPr>
    </w:p>
    <w:p w14:paraId="503BD62A">
      <w:pPr>
        <w:rPr>
          <w:rFonts w:ascii="宋体" w:hAnsi="宋体" w:cs="宋体"/>
          <w:kern w:val="0"/>
          <w:sz w:val="21"/>
          <w:szCs w:val="21"/>
          <w:lang w:val="zh-CN" w:bidi="zh-CN"/>
        </w:rPr>
      </w:pPr>
    </w:p>
    <w:p w14:paraId="32EFA5BC">
      <w:pPr>
        <w:pStyle w:val="2"/>
        <w:rPr>
          <w:rFonts w:ascii="宋体" w:hAnsi="宋体" w:cs="宋体"/>
          <w:kern w:val="0"/>
          <w:sz w:val="21"/>
          <w:szCs w:val="21"/>
          <w:lang w:val="zh-CN" w:bidi="zh-CN"/>
        </w:rPr>
      </w:pPr>
    </w:p>
    <w:p w14:paraId="55168273">
      <w:pPr>
        <w:rPr>
          <w:rFonts w:ascii="宋体" w:hAnsi="宋体" w:cs="宋体"/>
          <w:kern w:val="0"/>
          <w:sz w:val="21"/>
          <w:szCs w:val="21"/>
          <w:lang w:val="zh-CN" w:bidi="zh-CN"/>
        </w:rPr>
      </w:pPr>
    </w:p>
    <w:p w14:paraId="32F2C1F4">
      <w:pPr>
        <w:pStyle w:val="2"/>
        <w:rPr>
          <w:rFonts w:ascii="宋体" w:hAnsi="宋体" w:cs="宋体"/>
          <w:kern w:val="0"/>
          <w:sz w:val="21"/>
          <w:szCs w:val="21"/>
          <w:lang w:val="zh-CN" w:bidi="zh-CN"/>
        </w:rPr>
      </w:pPr>
    </w:p>
    <w:p w14:paraId="3FF63428">
      <w:pPr>
        <w:rPr>
          <w:rFonts w:ascii="宋体" w:hAnsi="宋体" w:cs="宋体"/>
          <w:kern w:val="0"/>
          <w:sz w:val="21"/>
          <w:szCs w:val="21"/>
          <w:lang w:val="zh-CN" w:bidi="zh-CN"/>
        </w:rPr>
      </w:pPr>
    </w:p>
    <w:p w14:paraId="0F01C67A">
      <w:pPr>
        <w:pStyle w:val="2"/>
        <w:rPr>
          <w:rFonts w:ascii="宋体" w:hAnsi="宋体" w:cs="宋体"/>
          <w:kern w:val="0"/>
          <w:sz w:val="21"/>
          <w:szCs w:val="21"/>
          <w:lang w:val="zh-CN" w:bidi="zh-CN"/>
        </w:rPr>
      </w:pPr>
    </w:p>
    <w:p w14:paraId="1F354E53">
      <w:pPr>
        <w:rPr>
          <w:rFonts w:ascii="宋体" w:hAnsi="宋体" w:cs="宋体"/>
          <w:kern w:val="0"/>
          <w:sz w:val="21"/>
          <w:szCs w:val="21"/>
          <w:lang w:val="zh-CN" w:bidi="zh-CN"/>
        </w:rPr>
      </w:pPr>
    </w:p>
    <w:p w14:paraId="509AB3F0">
      <w:pPr>
        <w:pStyle w:val="2"/>
        <w:rPr>
          <w:rFonts w:ascii="宋体" w:hAnsi="宋体" w:cs="宋体"/>
          <w:kern w:val="0"/>
          <w:sz w:val="21"/>
          <w:szCs w:val="21"/>
          <w:lang w:val="zh-CN" w:bidi="zh-CN"/>
        </w:rPr>
      </w:pPr>
    </w:p>
    <w:p w14:paraId="199C514D">
      <w:pPr>
        <w:rPr>
          <w:rFonts w:ascii="宋体" w:hAnsi="宋体" w:cs="宋体"/>
          <w:kern w:val="0"/>
          <w:sz w:val="21"/>
          <w:szCs w:val="21"/>
          <w:lang w:val="zh-CN" w:bidi="zh-CN"/>
        </w:rPr>
      </w:pPr>
    </w:p>
    <w:p w14:paraId="60E91765">
      <w:pPr>
        <w:pStyle w:val="2"/>
        <w:rPr>
          <w:rFonts w:ascii="宋体" w:hAnsi="宋体" w:cs="宋体"/>
          <w:kern w:val="0"/>
          <w:sz w:val="21"/>
          <w:szCs w:val="21"/>
          <w:lang w:val="zh-CN" w:bidi="zh-CN"/>
        </w:rPr>
      </w:pPr>
    </w:p>
    <w:p w14:paraId="4A9913FC">
      <w:pPr>
        <w:rPr>
          <w:lang w:val="zh-CN"/>
        </w:rPr>
      </w:pPr>
    </w:p>
    <w:p w14:paraId="1FACBB62">
      <w:pPr>
        <w:pStyle w:val="7"/>
        <w:keepNext w:val="0"/>
        <w:keepLines w:val="0"/>
        <w:autoSpaceDE w:val="0"/>
        <w:autoSpaceDN w:val="0"/>
        <w:spacing w:before="104" w:after="0" w:line="360" w:lineRule="auto"/>
        <w:ind w:right="1503"/>
        <w:jc w:val="both"/>
        <w:rPr>
          <w:rFonts w:ascii="宋体" w:hAnsi="宋体" w:cs="宋体"/>
          <w:kern w:val="0"/>
          <w:sz w:val="21"/>
          <w:szCs w:val="21"/>
          <w:lang w:val="zh-CN" w:bidi="zh-CN"/>
        </w:rPr>
      </w:pPr>
    </w:p>
    <w:p w14:paraId="749C78CF">
      <w:pPr>
        <w:jc w:val="center"/>
        <w:textAlignment w:val="baseline"/>
        <w:rPr>
          <w:rStyle w:val="37"/>
          <w:rFonts w:ascii="宋体" w:hAnsi="宋体" w:eastAsia="宋体" w:cs="宋体"/>
          <w:b/>
          <w:bCs/>
          <w:color w:val="000000"/>
          <w:kern w:val="2"/>
          <w:sz w:val="28"/>
          <w:szCs w:val="28"/>
          <w:lang w:val="en-US" w:eastAsia="zh-CN" w:bidi="ar-SA"/>
        </w:rPr>
      </w:pPr>
      <w:r>
        <w:rPr>
          <w:rStyle w:val="37"/>
          <w:rFonts w:hint="eastAsia" w:ascii="宋体" w:hAnsi="宋体" w:cs="宋体"/>
          <w:b/>
          <w:bCs/>
          <w:color w:val="000000"/>
          <w:kern w:val="2"/>
          <w:sz w:val="32"/>
          <w:szCs w:val="32"/>
          <w:lang w:val="en-US" w:eastAsia="zh-CN" w:bidi="ar-SA"/>
        </w:rPr>
        <w:t>（3）</w:t>
      </w:r>
      <w:r>
        <w:rPr>
          <w:rStyle w:val="37"/>
          <w:rFonts w:hint="eastAsia" w:ascii="宋体" w:hAnsi="宋体" w:cs="宋体"/>
          <w:b/>
          <w:bCs/>
          <w:color w:val="000000"/>
          <w:kern w:val="2"/>
          <w:sz w:val="28"/>
          <w:szCs w:val="28"/>
          <w:lang w:val="en-US" w:eastAsia="zh-CN" w:bidi="ar-SA"/>
        </w:rPr>
        <w:t>人员配备</w:t>
      </w:r>
      <w:r>
        <w:rPr>
          <w:rStyle w:val="37"/>
          <w:rFonts w:ascii="宋体" w:hAnsi="宋体" w:eastAsia="宋体" w:cs="宋体"/>
          <w:b/>
          <w:bCs/>
          <w:color w:val="000000"/>
          <w:kern w:val="2"/>
          <w:sz w:val="28"/>
          <w:szCs w:val="28"/>
          <w:lang w:val="en-US" w:eastAsia="zh-CN" w:bidi="ar-SA"/>
        </w:rPr>
        <w:t>情况及</w:t>
      </w:r>
      <w:r>
        <w:rPr>
          <w:rStyle w:val="37"/>
          <w:rFonts w:hint="eastAsia" w:ascii="宋体" w:hAnsi="宋体" w:cs="宋体"/>
          <w:b/>
          <w:bCs/>
          <w:color w:val="000000"/>
          <w:kern w:val="2"/>
          <w:sz w:val="28"/>
          <w:szCs w:val="28"/>
          <w:lang w:val="en-US" w:eastAsia="zh-CN" w:bidi="ar-SA"/>
        </w:rPr>
        <w:t>服务承诺（格式自拟）</w:t>
      </w:r>
    </w:p>
    <w:p w14:paraId="6AABD528">
      <w:pPr>
        <w:pStyle w:val="2"/>
        <w:ind w:left="0" w:leftChars="0" w:firstLine="420" w:firstLineChars="200"/>
        <w:jc w:val="center"/>
        <w:rPr>
          <w:rFonts w:hint="eastAsia" w:eastAsia="宋体"/>
          <w:lang w:val="en-US" w:eastAsia="zh-CN"/>
        </w:rPr>
      </w:pPr>
    </w:p>
    <w:p w14:paraId="16F35046">
      <w:pPr>
        <w:pStyle w:val="2"/>
        <w:ind w:left="0" w:leftChars="0" w:firstLine="0" w:firstLineChars="0"/>
        <w:rPr>
          <w:rFonts w:hint="default"/>
          <w:lang w:val="en-US" w:eastAsia="zh-CN"/>
        </w:rPr>
      </w:pPr>
      <w:r>
        <w:rPr>
          <w:rFonts w:hint="eastAsia"/>
          <w:lang w:val="en-US" w:eastAsia="zh-CN"/>
        </w:rPr>
        <w:t xml:space="preserve">  </w:t>
      </w:r>
    </w:p>
    <w:p w14:paraId="3D1CE721">
      <w:pPr>
        <w:spacing w:line="400" w:lineRule="exact"/>
        <w:jc w:val="left"/>
        <w:textAlignment w:val="baseline"/>
        <w:rPr>
          <w:rStyle w:val="37"/>
          <w:rFonts w:ascii="宋体" w:hAnsi="宋体" w:eastAsia="宋体" w:cs="Times New Roman"/>
          <w:b/>
          <w:bCs/>
          <w:color w:val="000000"/>
          <w:kern w:val="0"/>
          <w:sz w:val="24"/>
          <w:szCs w:val="24"/>
          <w:lang w:val="en-US" w:eastAsia="zh-CN" w:bidi="ar-SA"/>
        </w:rPr>
      </w:pPr>
    </w:p>
    <w:p w14:paraId="68BFD5D9">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s="宋体"/>
          <w:b/>
          <w:bCs/>
          <w:color w:val="000000"/>
          <w:kern w:val="2"/>
          <w:sz w:val="24"/>
          <w:szCs w:val="24"/>
          <w:lang w:val="en-US" w:eastAsia="zh-CN" w:bidi="ar-SA"/>
        </w:rPr>
        <w:br w:type="page"/>
      </w:r>
    </w:p>
    <w:p w14:paraId="2A7DBDF4">
      <w:pPr>
        <w:spacing w:line="400" w:lineRule="exact"/>
        <w:jc w:val="center"/>
        <w:textAlignment w:val="baseline"/>
        <w:rPr>
          <w:rStyle w:val="37"/>
          <w:rFonts w:ascii="宋体" w:hAnsi="宋体" w:eastAsia="宋体" w:cs="宋体"/>
          <w:b/>
          <w:bCs/>
          <w:color w:val="000000"/>
          <w:kern w:val="2"/>
          <w:sz w:val="28"/>
          <w:szCs w:val="28"/>
          <w:lang w:val="en-US" w:eastAsia="zh-CN" w:bidi="ar-SA"/>
        </w:rPr>
      </w:pPr>
      <w:r>
        <w:rPr>
          <w:rStyle w:val="37"/>
          <w:rFonts w:hint="eastAsia" w:ascii="宋体" w:hAnsi="宋体" w:cs="宋体"/>
          <w:b/>
          <w:bCs/>
          <w:color w:val="000000"/>
          <w:kern w:val="2"/>
          <w:sz w:val="28"/>
          <w:szCs w:val="28"/>
          <w:lang w:val="en-US" w:eastAsia="zh-CN" w:bidi="ar-SA"/>
        </w:rPr>
        <w:t>（4）</w:t>
      </w:r>
      <w:r>
        <w:rPr>
          <w:rStyle w:val="37"/>
          <w:rFonts w:ascii="宋体" w:hAnsi="宋体" w:eastAsia="宋体" w:cs="宋体"/>
          <w:b/>
          <w:bCs/>
          <w:color w:val="000000"/>
          <w:kern w:val="2"/>
          <w:sz w:val="28"/>
          <w:szCs w:val="28"/>
          <w:lang w:val="en-US" w:eastAsia="zh-CN" w:bidi="ar-SA"/>
        </w:rPr>
        <w:t>业绩</w:t>
      </w:r>
      <w:r>
        <w:rPr>
          <w:rStyle w:val="37"/>
          <w:rFonts w:ascii="宋体" w:hAnsi="宋体" w:eastAsia="宋体" w:cs="Times New Roman"/>
          <w:b/>
          <w:bCs/>
          <w:color w:val="000000"/>
          <w:kern w:val="0"/>
          <w:sz w:val="28"/>
          <w:szCs w:val="28"/>
          <w:lang w:val="en-US" w:eastAsia="zh-CN" w:bidi="ar-SA"/>
        </w:rPr>
        <w:t>汇总</w:t>
      </w:r>
      <w:r>
        <w:rPr>
          <w:rStyle w:val="37"/>
          <w:rFonts w:ascii="宋体" w:hAnsi="宋体" w:eastAsia="宋体" w:cs="宋体"/>
          <w:b/>
          <w:bCs/>
          <w:color w:val="000000"/>
          <w:kern w:val="2"/>
          <w:sz w:val="28"/>
          <w:szCs w:val="28"/>
          <w:lang w:val="en-US" w:eastAsia="zh-CN" w:bidi="ar-SA"/>
        </w:rPr>
        <w:t>表</w:t>
      </w:r>
    </w:p>
    <w:p w14:paraId="59D990B4">
      <w:pPr>
        <w:spacing w:line="400" w:lineRule="exact"/>
        <w:jc w:val="center"/>
        <w:textAlignment w:val="baseline"/>
        <w:rPr>
          <w:rStyle w:val="37"/>
          <w:rFonts w:ascii="宋体" w:hAnsi="宋体" w:eastAsia="宋体" w:cs="宋体"/>
          <w:b/>
          <w:bCs/>
          <w:color w:val="000000"/>
          <w:kern w:val="2"/>
          <w:sz w:val="28"/>
          <w:szCs w:val="28"/>
          <w:lang w:val="en-US" w:eastAsia="zh-CN" w:bidi="ar-SA"/>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196"/>
        <w:gridCol w:w="1500"/>
        <w:gridCol w:w="2136"/>
        <w:gridCol w:w="1956"/>
      </w:tblGrid>
      <w:tr w14:paraId="7ADC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top"/>
          </w:tcPr>
          <w:p w14:paraId="44E6B97B">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s="宋体"/>
                <w:b/>
                <w:bCs/>
                <w:color w:val="000000"/>
                <w:kern w:val="2"/>
                <w:sz w:val="24"/>
                <w:szCs w:val="24"/>
                <w:lang w:val="en-US" w:eastAsia="zh-CN" w:bidi="ar-SA"/>
              </w:rPr>
              <w:t>序号</w:t>
            </w:r>
          </w:p>
        </w:tc>
        <w:tc>
          <w:tcPr>
            <w:tcW w:w="2196" w:type="dxa"/>
            <w:tcBorders>
              <w:top w:val="single" w:color="000000" w:sz="4" w:space="0"/>
              <w:left w:val="single" w:color="000000" w:sz="4" w:space="0"/>
              <w:bottom w:val="single" w:color="000000" w:sz="4" w:space="0"/>
              <w:right w:val="single" w:color="000000" w:sz="4" w:space="0"/>
            </w:tcBorders>
            <w:noWrap w:val="0"/>
            <w:vAlign w:val="top"/>
          </w:tcPr>
          <w:p w14:paraId="176C18F9">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s="宋体"/>
                <w:b/>
                <w:bCs/>
                <w:color w:val="000000"/>
                <w:kern w:val="2"/>
                <w:sz w:val="24"/>
                <w:szCs w:val="24"/>
                <w:lang w:val="en-US" w:eastAsia="zh-CN" w:bidi="ar-SA"/>
              </w:rPr>
              <w:t>项目名称</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123C8CD">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s="宋体"/>
                <w:b/>
                <w:bCs/>
                <w:color w:val="000000"/>
                <w:kern w:val="2"/>
                <w:sz w:val="24"/>
                <w:szCs w:val="24"/>
                <w:lang w:val="en-US" w:eastAsia="zh-CN" w:bidi="ar-SA"/>
              </w:rPr>
              <w:t>业绩金额</w:t>
            </w:r>
          </w:p>
        </w:tc>
        <w:tc>
          <w:tcPr>
            <w:tcW w:w="2136" w:type="dxa"/>
            <w:tcBorders>
              <w:top w:val="single" w:color="000000" w:sz="4" w:space="0"/>
              <w:left w:val="single" w:color="000000" w:sz="4" w:space="0"/>
              <w:bottom w:val="single" w:color="000000" w:sz="4" w:space="0"/>
              <w:right w:val="single" w:color="000000" w:sz="4" w:space="0"/>
            </w:tcBorders>
            <w:noWrap w:val="0"/>
            <w:vAlign w:val="top"/>
          </w:tcPr>
          <w:p w14:paraId="054583A2">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s="宋体"/>
                <w:b/>
                <w:bCs/>
                <w:color w:val="000000"/>
                <w:kern w:val="2"/>
                <w:sz w:val="24"/>
                <w:szCs w:val="24"/>
                <w:lang w:val="en-US" w:eastAsia="zh-CN" w:bidi="ar-SA"/>
              </w:rPr>
              <w:t>业主名称</w:t>
            </w:r>
          </w:p>
        </w:tc>
        <w:tc>
          <w:tcPr>
            <w:tcW w:w="1956" w:type="dxa"/>
            <w:tcBorders>
              <w:top w:val="single" w:color="000000" w:sz="4" w:space="0"/>
              <w:left w:val="single" w:color="000000" w:sz="4" w:space="0"/>
              <w:bottom w:val="single" w:color="000000" w:sz="4" w:space="0"/>
              <w:right w:val="single" w:color="000000" w:sz="4" w:space="0"/>
            </w:tcBorders>
            <w:noWrap w:val="0"/>
            <w:vAlign w:val="top"/>
          </w:tcPr>
          <w:p w14:paraId="6005F750">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s="宋体"/>
                <w:b/>
                <w:bCs/>
                <w:color w:val="000000"/>
                <w:kern w:val="2"/>
                <w:sz w:val="24"/>
                <w:szCs w:val="24"/>
                <w:lang w:val="en-US" w:eastAsia="zh-CN" w:bidi="ar-SA"/>
              </w:rPr>
              <w:t>合同签订时间</w:t>
            </w:r>
          </w:p>
        </w:tc>
      </w:tr>
      <w:tr w14:paraId="483D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677EDF00">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1</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178169AB">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23DCE71">
            <w:pPr>
              <w:spacing w:line="400" w:lineRule="exact"/>
              <w:jc w:val="center"/>
              <w:textAlignment w:val="baseline"/>
              <w:rPr>
                <w:rStyle w:val="37"/>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6EC331B">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13971BF4">
            <w:pPr>
              <w:spacing w:line="400" w:lineRule="exact"/>
              <w:jc w:val="center"/>
              <w:textAlignment w:val="baseline"/>
              <w:rPr>
                <w:rStyle w:val="37"/>
                <w:rFonts w:ascii="宋体" w:hAnsi="宋体" w:eastAsia="宋体"/>
                <w:color w:val="000000"/>
                <w:kern w:val="2"/>
                <w:sz w:val="24"/>
                <w:szCs w:val="24"/>
                <w:lang w:val="en-US" w:eastAsia="zh-CN" w:bidi="ar-SA"/>
              </w:rPr>
            </w:pPr>
          </w:p>
        </w:tc>
      </w:tr>
      <w:tr w14:paraId="713BD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1E0F36">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2</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7E858D75">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9F12D9C">
            <w:pPr>
              <w:spacing w:line="400" w:lineRule="exact"/>
              <w:jc w:val="center"/>
              <w:textAlignment w:val="baseline"/>
              <w:rPr>
                <w:rStyle w:val="37"/>
                <w:rFonts w:ascii="宋体" w:hAnsi="宋体" w:eastAsia="宋体"/>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78F6C672">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59C547A2">
            <w:pPr>
              <w:spacing w:line="400" w:lineRule="exact"/>
              <w:jc w:val="center"/>
              <w:textAlignment w:val="baseline"/>
              <w:rPr>
                <w:rStyle w:val="37"/>
                <w:rFonts w:ascii="宋体" w:hAnsi="宋体" w:eastAsia="宋体"/>
                <w:color w:val="000000"/>
                <w:kern w:val="2"/>
                <w:sz w:val="24"/>
                <w:szCs w:val="24"/>
                <w:lang w:val="en-US" w:eastAsia="zh-CN" w:bidi="ar-SA"/>
              </w:rPr>
            </w:pPr>
          </w:p>
        </w:tc>
      </w:tr>
      <w:tr w14:paraId="0F7CC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687B79F">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3</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568832C0">
            <w:pPr>
              <w:spacing w:line="400" w:lineRule="exact"/>
              <w:jc w:val="center"/>
              <w:textAlignment w:val="baseline"/>
              <w:rPr>
                <w:rStyle w:val="37"/>
                <w:rFonts w:ascii="宋体" w:hAnsi="宋体" w:eastAsia="宋体"/>
                <w:color w:val="000000"/>
                <w:kern w:val="2"/>
                <w:sz w:val="24"/>
                <w:szCs w:val="24"/>
                <w:lang w:val="en-US" w:eastAsia="zh-CN" w:bidi="ar-SA"/>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1B37EF8">
            <w:pPr>
              <w:spacing w:line="400" w:lineRule="exact"/>
              <w:jc w:val="center"/>
              <w:textAlignment w:val="baseline"/>
              <w:rPr>
                <w:rStyle w:val="37"/>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CDDD682">
            <w:pPr>
              <w:spacing w:line="400" w:lineRule="exact"/>
              <w:jc w:val="center"/>
              <w:textAlignment w:val="baseline"/>
              <w:rPr>
                <w:rStyle w:val="37"/>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24E5B10D">
            <w:pPr>
              <w:spacing w:line="400" w:lineRule="exact"/>
              <w:jc w:val="center"/>
              <w:textAlignment w:val="baseline"/>
              <w:rPr>
                <w:rStyle w:val="37"/>
                <w:rFonts w:ascii="宋体" w:hAnsi="宋体" w:eastAsia="宋体" w:cs="宋体"/>
                <w:b/>
                <w:bCs/>
                <w:color w:val="000000"/>
                <w:kern w:val="2"/>
                <w:sz w:val="24"/>
                <w:szCs w:val="24"/>
                <w:lang w:val="en-US" w:eastAsia="zh-CN" w:bidi="ar-SA"/>
              </w:rPr>
            </w:pPr>
          </w:p>
        </w:tc>
      </w:tr>
      <w:tr w14:paraId="7D2A6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1BE9C5">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olor w:val="000000"/>
                <w:kern w:val="2"/>
                <w:sz w:val="24"/>
                <w:szCs w:val="24"/>
                <w:lang w:val="en-US" w:eastAsia="zh-CN" w:bidi="ar-SA"/>
              </w:rPr>
              <w:t>…</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14:paraId="4D10B4CB">
            <w:pPr>
              <w:spacing w:line="400" w:lineRule="exact"/>
              <w:jc w:val="center"/>
              <w:textAlignment w:val="baseline"/>
              <w:rPr>
                <w:rStyle w:val="37"/>
                <w:rFonts w:ascii="宋体" w:hAnsi="宋体" w:eastAsia="宋体" w:cs="宋体"/>
                <w:b/>
                <w:bCs/>
                <w:color w:val="000000"/>
                <w:kern w:val="2"/>
                <w:sz w:val="24"/>
                <w:szCs w:val="24"/>
                <w:lang w:val="en-US" w:eastAsia="zh-CN" w:bidi="ar-SA"/>
              </w:rPr>
            </w:pPr>
            <w:r>
              <w:rPr>
                <w:rStyle w:val="37"/>
                <w:rFonts w:ascii="宋体" w:hAnsi="宋体" w:eastAsia="宋体"/>
                <w:color w:val="000000"/>
                <w:kern w:val="2"/>
                <w:sz w:val="24"/>
                <w:szCs w:val="24"/>
                <w:lang w:val="en-US" w:eastAsia="zh-CN" w:bidi="ar-SA"/>
              </w:rPr>
              <w:t>…</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5D37A2">
            <w:pPr>
              <w:spacing w:line="400" w:lineRule="exact"/>
              <w:jc w:val="center"/>
              <w:textAlignment w:val="baseline"/>
              <w:rPr>
                <w:rStyle w:val="37"/>
                <w:rFonts w:ascii="宋体" w:hAnsi="宋体" w:eastAsia="宋体" w:cs="宋体"/>
                <w:b/>
                <w:bCs/>
                <w:color w:val="000000"/>
                <w:kern w:val="2"/>
                <w:sz w:val="24"/>
                <w:szCs w:val="24"/>
                <w:lang w:val="en-US" w:eastAsia="zh-CN" w:bidi="ar-SA"/>
              </w:rPr>
            </w:pP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62F5935F">
            <w:pPr>
              <w:spacing w:line="400" w:lineRule="exact"/>
              <w:jc w:val="center"/>
              <w:textAlignment w:val="baseline"/>
              <w:rPr>
                <w:rStyle w:val="37"/>
                <w:rFonts w:ascii="宋体" w:hAnsi="宋体" w:eastAsia="宋体" w:cs="宋体"/>
                <w:b/>
                <w:bCs/>
                <w:color w:val="000000"/>
                <w:kern w:val="2"/>
                <w:sz w:val="24"/>
                <w:szCs w:val="24"/>
                <w:lang w:val="en-US" w:eastAsia="zh-CN" w:bidi="ar-SA"/>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14:paraId="79E24D9C">
            <w:pPr>
              <w:spacing w:line="400" w:lineRule="exact"/>
              <w:jc w:val="center"/>
              <w:textAlignment w:val="baseline"/>
              <w:rPr>
                <w:rStyle w:val="37"/>
                <w:rFonts w:ascii="宋体" w:hAnsi="宋体" w:eastAsia="宋体" w:cs="宋体"/>
                <w:b/>
                <w:bCs/>
                <w:color w:val="000000"/>
                <w:kern w:val="2"/>
                <w:sz w:val="24"/>
                <w:szCs w:val="24"/>
                <w:lang w:val="en-US" w:eastAsia="zh-CN" w:bidi="ar-SA"/>
              </w:rPr>
            </w:pPr>
          </w:p>
        </w:tc>
      </w:tr>
    </w:tbl>
    <w:p w14:paraId="2A537F2B">
      <w:pPr>
        <w:spacing w:line="400" w:lineRule="exact"/>
        <w:jc w:val="left"/>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注：按详细评审标准表的相关要求填写。</w:t>
      </w:r>
    </w:p>
    <w:p w14:paraId="2C932450">
      <w:pPr>
        <w:spacing w:line="400" w:lineRule="exact"/>
        <w:jc w:val="left"/>
        <w:textAlignment w:val="baseline"/>
        <w:rPr>
          <w:rStyle w:val="37"/>
          <w:rFonts w:ascii="宋体" w:hAnsi="宋体" w:eastAsia="宋体"/>
          <w:color w:val="000000"/>
          <w:kern w:val="2"/>
          <w:sz w:val="24"/>
          <w:szCs w:val="24"/>
          <w:lang w:val="en-US" w:eastAsia="zh-CN" w:bidi="ar-SA"/>
        </w:rPr>
      </w:pPr>
    </w:p>
    <w:p w14:paraId="08DB197D">
      <w:pPr>
        <w:pStyle w:val="21"/>
        <w:shd w:val="clear" w:color="auto" w:fill="FFFFFF"/>
        <w:spacing w:before="0" w:beforeAutospacing="0" w:after="0" w:afterAutospacing="0" w:line="600" w:lineRule="exact"/>
        <w:jc w:val="both"/>
        <w:rPr>
          <w:rFonts w:hint="eastAsia" w:ascii="仿宋" w:hAnsi="仿宋" w:eastAsia="仿宋" w:cs="仿宋"/>
          <w:sz w:val="32"/>
          <w:szCs w:val="32"/>
        </w:rPr>
      </w:pPr>
    </w:p>
    <w:p w14:paraId="07E55C1A">
      <w:pPr>
        <w:rPr>
          <w:rFonts w:hint="eastAsia" w:ascii="仿宋" w:hAnsi="仿宋" w:eastAsia="仿宋" w:cs="仿宋"/>
          <w:sz w:val="32"/>
          <w:szCs w:val="32"/>
        </w:rPr>
      </w:pPr>
    </w:p>
    <w:p w14:paraId="4B6C7718">
      <w:pPr>
        <w:pStyle w:val="2"/>
        <w:rPr>
          <w:rFonts w:hint="eastAsia" w:ascii="仿宋" w:hAnsi="仿宋" w:eastAsia="仿宋" w:cs="仿宋"/>
          <w:sz w:val="32"/>
          <w:szCs w:val="32"/>
        </w:rPr>
      </w:pPr>
    </w:p>
    <w:p w14:paraId="10B3E9AF">
      <w:pPr>
        <w:rPr>
          <w:rFonts w:hint="eastAsia" w:ascii="仿宋" w:hAnsi="仿宋" w:eastAsia="仿宋" w:cs="仿宋"/>
          <w:sz w:val="32"/>
          <w:szCs w:val="32"/>
        </w:rPr>
      </w:pPr>
    </w:p>
    <w:p w14:paraId="63C06BAC">
      <w:pPr>
        <w:pStyle w:val="2"/>
        <w:rPr>
          <w:rFonts w:hint="eastAsia" w:ascii="仿宋" w:hAnsi="仿宋" w:eastAsia="仿宋" w:cs="仿宋"/>
          <w:sz w:val="32"/>
          <w:szCs w:val="32"/>
        </w:rPr>
      </w:pPr>
    </w:p>
    <w:p w14:paraId="2679FABD">
      <w:pPr>
        <w:rPr>
          <w:rFonts w:hint="eastAsia" w:ascii="仿宋" w:hAnsi="仿宋" w:eastAsia="仿宋" w:cs="仿宋"/>
          <w:sz w:val="32"/>
          <w:szCs w:val="32"/>
        </w:rPr>
      </w:pPr>
    </w:p>
    <w:p w14:paraId="2C05273A">
      <w:pPr>
        <w:pStyle w:val="2"/>
        <w:rPr>
          <w:rFonts w:hint="eastAsia" w:ascii="仿宋" w:hAnsi="仿宋" w:eastAsia="仿宋" w:cs="仿宋"/>
          <w:sz w:val="32"/>
          <w:szCs w:val="32"/>
        </w:rPr>
      </w:pPr>
    </w:p>
    <w:p w14:paraId="230B7BEF">
      <w:pPr>
        <w:rPr>
          <w:rFonts w:hint="eastAsia" w:ascii="仿宋" w:hAnsi="仿宋" w:eastAsia="仿宋" w:cs="仿宋"/>
          <w:sz w:val="32"/>
          <w:szCs w:val="32"/>
        </w:rPr>
      </w:pPr>
    </w:p>
    <w:p w14:paraId="4E582821">
      <w:pPr>
        <w:pStyle w:val="2"/>
        <w:rPr>
          <w:rFonts w:hint="eastAsia" w:ascii="仿宋" w:hAnsi="仿宋" w:eastAsia="仿宋" w:cs="仿宋"/>
          <w:sz w:val="32"/>
          <w:szCs w:val="32"/>
        </w:rPr>
      </w:pPr>
    </w:p>
    <w:p w14:paraId="76453B3E">
      <w:pPr>
        <w:rPr>
          <w:rFonts w:hint="eastAsia" w:ascii="仿宋" w:hAnsi="仿宋" w:eastAsia="仿宋" w:cs="仿宋"/>
          <w:sz w:val="32"/>
          <w:szCs w:val="32"/>
        </w:rPr>
      </w:pPr>
    </w:p>
    <w:p w14:paraId="6D99BEDD">
      <w:pPr>
        <w:pStyle w:val="2"/>
        <w:rPr>
          <w:rFonts w:hint="eastAsia" w:ascii="仿宋" w:hAnsi="仿宋" w:eastAsia="仿宋" w:cs="仿宋"/>
          <w:sz w:val="32"/>
          <w:szCs w:val="32"/>
        </w:rPr>
      </w:pPr>
    </w:p>
    <w:p w14:paraId="0AE4EDFA">
      <w:pPr>
        <w:rPr>
          <w:rFonts w:hint="eastAsia" w:ascii="仿宋" w:hAnsi="仿宋" w:eastAsia="仿宋" w:cs="仿宋"/>
          <w:sz w:val="32"/>
          <w:szCs w:val="32"/>
        </w:rPr>
      </w:pPr>
    </w:p>
    <w:p w14:paraId="3BB8DB19">
      <w:pPr>
        <w:pStyle w:val="2"/>
        <w:rPr>
          <w:rFonts w:hint="eastAsia" w:ascii="仿宋" w:hAnsi="仿宋" w:eastAsia="仿宋" w:cs="仿宋"/>
          <w:sz w:val="32"/>
          <w:szCs w:val="32"/>
        </w:rPr>
      </w:pPr>
    </w:p>
    <w:p w14:paraId="5555CED8">
      <w:pPr>
        <w:rPr>
          <w:rFonts w:hint="eastAsia"/>
        </w:rPr>
      </w:pPr>
    </w:p>
    <w:p w14:paraId="258EDDB4">
      <w:pPr>
        <w:rPr>
          <w:rFonts w:hint="eastAsia"/>
        </w:rPr>
      </w:pPr>
    </w:p>
    <w:p w14:paraId="573D03A1">
      <w:pPr>
        <w:keepNext/>
        <w:keepLines/>
        <w:spacing w:line="700" w:lineRule="exact"/>
        <w:jc w:val="center"/>
        <w:textAlignment w:val="baseline"/>
        <w:rPr>
          <w:rStyle w:val="37"/>
          <w:rFonts w:ascii="宋体" w:hAnsi="宋体" w:eastAsia="宋体" w:cs="宋体"/>
          <w:b/>
          <w:bCs/>
          <w:color w:val="000000"/>
          <w:kern w:val="2"/>
          <w:sz w:val="30"/>
          <w:szCs w:val="30"/>
          <w:lang w:val="en-US" w:eastAsia="zh-CN" w:bidi="ar-SA"/>
        </w:rPr>
      </w:pPr>
      <w:r>
        <w:rPr>
          <w:rStyle w:val="37"/>
          <w:rFonts w:hint="eastAsia" w:ascii="宋体" w:hAnsi="宋体" w:cs="宋体"/>
          <w:b/>
          <w:bCs/>
          <w:color w:val="000000"/>
          <w:kern w:val="2"/>
          <w:sz w:val="32"/>
          <w:szCs w:val="32"/>
          <w:lang w:val="en-US" w:eastAsia="zh-CN" w:bidi="ar-SA"/>
        </w:rPr>
        <w:t>（5）</w:t>
      </w:r>
      <w:r>
        <w:rPr>
          <w:rStyle w:val="37"/>
          <w:rFonts w:hint="eastAsia" w:ascii="宋体" w:hAnsi="宋体" w:cs="宋体"/>
          <w:b/>
          <w:bCs/>
          <w:color w:val="000000"/>
          <w:kern w:val="2"/>
          <w:sz w:val="30"/>
          <w:szCs w:val="30"/>
          <w:lang w:val="en-US" w:eastAsia="zh-CN" w:bidi="ar-SA"/>
        </w:rPr>
        <w:t>供应商</w:t>
      </w:r>
      <w:r>
        <w:rPr>
          <w:rStyle w:val="37"/>
          <w:rFonts w:ascii="宋体" w:hAnsi="宋体" w:eastAsia="宋体" w:cs="宋体"/>
          <w:b/>
          <w:bCs/>
          <w:color w:val="000000"/>
          <w:kern w:val="2"/>
          <w:sz w:val="30"/>
          <w:szCs w:val="30"/>
          <w:lang w:val="en-US" w:eastAsia="zh-CN" w:bidi="ar-SA"/>
        </w:rPr>
        <w:t>认为需要说明的内容</w:t>
      </w:r>
    </w:p>
    <w:p w14:paraId="6B27FED5">
      <w:pPr>
        <w:spacing w:line="400" w:lineRule="exact"/>
        <w:jc w:val="center"/>
        <w:textAlignment w:val="baseline"/>
        <w:rPr>
          <w:rStyle w:val="37"/>
          <w:rFonts w:ascii="Times New Roman" w:hAnsi="Times New Roman" w:eastAsia="宋体"/>
          <w:color w:val="000000"/>
          <w:kern w:val="2"/>
          <w:sz w:val="21"/>
          <w:szCs w:val="24"/>
          <w:lang w:val="en-US" w:eastAsia="zh-CN" w:bidi="ar-SA"/>
        </w:rPr>
      </w:pPr>
    </w:p>
    <w:p w14:paraId="0F293AE7">
      <w:pPr>
        <w:spacing w:line="400" w:lineRule="exact"/>
        <w:jc w:val="center"/>
        <w:textAlignment w:val="baseline"/>
        <w:rPr>
          <w:rStyle w:val="37"/>
          <w:rFonts w:ascii="宋体" w:hAnsi="宋体" w:eastAsia="宋体"/>
          <w:color w:val="000000"/>
          <w:kern w:val="2"/>
          <w:sz w:val="24"/>
          <w:szCs w:val="24"/>
          <w:lang w:val="en-US" w:eastAsia="zh-CN" w:bidi="ar-SA"/>
        </w:rPr>
      </w:pPr>
      <w:r>
        <w:rPr>
          <w:rStyle w:val="37"/>
          <w:rFonts w:ascii="宋体" w:hAnsi="宋体" w:eastAsia="宋体"/>
          <w:color w:val="000000"/>
          <w:kern w:val="2"/>
          <w:sz w:val="24"/>
          <w:szCs w:val="24"/>
          <w:lang w:val="en-US" w:eastAsia="zh-CN" w:bidi="ar-SA"/>
        </w:rPr>
        <w:t>（注：</w:t>
      </w:r>
      <w:r>
        <w:rPr>
          <w:rStyle w:val="37"/>
          <w:rFonts w:hint="eastAsia" w:ascii="宋体" w:hAnsi="宋体"/>
          <w:color w:val="000000"/>
          <w:kern w:val="2"/>
          <w:sz w:val="24"/>
          <w:szCs w:val="24"/>
          <w:lang w:val="en-US" w:eastAsia="zh-CN" w:bidi="ar-SA"/>
        </w:rPr>
        <w:t>供应商认为需要提供的承诺等资料，格式自拟</w:t>
      </w:r>
      <w:r>
        <w:rPr>
          <w:rStyle w:val="37"/>
          <w:rFonts w:ascii="宋体" w:hAnsi="宋体" w:eastAsia="宋体"/>
          <w:color w:val="000000"/>
          <w:kern w:val="2"/>
          <w:sz w:val="24"/>
          <w:szCs w:val="24"/>
          <w:lang w:val="en-US" w:eastAsia="zh-CN" w:bidi="ar-SA"/>
        </w:rPr>
        <w:t>。）</w:t>
      </w:r>
    </w:p>
    <w:p w14:paraId="44E17C21">
      <w:pPr>
        <w:pStyle w:val="27"/>
        <w:rPr>
          <w:lang w:val="en-US" w:eastAsia="zh-CN"/>
        </w:rPr>
      </w:pPr>
    </w:p>
    <w:p w14:paraId="6E470BAD">
      <w:pPr>
        <w:pStyle w:val="12"/>
        <w:spacing w:before="160" w:line="360" w:lineRule="auto"/>
        <w:ind w:left="560" w:right="561" w:firstLine="479"/>
        <w:rPr>
          <w:rFonts w:hint="eastAsia" w:eastAsia="宋体"/>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decorative"/>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宋黑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2D11">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6E270E">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226E270E">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6735">
    <w:pPr>
      <w:pStyle w:val="16"/>
      <w:rPr>
        <w:rFonts w:hint="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29D62">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629D62">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13FEF">
    <w:pPr>
      <w:widowControl w:val="0"/>
      <w:snapToGrid w:val="0"/>
      <w:jc w:val="both"/>
      <w:rPr>
        <w:rFonts w:hint="default" w:ascii="Calibri" w:hAnsi="Calibri" w:eastAsia="宋体" w:cs="Times New Roman"/>
        <w:kern w:val="2"/>
        <w:sz w:val="18"/>
        <w:szCs w:val="22"/>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5A5BDD">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3D5A5BDD">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51D5">
    <w:pPr>
      <w:pStyle w:val="16"/>
      <w:tabs>
        <w:tab w:val="clear" w:pos="4153"/>
      </w:tabs>
      <w:jc w:val="center"/>
      <w:rPr>
        <w:rFonts w:hint="eastAsia"/>
        <w:lang w:val="en-US" w:eastAsia="zh-CN"/>
      </w:rPr>
    </w:pPr>
    <w:r>
      <w:rPr>
        <w:rFonts w:hint="eastAsia"/>
        <w:lang w:val="en-US" w:eastAsia="zh-CN"/>
      </w:rPr>
      <w:t>25</w:t>
    </w:r>
  </w:p>
  <w:p w14:paraId="2BCD03BB">
    <w:pPr>
      <w:pStyle w:val="16"/>
      <w:tabs>
        <w:tab w:val="clear" w:pos="4153"/>
      </w:tabs>
      <w:jc w:val="both"/>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6DDF">
    <w:pPr>
      <w:pStyle w:val="16"/>
      <w:tabs>
        <w:tab w:val="clear" w:pos="4153"/>
      </w:tabs>
      <w:jc w:val="center"/>
      <w:rPr>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5B702">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3E5B702">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4985"/>
    <w:multiLevelType w:val="singleLevel"/>
    <w:tmpl w:val="A6384985"/>
    <w:lvl w:ilvl="0" w:tentative="0">
      <w:start w:val="1"/>
      <w:numFmt w:val="decimal"/>
      <w:suff w:val="nothing"/>
      <w:lvlText w:val="%1、"/>
      <w:lvlJc w:val="left"/>
    </w:lvl>
  </w:abstractNum>
  <w:abstractNum w:abstractNumId="1">
    <w:nsid w:val="E5485CD6"/>
    <w:multiLevelType w:val="singleLevel"/>
    <w:tmpl w:val="E5485CD6"/>
    <w:lvl w:ilvl="0" w:tentative="0">
      <w:start w:val="1"/>
      <w:numFmt w:val="decimal"/>
      <w:suff w:val="space"/>
      <w:lvlText w:val="%1."/>
      <w:lvlJc w:val="left"/>
    </w:lvl>
  </w:abstractNum>
  <w:abstractNum w:abstractNumId="2">
    <w:nsid w:val="E80A697C"/>
    <w:multiLevelType w:val="singleLevel"/>
    <w:tmpl w:val="E80A697C"/>
    <w:lvl w:ilvl="0" w:tentative="0">
      <w:start w:val="6"/>
      <w:numFmt w:val="chineseCounting"/>
      <w:lvlText w:val="第%1章"/>
      <w:lvlJc w:val="left"/>
      <w:rPr>
        <w:rFonts w:hint="eastAsia"/>
      </w:rPr>
    </w:lvl>
  </w:abstractNum>
  <w:abstractNum w:abstractNumId="3">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1F441BF7"/>
    <w:multiLevelType w:val="multilevel"/>
    <w:tmpl w:val="1F441BF7"/>
    <w:lvl w:ilvl="0" w:tentative="0">
      <w:start w:val="1"/>
      <w:numFmt w:val="decimal"/>
      <w:lvlText w:val="%1."/>
      <w:lvlJc w:val="left"/>
      <w:pPr>
        <w:ind w:left="560" w:hanging="241"/>
      </w:pPr>
      <w:rPr>
        <w:rFonts w:hint="eastAsia" w:ascii="宋体" w:hAnsi="宋体" w:eastAsia="宋体" w:cs="宋体"/>
        <w:spacing w:val="0"/>
        <w:w w:val="100"/>
        <w:sz w:val="22"/>
        <w:szCs w:val="22"/>
        <w:lang w:val="zh-CN" w:eastAsia="zh-CN" w:bidi="zh-CN"/>
      </w:rPr>
    </w:lvl>
    <w:lvl w:ilvl="1" w:tentative="0">
      <w:start w:val="0"/>
      <w:numFmt w:val="bullet"/>
      <w:lvlText w:val="•"/>
      <w:lvlJc w:val="left"/>
      <w:pPr>
        <w:ind w:left="1446" w:hanging="241"/>
      </w:pPr>
      <w:rPr>
        <w:rFonts w:hint="default"/>
        <w:lang w:val="zh-CN" w:eastAsia="zh-CN" w:bidi="zh-CN"/>
      </w:rPr>
    </w:lvl>
    <w:lvl w:ilvl="2" w:tentative="0">
      <w:start w:val="0"/>
      <w:numFmt w:val="bullet"/>
      <w:lvlText w:val="•"/>
      <w:lvlJc w:val="left"/>
      <w:pPr>
        <w:ind w:left="2333" w:hanging="241"/>
      </w:pPr>
      <w:rPr>
        <w:rFonts w:hint="default"/>
        <w:lang w:val="zh-CN" w:eastAsia="zh-CN" w:bidi="zh-CN"/>
      </w:rPr>
    </w:lvl>
    <w:lvl w:ilvl="3" w:tentative="0">
      <w:start w:val="0"/>
      <w:numFmt w:val="bullet"/>
      <w:lvlText w:val="•"/>
      <w:lvlJc w:val="left"/>
      <w:pPr>
        <w:ind w:left="3219" w:hanging="241"/>
      </w:pPr>
      <w:rPr>
        <w:rFonts w:hint="default"/>
        <w:lang w:val="zh-CN" w:eastAsia="zh-CN" w:bidi="zh-CN"/>
      </w:rPr>
    </w:lvl>
    <w:lvl w:ilvl="4" w:tentative="0">
      <w:start w:val="0"/>
      <w:numFmt w:val="bullet"/>
      <w:lvlText w:val="•"/>
      <w:lvlJc w:val="left"/>
      <w:pPr>
        <w:ind w:left="4106" w:hanging="241"/>
      </w:pPr>
      <w:rPr>
        <w:rFonts w:hint="default"/>
        <w:lang w:val="zh-CN" w:eastAsia="zh-CN" w:bidi="zh-CN"/>
      </w:rPr>
    </w:lvl>
    <w:lvl w:ilvl="5" w:tentative="0">
      <w:start w:val="0"/>
      <w:numFmt w:val="bullet"/>
      <w:lvlText w:val="•"/>
      <w:lvlJc w:val="left"/>
      <w:pPr>
        <w:ind w:left="499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66" w:hanging="241"/>
      </w:pPr>
      <w:rPr>
        <w:rFonts w:hint="default"/>
        <w:lang w:val="zh-CN" w:eastAsia="zh-CN" w:bidi="zh-CN"/>
      </w:rPr>
    </w:lvl>
    <w:lvl w:ilvl="8" w:tentative="0">
      <w:start w:val="0"/>
      <w:numFmt w:val="bullet"/>
      <w:lvlText w:val="•"/>
      <w:lvlJc w:val="left"/>
      <w:pPr>
        <w:ind w:left="7653" w:hanging="241"/>
      </w:pPr>
      <w:rPr>
        <w:rFonts w:hint="default"/>
        <w:lang w:val="zh-CN" w:eastAsia="zh-CN" w:bidi="zh-CN"/>
      </w:rPr>
    </w:lvl>
  </w:abstractNum>
  <w:abstractNum w:abstractNumId="5">
    <w:nsid w:val="674162AD"/>
    <w:multiLevelType w:val="multilevel"/>
    <w:tmpl w:val="674162AD"/>
    <w:lvl w:ilvl="0" w:tentative="0">
      <w:start w:val="2"/>
      <w:numFmt w:val="decimal"/>
      <w:lvlText w:val="%1"/>
      <w:lvlJc w:val="left"/>
      <w:pPr>
        <w:ind w:left="1429" w:hanging="420"/>
      </w:pPr>
      <w:rPr>
        <w:rFonts w:hint="default"/>
        <w:lang w:val="zh-CN" w:eastAsia="zh-CN" w:bidi="zh-CN"/>
      </w:rPr>
    </w:lvl>
    <w:lvl w:ilvl="1" w:tentative="0">
      <w:start w:val="1"/>
      <w:numFmt w:val="decimal"/>
      <w:lvlText w:val="%1.%2"/>
      <w:lvlJc w:val="left"/>
      <w:pPr>
        <w:ind w:left="1429" w:hanging="420"/>
      </w:pPr>
      <w:rPr>
        <w:rFonts w:hint="default"/>
        <w:w w:val="100"/>
        <w:lang w:val="zh-CN" w:eastAsia="zh-CN" w:bidi="zh-CN"/>
      </w:rPr>
    </w:lvl>
    <w:lvl w:ilvl="2" w:tentative="0">
      <w:start w:val="1"/>
      <w:numFmt w:val="decimal"/>
      <w:lvlText w:val="%1.%2.%3"/>
      <w:lvlJc w:val="left"/>
      <w:pPr>
        <w:ind w:left="574"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199" w:hanging="644"/>
      </w:pPr>
      <w:rPr>
        <w:rFonts w:hint="default"/>
        <w:lang w:val="zh-CN" w:eastAsia="zh-CN" w:bidi="zh-CN"/>
      </w:rPr>
    </w:lvl>
    <w:lvl w:ilvl="4" w:tentative="0">
      <w:start w:val="0"/>
      <w:numFmt w:val="bullet"/>
      <w:lvlText w:val="•"/>
      <w:lvlJc w:val="left"/>
      <w:pPr>
        <w:ind w:left="4088" w:hanging="644"/>
      </w:pPr>
      <w:rPr>
        <w:rFonts w:hint="default"/>
        <w:lang w:val="zh-CN" w:eastAsia="zh-CN" w:bidi="zh-CN"/>
      </w:rPr>
    </w:lvl>
    <w:lvl w:ilvl="5" w:tentative="0">
      <w:start w:val="0"/>
      <w:numFmt w:val="bullet"/>
      <w:lvlText w:val="•"/>
      <w:lvlJc w:val="left"/>
      <w:pPr>
        <w:ind w:left="4978" w:hanging="644"/>
      </w:pPr>
      <w:rPr>
        <w:rFonts w:hint="default"/>
        <w:lang w:val="zh-CN" w:eastAsia="zh-CN" w:bidi="zh-CN"/>
      </w:rPr>
    </w:lvl>
    <w:lvl w:ilvl="6" w:tentative="0">
      <w:start w:val="0"/>
      <w:numFmt w:val="bullet"/>
      <w:lvlText w:val="•"/>
      <w:lvlJc w:val="left"/>
      <w:pPr>
        <w:ind w:left="5868" w:hanging="644"/>
      </w:pPr>
      <w:rPr>
        <w:rFonts w:hint="default"/>
        <w:lang w:val="zh-CN" w:eastAsia="zh-CN" w:bidi="zh-CN"/>
      </w:rPr>
    </w:lvl>
    <w:lvl w:ilvl="7" w:tentative="0">
      <w:start w:val="0"/>
      <w:numFmt w:val="bullet"/>
      <w:lvlText w:val="•"/>
      <w:lvlJc w:val="left"/>
      <w:pPr>
        <w:ind w:left="6757" w:hanging="644"/>
      </w:pPr>
      <w:rPr>
        <w:rFonts w:hint="default"/>
        <w:lang w:val="zh-CN" w:eastAsia="zh-CN" w:bidi="zh-CN"/>
      </w:rPr>
    </w:lvl>
    <w:lvl w:ilvl="8" w:tentative="0">
      <w:start w:val="0"/>
      <w:numFmt w:val="bullet"/>
      <w:lvlText w:val="•"/>
      <w:lvlJc w:val="left"/>
      <w:pPr>
        <w:ind w:left="7647" w:hanging="644"/>
      </w:pPr>
      <w:rPr>
        <w:rFonts w:hint="default"/>
        <w:lang w:val="zh-CN" w:eastAsia="zh-CN" w:bidi="zh-CN"/>
      </w:rPr>
    </w:lvl>
  </w:abstractNum>
  <w:abstractNum w:abstractNumId="6">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7">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0"/>
  </w:num>
  <w:num w:numId="2">
    <w:abstractNumId w:val="3"/>
  </w:num>
  <w:num w:numId="3">
    <w:abstractNumId w:val="7"/>
  </w:num>
  <w:num w:numId="4">
    <w:abstractNumId w:val="5"/>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jZlMzlkZDA0MjEyMTAzNGRkMzNjY2VhZTcxNzcifQ=="/>
  </w:docVars>
  <w:rsids>
    <w:rsidRoot w:val="00172A27"/>
    <w:rsid w:val="00305CE7"/>
    <w:rsid w:val="003C468C"/>
    <w:rsid w:val="00A805D8"/>
    <w:rsid w:val="01175684"/>
    <w:rsid w:val="014739DA"/>
    <w:rsid w:val="0149050A"/>
    <w:rsid w:val="014D7110"/>
    <w:rsid w:val="020F7B7E"/>
    <w:rsid w:val="022278B2"/>
    <w:rsid w:val="026F5F2C"/>
    <w:rsid w:val="02936A01"/>
    <w:rsid w:val="03122E89"/>
    <w:rsid w:val="040C25C7"/>
    <w:rsid w:val="04594340"/>
    <w:rsid w:val="04B54A0D"/>
    <w:rsid w:val="061D0ABC"/>
    <w:rsid w:val="06235F0D"/>
    <w:rsid w:val="06BA455D"/>
    <w:rsid w:val="06ED391B"/>
    <w:rsid w:val="06ED4932"/>
    <w:rsid w:val="07047ECE"/>
    <w:rsid w:val="07672543"/>
    <w:rsid w:val="07AD1A55"/>
    <w:rsid w:val="07AD4B13"/>
    <w:rsid w:val="07C66F31"/>
    <w:rsid w:val="07D433FC"/>
    <w:rsid w:val="07F67816"/>
    <w:rsid w:val="083E2F6B"/>
    <w:rsid w:val="085602B5"/>
    <w:rsid w:val="08836BD0"/>
    <w:rsid w:val="09502F56"/>
    <w:rsid w:val="0A0855DF"/>
    <w:rsid w:val="0A5945A1"/>
    <w:rsid w:val="0A5A22CC"/>
    <w:rsid w:val="0AC43BFC"/>
    <w:rsid w:val="0AE67314"/>
    <w:rsid w:val="0AFB5144"/>
    <w:rsid w:val="0B2568E8"/>
    <w:rsid w:val="0B2E2D86"/>
    <w:rsid w:val="0B4B7E79"/>
    <w:rsid w:val="0B530FC8"/>
    <w:rsid w:val="0B7A42BB"/>
    <w:rsid w:val="0B8B26A7"/>
    <w:rsid w:val="0BAB4AAC"/>
    <w:rsid w:val="0C7B5426"/>
    <w:rsid w:val="0CD67C16"/>
    <w:rsid w:val="0CDD0FDF"/>
    <w:rsid w:val="0D5A25F6"/>
    <w:rsid w:val="0D5F19BA"/>
    <w:rsid w:val="0D781E29"/>
    <w:rsid w:val="0DA27AF9"/>
    <w:rsid w:val="0DA73361"/>
    <w:rsid w:val="0DC428B7"/>
    <w:rsid w:val="0E9733D5"/>
    <w:rsid w:val="0EC57F43"/>
    <w:rsid w:val="0ECA7307"/>
    <w:rsid w:val="0F3F1AA3"/>
    <w:rsid w:val="0FF826EB"/>
    <w:rsid w:val="105C1A0E"/>
    <w:rsid w:val="107C2416"/>
    <w:rsid w:val="10A1053B"/>
    <w:rsid w:val="10D91B25"/>
    <w:rsid w:val="11F97C6D"/>
    <w:rsid w:val="123A0C48"/>
    <w:rsid w:val="12C04AA7"/>
    <w:rsid w:val="13F6294C"/>
    <w:rsid w:val="14371F82"/>
    <w:rsid w:val="14832432"/>
    <w:rsid w:val="14A8095C"/>
    <w:rsid w:val="14F27CA3"/>
    <w:rsid w:val="1573694A"/>
    <w:rsid w:val="15D13993"/>
    <w:rsid w:val="16967B09"/>
    <w:rsid w:val="174C1201"/>
    <w:rsid w:val="176E7FBC"/>
    <w:rsid w:val="17B773D3"/>
    <w:rsid w:val="18476146"/>
    <w:rsid w:val="199D21E8"/>
    <w:rsid w:val="1A4F0571"/>
    <w:rsid w:val="1A575EC0"/>
    <w:rsid w:val="1AD54FB1"/>
    <w:rsid w:val="1ADE384F"/>
    <w:rsid w:val="1AFC6A9A"/>
    <w:rsid w:val="1B1B33FF"/>
    <w:rsid w:val="1B6D3662"/>
    <w:rsid w:val="1B99078D"/>
    <w:rsid w:val="1BEC6B0F"/>
    <w:rsid w:val="1BF858DE"/>
    <w:rsid w:val="1C2722D5"/>
    <w:rsid w:val="1CD36F52"/>
    <w:rsid w:val="1CFD525A"/>
    <w:rsid w:val="1D507571"/>
    <w:rsid w:val="1D883696"/>
    <w:rsid w:val="1DD737EE"/>
    <w:rsid w:val="1E1265D5"/>
    <w:rsid w:val="1E1E727E"/>
    <w:rsid w:val="1E5E7A6C"/>
    <w:rsid w:val="1EA35E34"/>
    <w:rsid w:val="1EEE7042"/>
    <w:rsid w:val="1EF26B32"/>
    <w:rsid w:val="1F3802BD"/>
    <w:rsid w:val="1F947BE9"/>
    <w:rsid w:val="1F971685"/>
    <w:rsid w:val="20302FF1"/>
    <w:rsid w:val="20B81AC3"/>
    <w:rsid w:val="210365E6"/>
    <w:rsid w:val="213B5FAD"/>
    <w:rsid w:val="21E464DA"/>
    <w:rsid w:val="22904147"/>
    <w:rsid w:val="22B1460E"/>
    <w:rsid w:val="23142212"/>
    <w:rsid w:val="23623B5A"/>
    <w:rsid w:val="23CF1F26"/>
    <w:rsid w:val="23D57BF2"/>
    <w:rsid w:val="24412907"/>
    <w:rsid w:val="248315A4"/>
    <w:rsid w:val="2513335E"/>
    <w:rsid w:val="25253091"/>
    <w:rsid w:val="25562C84"/>
    <w:rsid w:val="258204E4"/>
    <w:rsid w:val="263D76B7"/>
    <w:rsid w:val="27037402"/>
    <w:rsid w:val="275A1718"/>
    <w:rsid w:val="27632892"/>
    <w:rsid w:val="278958B4"/>
    <w:rsid w:val="284303FE"/>
    <w:rsid w:val="28696727"/>
    <w:rsid w:val="28902F18"/>
    <w:rsid w:val="29B62EDD"/>
    <w:rsid w:val="29CF181E"/>
    <w:rsid w:val="29EC790E"/>
    <w:rsid w:val="2A1A0CEB"/>
    <w:rsid w:val="2A2C0A1E"/>
    <w:rsid w:val="2A345170"/>
    <w:rsid w:val="2A373686"/>
    <w:rsid w:val="2A64045E"/>
    <w:rsid w:val="2A756869"/>
    <w:rsid w:val="2B546F3A"/>
    <w:rsid w:val="2B8054C5"/>
    <w:rsid w:val="2BBB02AC"/>
    <w:rsid w:val="2C483FF0"/>
    <w:rsid w:val="2C5F332D"/>
    <w:rsid w:val="2CC413E2"/>
    <w:rsid w:val="2D45112A"/>
    <w:rsid w:val="2DA01E16"/>
    <w:rsid w:val="2ED73029"/>
    <w:rsid w:val="2F2148C9"/>
    <w:rsid w:val="2F2E6FE6"/>
    <w:rsid w:val="2F7C4CCA"/>
    <w:rsid w:val="2FBD515A"/>
    <w:rsid w:val="2FEA73B1"/>
    <w:rsid w:val="30563281"/>
    <w:rsid w:val="3086532C"/>
    <w:rsid w:val="30D72C84"/>
    <w:rsid w:val="30F005C1"/>
    <w:rsid w:val="318A49A8"/>
    <w:rsid w:val="319677F1"/>
    <w:rsid w:val="31BE28A4"/>
    <w:rsid w:val="31E3230A"/>
    <w:rsid w:val="320A2295"/>
    <w:rsid w:val="32937663"/>
    <w:rsid w:val="32C64A36"/>
    <w:rsid w:val="33516AD7"/>
    <w:rsid w:val="33A87367"/>
    <w:rsid w:val="33D35DBB"/>
    <w:rsid w:val="33DF17D5"/>
    <w:rsid w:val="347D07F4"/>
    <w:rsid w:val="34F36D08"/>
    <w:rsid w:val="3553576C"/>
    <w:rsid w:val="35761F1D"/>
    <w:rsid w:val="36271BF2"/>
    <w:rsid w:val="367927C3"/>
    <w:rsid w:val="367E0853"/>
    <w:rsid w:val="36985DB9"/>
    <w:rsid w:val="37C16C4A"/>
    <w:rsid w:val="37D3737C"/>
    <w:rsid w:val="37EB1E96"/>
    <w:rsid w:val="381E6620"/>
    <w:rsid w:val="386E7259"/>
    <w:rsid w:val="38A02A5D"/>
    <w:rsid w:val="38E61A13"/>
    <w:rsid w:val="392346F1"/>
    <w:rsid w:val="393B45A6"/>
    <w:rsid w:val="39C66799"/>
    <w:rsid w:val="3A502507"/>
    <w:rsid w:val="3A691882"/>
    <w:rsid w:val="3B893F22"/>
    <w:rsid w:val="3BAC12E2"/>
    <w:rsid w:val="3C426A47"/>
    <w:rsid w:val="3C460065"/>
    <w:rsid w:val="3C59627F"/>
    <w:rsid w:val="3C77021F"/>
    <w:rsid w:val="3D567DE7"/>
    <w:rsid w:val="3DB334D8"/>
    <w:rsid w:val="3E10092B"/>
    <w:rsid w:val="3ED40DC0"/>
    <w:rsid w:val="3EDE6333"/>
    <w:rsid w:val="3EEC0862"/>
    <w:rsid w:val="3F7C0C92"/>
    <w:rsid w:val="3FA532F5"/>
    <w:rsid w:val="401E3151"/>
    <w:rsid w:val="405638A2"/>
    <w:rsid w:val="41230975"/>
    <w:rsid w:val="42022339"/>
    <w:rsid w:val="424C48FF"/>
    <w:rsid w:val="42E273C1"/>
    <w:rsid w:val="43331B38"/>
    <w:rsid w:val="433901E8"/>
    <w:rsid w:val="434846C3"/>
    <w:rsid w:val="43D070DC"/>
    <w:rsid w:val="44884324"/>
    <w:rsid w:val="448C6831"/>
    <w:rsid w:val="449852EC"/>
    <w:rsid w:val="44BC242A"/>
    <w:rsid w:val="452C26C6"/>
    <w:rsid w:val="456F0E24"/>
    <w:rsid w:val="45C663D7"/>
    <w:rsid w:val="46BB51AC"/>
    <w:rsid w:val="46CB53EF"/>
    <w:rsid w:val="483056CA"/>
    <w:rsid w:val="48A92008"/>
    <w:rsid w:val="48F0738F"/>
    <w:rsid w:val="49470F79"/>
    <w:rsid w:val="495F3C23"/>
    <w:rsid w:val="4A4E52EF"/>
    <w:rsid w:val="4B0B6702"/>
    <w:rsid w:val="4B25440E"/>
    <w:rsid w:val="4B5160DF"/>
    <w:rsid w:val="4BC468B1"/>
    <w:rsid w:val="4C2A4D22"/>
    <w:rsid w:val="4C494353"/>
    <w:rsid w:val="4C5266FE"/>
    <w:rsid w:val="4C5472E9"/>
    <w:rsid w:val="4C8F6EBF"/>
    <w:rsid w:val="4CC34DBA"/>
    <w:rsid w:val="4CE23492"/>
    <w:rsid w:val="4D517068"/>
    <w:rsid w:val="4DB91727"/>
    <w:rsid w:val="4F6F20D3"/>
    <w:rsid w:val="4F700212"/>
    <w:rsid w:val="4F895E47"/>
    <w:rsid w:val="500656EA"/>
    <w:rsid w:val="5060428F"/>
    <w:rsid w:val="50642410"/>
    <w:rsid w:val="510E2E31"/>
    <w:rsid w:val="511C5F85"/>
    <w:rsid w:val="512027DB"/>
    <w:rsid w:val="513D338D"/>
    <w:rsid w:val="514F4E6E"/>
    <w:rsid w:val="51AC2C51"/>
    <w:rsid w:val="520D51BF"/>
    <w:rsid w:val="52F43F1F"/>
    <w:rsid w:val="544762D1"/>
    <w:rsid w:val="55585881"/>
    <w:rsid w:val="55990DAE"/>
    <w:rsid w:val="55C4407D"/>
    <w:rsid w:val="563F7B99"/>
    <w:rsid w:val="56910587"/>
    <w:rsid w:val="56CA7EA4"/>
    <w:rsid w:val="5797131D"/>
    <w:rsid w:val="57A203EE"/>
    <w:rsid w:val="58586CFE"/>
    <w:rsid w:val="58683310"/>
    <w:rsid w:val="58A24A29"/>
    <w:rsid w:val="59576FB6"/>
    <w:rsid w:val="59C56616"/>
    <w:rsid w:val="59E41282"/>
    <w:rsid w:val="5A2E7D17"/>
    <w:rsid w:val="5A5E6139"/>
    <w:rsid w:val="5A5F4374"/>
    <w:rsid w:val="5B265E74"/>
    <w:rsid w:val="5B6E1487"/>
    <w:rsid w:val="5BD20B76"/>
    <w:rsid w:val="5BE05C87"/>
    <w:rsid w:val="5BF907F8"/>
    <w:rsid w:val="5C11743B"/>
    <w:rsid w:val="5C5D483C"/>
    <w:rsid w:val="5CD8040E"/>
    <w:rsid w:val="5CD9426A"/>
    <w:rsid w:val="5D2D001C"/>
    <w:rsid w:val="5D3E7C0B"/>
    <w:rsid w:val="5D4D6706"/>
    <w:rsid w:val="5D92680F"/>
    <w:rsid w:val="5D96653A"/>
    <w:rsid w:val="5DD010E5"/>
    <w:rsid w:val="5DE13BC3"/>
    <w:rsid w:val="5E135BA1"/>
    <w:rsid w:val="5E1B79E6"/>
    <w:rsid w:val="5E4C2E61"/>
    <w:rsid w:val="5E766F86"/>
    <w:rsid w:val="5F7727D5"/>
    <w:rsid w:val="5F915BF6"/>
    <w:rsid w:val="5FD21144"/>
    <w:rsid w:val="60397FF9"/>
    <w:rsid w:val="6177714C"/>
    <w:rsid w:val="61AD3C17"/>
    <w:rsid w:val="62595B4D"/>
    <w:rsid w:val="629C046D"/>
    <w:rsid w:val="62B46127"/>
    <w:rsid w:val="62D363B3"/>
    <w:rsid w:val="639C2235"/>
    <w:rsid w:val="63E77102"/>
    <w:rsid w:val="643867DE"/>
    <w:rsid w:val="646D3738"/>
    <w:rsid w:val="654E65BF"/>
    <w:rsid w:val="65D36D8C"/>
    <w:rsid w:val="65DF5E51"/>
    <w:rsid w:val="668138C4"/>
    <w:rsid w:val="66E16111"/>
    <w:rsid w:val="66F2011E"/>
    <w:rsid w:val="671E7357"/>
    <w:rsid w:val="67515045"/>
    <w:rsid w:val="67682C85"/>
    <w:rsid w:val="67EB5499"/>
    <w:rsid w:val="6865349E"/>
    <w:rsid w:val="68823DC4"/>
    <w:rsid w:val="68903A32"/>
    <w:rsid w:val="690A7BA1"/>
    <w:rsid w:val="69362744"/>
    <w:rsid w:val="693A4A4F"/>
    <w:rsid w:val="6A151116"/>
    <w:rsid w:val="6A1528E0"/>
    <w:rsid w:val="6A2151A2"/>
    <w:rsid w:val="6A2E5B11"/>
    <w:rsid w:val="6A3C32B8"/>
    <w:rsid w:val="6B2F0983"/>
    <w:rsid w:val="6B3E3B32"/>
    <w:rsid w:val="6B4D0219"/>
    <w:rsid w:val="6BD34BC2"/>
    <w:rsid w:val="6BDC1340"/>
    <w:rsid w:val="6C0C3C30"/>
    <w:rsid w:val="6C1D5E3D"/>
    <w:rsid w:val="6C351131"/>
    <w:rsid w:val="6C5A2BED"/>
    <w:rsid w:val="6C736977"/>
    <w:rsid w:val="6C9D5AD7"/>
    <w:rsid w:val="6CAD0F6F"/>
    <w:rsid w:val="6D0F6C94"/>
    <w:rsid w:val="6D462470"/>
    <w:rsid w:val="6D617028"/>
    <w:rsid w:val="6E453429"/>
    <w:rsid w:val="6EFE46BB"/>
    <w:rsid w:val="6F3C482C"/>
    <w:rsid w:val="6FAA1F65"/>
    <w:rsid w:val="6FF1116C"/>
    <w:rsid w:val="70115CB9"/>
    <w:rsid w:val="701B6B38"/>
    <w:rsid w:val="705D0EFE"/>
    <w:rsid w:val="705D74A0"/>
    <w:rsid w:val="708F1F18"/>
    <w:rsid w:val="70B25A1B"/>
    <w:rsid w:val="713779A1"/>
    <w:rsid w:val="71997EA8"/>
    <w:rsid w:val="719A0F60"/>
    <w:rsid w:val="71C546DD"/>
    <w:rsid w:val="71D27F58"/>
    <w:rsid w:val="71D405D2"/>
    <w:rsid w:val="72A81DAB"/>
    <w:rsid w:val="72AD51BE"/>
    <w:rsid w:val="72AF5315"/>
    <w:rsid w:val="73217FC1"/>
    <w:rsid w:val="736A26EE"/>
    <w:rsid w:val="7377109E"/>
    <w:rsid w:val="739546FC"/>
    <w:rsid w:val="73E159A2"/>
    <w:rsid w:val="745D327B"/>
    <w:rsid w:val="745D375A"/>
    <w:rsid w:val="75907680"/>
    <w:rsid w:val="75EB3305"/>
    <w:rsid w:val="75EF084A"/>
    <w:rsid w:val="763712A2"/>
    <w:rsid w:val="766308F1"/>
    <w:rsid w:val="767961D1"/>
    <w:rsid w:val="772260B1"/>
    <w:rsid w:val="77E178BC"/>
    <w:rsid w:val="77EE6DD5"/>
    <w:rsid w:val="789E6D48"/>
    <w:rsid w:val="79417E7B"/>
    <w:rsid w:val="798412AA"/>
    <w:rsid w:val="7A0128FA"/>
    <w:rsid w:val="7A401791"/>
    <w:rsid w:val="7ABA0EE5"/>
    <w:rsid w:val="7B690757"/>
    <w:rsid w:val="7B8C2698"/>
    <w:rsid w:val="7C8E608F"/>
    <w:rsid w:val="7CA96B4F"/>
    <w:rsid w:val="7D5F58C0"/>
    <w:rsid w:val="7E575E40"/>
    <w:rsid w:val="7E582D05"/>
    <w:rsid w:val="7EF11903"/>
    <w:rsid w:val="7F493DF9"/>
    <w:rsid w:val="7F9E2999"/>
    <w:rsid w:val="7FC9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1"/>
    <w:pPr>
      <w:keepNext/>
      <w:keepLines/>
      <w:spacing w:before="340" w:after="330" w:line="576" w:lineRule="auto"/>
      <w:outlineLvl w:val="0"/>
    </w:pPr>
    <w:rPr>
      <w:b/>
      <w:bCs/>
      <w:kern w:val="44"/>
      <w:sz w:val="44"/>
      <w:szCs w:val="44"/>
    </w:rPr>
  </w:style>
  <w:style w:type="paragraph" w:styleId="6">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7">
    <w:name w:val="heading 3"/>
    <w:basedOn w:val="1"/>
    <w:next w:val="1"/>
    <w:unhideWhenUsed/>
    <w:qFormat/>
    <w:uiPriority w:val="1"/>
    <w:pPr>
      <w:keepNext/>
      <w:keepLines/>
      <w:spacing w:before="260" w:after="260" w:line="416" w:lineRule="auto"/>
      <w:outlineLvl w:val="2"/>
    </w:pPr>
    <w:rPr>
      <w:b/>
      <w:bCs/>
      <w:sz w:val="32"/>
      <w:szCs w:val="32"/>
    </w:rPr>
  </w:style>
  <w:style w:type="paragraph" w:styleId="8">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spacing w:after="120" w:line="360" w:lineRule="auto"/>
      <w:ind w:left="420" w:leftChars="200" w:firstLine="420" w:firstLineChars="200"/>
    </w:pPr>
    <w:rPr>
      <w:rFonts w:ascii="Times New Roman" w:eastAsia="Times New Roman"/>
      <w:sz w:val="21"/>
      <w:szCs w:val="22"/>
    </w:rPr>
  </w:style>
  <w:style w:type="paragraph" w:styleId="3">
    <w:name w:val="Body Text Indent"/>
    <w:basedOn w:val="1"/>
    <w:next w:val="1"/>
    <w:qFormat/>
    <w:uiPriority w:val="0"/>
    <w:pPr>
      <w:ind w:firstLine="645"/>
    </w:pPr>
    <w:rPr>
      <w:rFonts w:ascii="楷体_GB2312" w:eastAsia="楷体_GB2312"/>
      <w:sz w:val="32"/>
    </w:rPr>
  </w:style>
  <w:style w:type="paragraph" w:styleId="4">
    <w:name w:val="toa heading"/>
    <w:basedOn w:val="1"/>
    <w:next w:val="1"/>
    <w:qFormat/>
    <w:uiPriority w:val="0"/>
    <w:pPr>
      <w:spacing w:before="240" w:after="720" w:line="312" w:lineRule="auto"/>
      <w:jc w:val="center"/>
    </w:pPr>
    <w:rPr>
      <w:rFonts w:ascii="Arial" w:hAnsi="Arial" w:eastAsia="PMingLiU"/>
      <w:b/>
      <w:caps/>
      <w:color w:val="000000"/>
      <w:kern w:val="0"/>
      <w:sz w:val="44"/>
      <w:szCs w:val="24"/>
    </w:rPr>
  </w:style>
  <w:style w:type="paragraph" w:styleId="9">
    <w:name w:val="toc 7"/>
    <w:basedOn w:val="1"/>
    <w:next w:val="1"/>
    <w:qFormat/>
    <w:uiPriority w:val="0"/>
    <w:pPr>
      <w:ind w:left="1260"/>
      <w:jc w:val="left"/>
    </w:pPr>
    <w:rPr>
      <w:szCs w:val="21"/>
    </w:rPr>
  </w:style>
  <w:style w:type="paragraph" w:styleId="10">
    <w:name w:val="Normal Indent"/>
    <w:basedOn w:val="1"/>
    <w:qFormat/>
    <w:uiPriority w:val="0"/>
    <w:pPr>
      <w:ind w:firstLine="420" w:firstLineChars="200"/>
    </w:pPr>
    <w:rPr>
      <w:sz w:val="28"/>
      <w:szCs w:val="28"/>
    </w:rPr>
  </w:style>
  <w:style w:type="paragraph" w:styleId="11">
    <w:name w:val="annotation text"/>
    <w:basedOn w:val="1"/>
    <w:next w:val="1"/>
    <w:semiHidden/>
    <w:unhideWhenUsed/>
    <w:qFormat/>
    <w:uiPriority w:val="99"/>
    <w:pPr>
      <w:jc w:val="left"/>
    </w:pPr>
    <w:rPr>
      <w:kern w:val="0"/>
      <w:sz w:val="20"/>
    </w:rPr>
  </w:style>
  <w:style w:type="paragraph" w:styleId="12">
    <w:name w:val="Body Text"/>
    <w:basedOn w:val="1"/>
    <w:next w:val="1"/>
    <w:qFormat/>
    <w:uiPriority w:val="1"/>
    <w:pPr>
      <w:autoSpaceDE w:val="0"/>
      <w:autoSpaceDN w:val="0"/>
      <w:jc w:val="left"/>
    </w:pPr>
    <w:rPr>
      <w:rFonts w:ascii="宋体" w:hAnsi="宋体" w:cs="宋体"/>
      <w:kern w:val="0"/>
      <w:sz w:val="24"/>
      <w:szCs w:val="24"/>
      <w:lang w:val="zh-CN" w:bidi="zh-CN"/>
    </w:rPr>
  </w:style>
  <w:style w:type="paragraph" w:styleId="13">
    <w:name w:val="Block Text"/>
    <w:basedOn w:val="1"/>
    <w:qFormat/>
    <w:uiPriority w:val="0"/>
    <w:pPr>
      <w:widowControl w:val="0"/>
      <w:adjustRightInd/>
      <w:snapToGrid/>
      <w:spacing w:after="120" w:line="360" w:lineRule="auto"/>
      <w:ind w:left="1440" w:leftChars="700" w:right="700" w:rightChars="700" w:firstLine="200" w:firstLineChars="200"/>
      <w:jc w:val="both"/>
    </w:pPr>
    <w:rPr>
      <w:rFonts w:ascii="Times New Roman" w:hAnsi="Times New Roman" w:eastAsia="宋体" w:cs="Times New Roman"/>
      <w:kern w:val="2"/>
      <w:sz w:val="24"/>
      <w:szCs w:val="20"/>
    </w:rPr>
  </w:style>
  <w:style w:type="paragraph" w:styleId="14">
    <w:name w:val="Plain Text"/>
    <w:basedOn w:val="1"/>
    <w:unhideWhenUsed/>
    <w:qFormat/>
    <w:uiPriority w:val="0"/>
    <w:rPr>
      <w:rFonts w:ascii="宋体" w:hAnsi="Courier New" w:eastAsia="宋体" w:cs="Times New Roman"/>
      <w:szCs w:val="22"/>
    </w:rPr>
  </w:style>
  <w:style w:type="paragraph" w:styleId="15">
    <w:name w:val="Body Text Indent 2"/>
    <w:basedOn w:val="1"/>
    <w:unhideWhenUsed/>
    <w:qFormat/>
    <w:uiPriority w:val="99"/>
    <w:pPr>
      <w:spacing w:after="120" w:line="480" w:lineRule="auto"/>
      <w:ind w:left="200" w:leftChars="200"/>
    </w:pPr>
    <w:rPr>
      <w:kern w:val="0"/>
      <w:sz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2"/>
    <w:basedOn w:val="1"/>
    <w:next w:val="1"/>
    <w:qFormat/>
    <w:uiPriority w:val="0"/>
    <w:pPr>
      <w:tabs>
        <w:tab w:val="right" w:leader="dot" w:pos="8835"/>
      </w:tabs>
      <w:ind w:left="210"/>
      <w:jc w:val="left"/>
    </w:pPr>
    <w:rPr>
      <w:smallCaps/>
      <w:szCs w:val="21"/>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2"/>
    <w:qFormat/>
    <w:uiPriority w:val="0"/>
    <w:pPr>
      <w:spacing w:after="120" w:afterLines="0"/>
      <w:ind w:firstLine="420" w:firstLineChars="100"/>
    </w:pPr>
    <w:rPr>
      <w:rFonts w:ascii="Times New Roman" w:hAnsi="Times New Roman"/>
      <w:kern w:val="0"/>
      <w:sz w:val="32"/>
      <w:szCs w:val="24"/>
    </w:rPr>
  </w:style>
  <w:style w:type="character" w:styleId="25">
    <w:name w:val="page number"/>
    <w:qFormat/>
    <w:uiPriority w:val="0"/>
    <w:rPr>
      <w:rFonts w:hint="default" w:ascii="Times New Roman"/>
    </w:rPr>
  </w:style>
  <w:style w:type="character" w:styleId="26">
    <w:name w:val="Hyperlink"/>
    <w:qFormat/>
    <w:uiPriority w:val="99"/>
    <w:rPr>
      <w:color w:val="0000FF"/>
      <w:u w:val="none"/>
    </w:rPr>
  </w:style>
  <w:style w:type="paragraph" w:customStyle="1" w:styleId="27">
    <w:name w:val="BodyText1I2"/>
    <w:basedOn w:val="28"/>
    <w:qFormat/>
    <w:uiPriority w:val="0"/>
    <w:pPr>
      <w:ind w:left="420" w:firstLine="420" w:firstLineChars="200"/>
      <w:jc w:val="both"/>
      <w:textAlignment w:val="baseline"/>
    </w:pPr>
  </w:style>
  <w:style w:type="paragraph" w:customStyle="1" w:styleId="28">
    <w:name w:val="BodyTextIndent"/>
    <w:basedOn w:val="1"/>
    <w:next w:val="29"/>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9">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0">
    <w:name w:val="首行缩进"/>
    <w:basedOn w:val="1"/>
    <w:qFormat/>
    <w:uiPriority w:val="0"/>
    <w:pPr>
      <w:ind w:firstLine="480" w:firstLineChars="200"/>
    </w:pPr>
    <w:rPr>
      <w:rFonts w:ascii="Calibri" w:hAnsi="Calibri" w:eastAsia="宋体" w:cs="Times New Roman"/>
      <w:lang w:val="zh-CN"/>
    </w:rPr>
  </w:style>
  <w:style w:type="character" w:customStyle="1" w:styleId="31">
    <w:name w:val="style3"/>
    <w:qFormat/>
    <w:uiPriority w:val="0"/>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3">
    <w:name w:val="List Paragraph"/>
    <w:basedOn w:val="1"/>
    <w:qFormat/>
    <w:uiPriority w:val="1"/>
    <w:pPr>
      <w:ind w:firstLine="420" w:firstLineChars="200"/>
    </w:pPr>
    <w:rPr>
      <w:rFonts w:ascii="Calibri" w:hAnsi="Calibri"/>
      <w:szCs w:val="22"/>
    </w:rPr>
  </w:style>
  <w:style w:type="paragraph" w:customStyle="1" w:styleId="34">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35">
    <w:name w:val="p15"/>
    <w:basedOn w:val="1"/>
    <w:next w:val="11"/>
    <w:qFormat/>
    <w:uiPriority w:val="99"/>
    <w:pPr>
      <w:widowControl/>
    </w:pPr>
    <w:rPr>
      <w:kern w:val="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character" w:customStyle="1" w:styleId="37">
    <w:name w:val="NormalCharacter"/>
    <w:qFormat/>
    <w:uiPriority w:val="0"/>
  </w:style>
  <w:style w:type="paragraph" w:customStyle="1" w:styleId="38">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39">
    <w:name w:val="样式 标题 2 + Times New Roman 四号 非加粗 段前: 5 磅 段后: 0 磅 行距: 固定值 20..."/>
    <w:basedOn w:val="6"/>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40">
    <w:name w:val="Normal_5"/>
    <w:qFormat/>
    <w:uiPriority w:val="0"/>
    <w:rPr>
      <w:rFonts w:ascii="Times New Roman" w:hAnsi="Times New Roman" w:eastAsia="Times New Roman" w:cs="Times New Roman"/>
      <w:sz w:val="24"/>
      <w:szCs w:val="24"/>
      <w:lang w:val="en-US" w:eastAsia="zh-CN" w:bidi="ar-SA"/>
    </w:rPr>
  </w:style>
  <w:style w:type="paragraph" w:customStyle="1" w:styleId="41">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styleId="42">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3">
    <w:name w:val="标书表格，左对齐"/>
    <w:basedOn w:val="44"/>
    <w:qFormat/>
    <w:uiPriority w:val="0"/>
    <w:pPr>
      <w:jc w:val="both"/>
    </w:pPr>
    <w:rPr>
      <w:rFonts w:cs="Times New Roman"/>
    </w:rPr>
  </w:style>
  <w:style w:type="paragraph" w:customStyle="1" w:styleId="44">
    <w:name w:val="标书表格，居中"/>
    <w:basedOn w:val="1"/>
    <w:qFormat/>
    <w:uiPriority w:val="0"/>
    <w:pPr>
      <w:wordWrap w:val="0"/>
      <w:ind w:firstLine="0" w:firstLineChars="0"/>
      <w:jc w:val="center"/>
    </w:pPr>
    <w:rPr>
      <w:rFonts w:cs="Times New Roman"/>
      <w:kern w:val="0"/>
      <w:sz w:val="24"/>
      <w:szCs w:val="20"/>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Normal_7"/>
    <w:qFormat/>
    <w:uiPriority w:val="0"/>
    <w:rPr>
      <w:rFonts w:ascii="Times New Roman" w:hAnsi="Times New Roman" w:eastAsia="宋体" w:cs="Times New Roman"/>
      <w:sz w:val="21"/>
      <w:lang w:val="en-US" w:eastAsia="zh-CN" w:bidi="ar-SA"/>
    </w:rPr>
  </w:style>
  <w:style w:type="paragraph" w:customStyle="1" w:styleId="4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9635</Words>
  <Characters>10286</Characters>
  <Lines>0</Lines>
  <Paragraphs>0</Paragraphs>
  <TotalTime>8</TotalTime>
  <ScaleCrop>false</ScaleCrop>
  <LinksUpToDate>false</LinksUpToDate>
  <CharactersWithSpaces>10588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2021-04-01T01:11:00Z</dcterms:created>
  <dc:creator>NTKO</dc:creator>
  <cp:lastModifiedBy>哈雷彗星</cp:lastModifiedBy>
  <cp:lastPrinted>2021-04-01T08:09:00Z</cp:lastPrinted>
  <dcterms:modified xsi:type="dcterms:W3CDTF">2026-02-02T07:37:02Z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1F6E82686D7D4DBB80C22D976A3CFD63_13</vt:lpwstr>
  </property>
  <property fmtid="{D5CDD505-2E9C-101B-9397-08002B2CF9AE}" pid="4" name="KSOTemplateDocerSaveRecord">
    <vt:lpwstr>eyJoZGlkIjoiYzQyNTk5ODY5NDZjYzExYmQ3MDVjZDA2OWUwZDlhZTIiLCJ1c2VySWQiOiIzMDI3OTIwMTYifQ==</vt:lpwstr>
  </property>
</Properties>
</file>