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6758">
      <w:pPr>
        <w:jc w:val="center"/>
        <w:rPr>
          <w:rFonts w:hint="eastAsia" w:ascii="仿宋" w:hAnsi="仿宋" w:eastAsia="仿宋" w:cs="宋体"/>
          <w:b/>
          <w:bCs/>
          <w:color w:val="000000"/>
          <w:sz w:val="56"/>
          <w:szCs w:val="56"/>
          <w:lang w:val="en-US" w:eastAsia="zh-CN"/>
        </w:rPr>
      </w:pPr>
      <w:r>
        <w:rPr>
          <w:rFonts w:hint="eastAsia" w:ascii="仿宋" w:hAnsi="仿宋" w:eastAsia="仿宋" w:cs="宋体"/>
          <w:b/>
          <w:bCs/>
          <w:color w:val="000000"/>
          <w:sz w:val="56"/>
          <w:szCs w:val="56"/>
          <w:lang w:val="en-US" w:eastAsia="zh-CN"/>
        </w:rPr>
        <w:t>界首市光武园区建武北路建设工程施工第三方检测</w:t>
      </w:r>
    </w:p>
    <w:p w14:paraId="538FC120">
      <w:pPr>
        <w:jc w:val="center"/>
        <w:rPr>
          <w:rFonts w:hint="eastAsia" w:ascii="方正大黑简体" w:eastAsia="方正大黑简体"/>
          <w:sz w:val="84"/>
          <w:szCs w:val="96"/>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FF1D199">
      <w:pPr>
        <w:ind w:firstLine="3187" w:firstLineChars="9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AHWM-20250009</w:t>
      </w:r>
    </w:p>
    <w:p w14:paraId="69EDA718">
      <w:pPr>
        <w:rPr>
          <w:rFonts w:ascii="Arial" w:hAnsi="Arial"/>
          <w:sz w:val="52"/>
        </w:rPr>
      </w:pP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界首市融恒建设发展有限公司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6</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12E923B1">
          <w:pPr>
            <w:pStyle w:val="16"/>
            <w:tabs>
              <w:tab w:val="right" w:leader="dot" w:pos="9680"/>
            </w:tabs>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_Toc26701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_Toc26701 \h </w:instrText>
          </w:r>
          <w:r>
            <w:fldChar w:fldCharType="separate"/>
          </w:r>
          <w:r>
            <w:t>3</w:t>
          </w:r>
          <w:r>
            <w:fldChar w:fldCharType="end"/>
          </w:r>
          <w:r>
            <w:rPr>
              <w:rFonts w:hint="eastAsia" w:ascii="方正宋黑简体" w:hAnsi="宋体" w:eastAsia="方正宋黑简体" w:cs="黑体"/>
              <w:bCs/>
              <w:szCs w:val="32"/>
            </w:rPr>
            <w:fldChar w:fldCharType="end"/>
          </w:r>
        </w:p>
        <w:p w14:paraId="32B113C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_Toc30232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lang w:val="en-US" w:eastAsia="zh-CN"/>
            </w:rPr>
            <w:t>界首市光武园区建武北路建设工程施工第三方检测询价公告</w:t>
          </w:r>
          <w:r>
            <w:tab/>
          </w:r>
          <w:r>
            <w:fldChar w:fldCharType="begin"/>
          </w:r>
          <w:r>
            <w:instrText xml:space="preserve"> PAGEREF _Toc30232 \h </w:instrText>
          </w:r>
          <w:r>
            <w:fldChar w:fldCharType="separate"/>
          </w:r>
          <w:r>
            <w:t>3</w:t>
          </w:r>
          <w:r>
            <w:fldChar w:fldCharType="end"/>
          </w:r>
          <w:r>
            <w:rPr>
              <w:rFonts w:hint="eastAsia" w:ascii="方正宋黑简体" w:hAnsi="宋体" w:eastAsia="方正宋黑简体" w:cs="黑体"/>
              <w:bCs/>
              <w:szCs w:val="32"/>
            </w:rPr>
            <w:fldChar w:fldCharType="end"/>
          </w:r>
        </w:p>
        <w:p w14:paraId="663A715B">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_Toc14800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一、采购项目名称及内容</w:t>
          </w:r>
          <w:r>
            <w:tab/>
          </w:r>
          <w:r>
            <w:fldChar w:fldCharType="begin"/>
          </w:r>
          <w:r>
            <w:instrText xml:space="preserve"> PAGEREF _Toc14800 \h </w:instrText>
          </w:r>
          <w:r>
            <w:fldChar w:fldCharType="separate"/>
          </w:r>
          <w:r>
            <w:t>3</w:t>
          </w:r>
          <w:r>
            <w:fldChar w:fldCharType="end"/>
          </w:r>
          <w:r>
            <w:rPr>
              <w:rFonts w:hint="eastAsia" w:ascii="方正宋黑简体" w:hAnsi="宋体" w:eastAsia="方正宋黑简体" w:cs="黑体"/>
              <w:bCs/>
              <w:szCs w:val="32"/>
            </w:rPr>
            <w:fldChar w:fldCharType="end"/>
          </w:r>
        </w:p>
        <w:p w14:paraId="573BFEF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_Toc10576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_Toc10576 \h </w:instrText>
          </w:r>
          <w:r>
            <w:fldChar w:fldCharType="separate"/>
          </w:r>
          <w:r>
            <w:t>3</w:t>
          </w:r>
          <w:r>
            <w:fldChar w:fldCharType="end"/>
          </w:r>
          <w:r>
            <w:rPr>
              <w:rFonts w:hint="eastAsia" w:ascii="方正宋黑简体" w:hAnsi="宋体" w:eastAsia="方正宋黑简体" w:cs="黑体"/>
              <w:bCs/>
              <w:szCs w:val="32"/>
            </w:rPr>
            <w:fldChar w:fldCharType="end"/>
          </w:r>
        </w:p>
        <w:p w14:paraId="30A8BCA8">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_Toc25861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_Toc25861 \h </w:instrText>
          </w:r>
          <w:r>
            <w:fldChar w:fldCharType="separate"/>
          </w:r>
          <w:r>
            <w:t>3</w:t>
          </w:r>
          <w:r>
            <w:fldChar w:fldCharType="end"/>
          </w:r>
          <w:r>
            <w:rPr>
              <w:rFonts w:hint="eastAsia" w:ascii="方正宋黑简体" w:hAnsi="宋体" w:eastAsia="方正宋黑简体" w:cs="黑体"/>
              <w:bCs/>
              <w:szCs w:val="32"/>
            </w:rPr>
            <w:fldChar w:fldCharType="end"/>
          </w:r>
        </w:p>
        <w:p w14:paraId="79A6D216">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_Toc9399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_Toc9399 \h </w:instrText>
          </w:r>
          <w:r>
            <w:fldChar w:fldCharType="separate"/>
          </w:r>
          <w:r>
            <w:t>4</w:t>
          </w:r>
          <w:r>
            <w:fldChar w:fldCharType="end"/>
          </w:r>
          <w:r>
            <w:rPr>
              <w:rFonts w:hint="eastAsia" w:ascii="方正宋黑简体" w:hAnsi="宋体" w:eastAsia="方正宋黑简体" w:cs="黑体"/>
              <w:bCs/>
              <w:szCs w:val="32"/>
            </w:rPr>
            <w:fldChar w:fldCharType="end"/>
          </w:r>
        </w:p>
        <w:p w14:paraId="3114AC43">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_Toc6370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_Toc6370 \h </w:instrText>
          </w:r>
          <w:r>
            <w:fldChar w:fldCharType="separate"/>
          </w:r>
          <w:r>
            <w:t>4</w:t>
          </w:r>
          <w:r>
            <w:fldChar w:fldCharType="end"/>
          </w:r>
          <w:r>
            <w:rPr>
              <w:rFonts w:hint="eastAsia" w:ascii="方正宋黑简体" w:hAnsi="宋体" w:eastAsia="方正宋黑简体" w:cs="黑体"/>
              <w:bCs/>
              <w:szCs w:val="32"/>
            </w:rPr>
            <w:fldChar w:fldCharType="end"/>
          </w:r>
        </w:p>
        <w:p w14:paraId="053AE7E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_Toc16266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_Toc16266 \h </w:instrText>
          </w:r>
          <w:r>
            <w:fldChar w:fldCharType="separate"/>
          </w:r>
          <w:r>
            <w:t>5</w:t>
          </w:r>
          <w:r>
            <w:fldChar w:fldCharType="end"/>
          </w:r>
          <w:r>
            <w:rPr>
              <w:rFonts w:hint="eastAsia" w:ascii="方正宋黑简体" w:hAnsi="宋体" w:eastAsia="方正宋黑简体" w:cs="黑体"/>
              <w:bCs/>
              <w:szCs w:val="32"/>
            </w:rPr>
            <w:fldChar w:fldCharType="end"/>
          </w:r>
        </w:p>
        <w:p w14:paraId="599BCC10">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_Toc11080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_Toc11080 \h </w:instrText>
          </w:r>
          <w:r>
            <w:fldChar w:fldCharType="separate"/>
          </w:r>
          <w:r>
            <w:t>7</w:t>
          </w:r>
          <w:r>
            <w:fldChar w:fldCharType="end"/>
          </w:r>
          <w:r>
            <w:rPr>
              <w:rFonts w:hint="eastAsia" w:ascii="方正宋黑简体" w:hAnsi="宋体" w:eastAsia="方正宋黑简体" w:cs="黑体"/>
              <w:bCs/>
              <w:szCs w:val="32"/>
            </w:rPr>
            <w:fldChar w:fldCharType="end"/>
          </w:r>
        </w:p>
        <w:p w14:paraId="53589B5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_Toc19805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四、签订合同</w:t>
          </w:r>
          <w:r>
            <w:tab/>
          </w:r>
          <w:r>
            <w:fldChar w:fldCharType="begin"/>
          </w:r>
          <w:r>
            <w:instrText xml:space="preserve"> PAGEREF _Toc19805 \h </w:instrText>
          </w:r>
          <w:r>
            <w:fldChar w:fldCharType="separate"/>
          </w:r>
          <w:r>
            <w:t>8</w:t>
          </w:r>
          <w:r>
            <w:fldChar w:fldCharType="end"/>
          </w:r>
          <w:r>
            <w:rPr>
              <w:rFonts w:hint="eastAsia" w:ascii="方正宋黑简体" w:hAnsi="宋体" w:eastAsia="方正宋黑简体" w:cs="黑体"/>
              <w:bCs/>
              <w:szCs w:val="32"/>
            </w:rPr>
            <w:fldChar w:fldCharType="end"/>
          </w:r>
        </w:p>
        <w:p w14:paraId="48C84459">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_Toc27110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_Toc27110 \h </w:instrText>
          </w:r>
          <w:r>
            <w:fldChar w:fldCharType="separate"/>
          </w:r>
          <w:r>
            <w:t>9</w:t>
          </w:r>
          <w:r>
            <w:fldChar w:fldCharType="end"/>
          </w:r>
          <w:r>
            <w:rPr>
              <w:rFonts w:hint="eastAsia" w:ascii="方正宋黑简体" w:hAnsi="宋体" w:eastAsia="方正宋黑简体" w:cs="黑体"/>
              <w:bCs/>
              <w:szCs w:val="32"/>
            </w:rPr>
            <w:fldChar w:fldCharType="end"/>
          </w:r>
        </w:p>
        <w:p w14:paraId="12E277A5">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_Toc13278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_Toc13278 \h </w:instrText>
          </w:r>
          <w:r>
            <w:fldChar w:fldCharType="separate"/>
          </w:r>
          <w:r>
            <w:t>10</w:t>
          </w:r>
          <w:r>
            <w:fldChar w:fldCharType="end"/>
          </w:r>
          <w:r>
            <w:rPr>
              <w:rFonts w:hint="eastAsia" w:ascii="方正宋黑简体" w:hAnsi="宋体" w:eastAsia="方正宋黑简体" w:cs="黑体"/>
              <w:bCs/>
              <w:szCs w:val="32"/>
            </w:rPr>
            <w:fldChar w:fldCharType="end"/>
          </w:r>
        </w:p>
        <w:p w14:paraId="0AFB0732">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_Toc16233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七、 采购需求</w:t>
          </w:r>
          <w:r>
            <w:tab/>
          </w:r>
          <w:r>
            <w:fldChar w:fldCharType="begin"/>
          </w:r>
          <w:r>
            <w:instrText xml:space="preserve"> PAGEREF _Toc16233 \h </w:instrText>
          </w:r>
          <w:r>
            <w:fldChar w:fldCharType="separate"/>
          </w:r>
          <w:r>
            <w:t>11</w:t>
          </w:r>
          <w:r>
            <w:fldChar w:fldCharType="end"/>
          </w:r>
          <w:r>
            <w:rPr>
              <w:rFonts w:hint="eastAsia" w:ascii="方正宋黑简体" w:hAnsi="宋体" w:eastAsia="方正宋黑简体" w:cs="黑体"/>
              <w:bCs/>
              <w:szCs w:val="32"/>
            </w:rPr>
            <w:fldChar w:fldCharType="end"/>
          </w:r>
        </w:p>
        <w:p w14:paraId="6803375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_Toc18400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八、合同格式</w:t>
          </w:r>
          <w:r>
            <w:tab/>
          </w:r>
          <w:r>
            <w:fldChar w:fldCharType="begin"/>
          </w:r>
          <w:r>
            <w:instrText xml:space="preserve"> PAGEREF _Toc18400 \h </w:instrText>
          </w:r>
          <w:r>
            <w:fldChar w:fldCharType="separate"/>
          </w:r>
          <w:r>
            <w:t>14</w:t>
          </w:r>
          <w:r>
            <w:fldChar w:fldCharType="end"/>
          </w:r>
          <w:r>
            <w:rPr>
              <w:rFonts w:hint="eastAsia" w:ascii="方正宋黑简体" w:hAnsi="宋体" w:eastAsia="方正宋黑简体" w:cs="黑体"/>
              <w:bCs/>
              <w:szCs w:val="32"/>
            </w:rPr>
            <w:fldChar w:fldCharType="end"/>
          </w:r>
        </w:p>
        <w:p w14:paraId="2F134E9D">
          <w:pPr>
            <w:pStyle w:val="16"/>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_Toc14055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_Toc14055 \h </w:instrText>
          </w:r>
          <w:r>
            <w:fldChar w:fldCharType="separate"/>
          </w:r>
          <w:r>
            <w:t>19</w:t>
          </w:r>
          <w:r>
            <w:fldChar w:fldCharType="end"/>
          </w:r>
          <w:r>
            <w:rPr>
              <w:rFonts w:hint="eastAsia" w:ascii="方正宋黑简体" w:hAnsi="宋体" w:eastAsia="方正宋黑简体" w:cs="黑体"/>
              <w:bCs/>
              <w:szCs w:val="32"/>
            </w:rPr>
            <w:fldChar w:fldCharType="end"/>
          </w:r>
        </w:p>
        <w:p w14:paraId="17D7786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_Toc29565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_Toc29565 \h </w:instrText>
          </w:r>
          <w:r>
            <w:fldChar w:fldCharType="separate"/>
          </w:r>
          <w:r>
            <w:t>20</w:t>
          </w:r>
          <w:r>
            <w:fldChar w:fldCharType="end"/>
          </w:r>
          <w:r>
            <w:rPr>
              <w:rFonts w:hint="eastAsia" w:ascii="方正宋黑简体" w:hAnsi="宋体" w:eastAsia="方正宋黑简体" w:cs="黑体"/>
              <w:bCs/>
              <w:szCs w:val="32"/>
            </w:rPr>
            <w:fldChar w:fldCharType="end"/>
          </w:r>
        </w:p>
        <w:p w14:paraId="030119B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_Toc30696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二、报价函格式</w:t>
          </w:r>
          <w:r>
            <w:tab/>
          </w:r>
          <w:r>
            <w:fldChar w:fldCharType="begin"/>
          </w:r>
          <w:r>
            <w:instrText xml:space="preserve"> PAGEREF _Toc30696 \h </w:instrText>
          </w:r>
          <w:r>
            <w:fldChar w:fldCharType="separate"/>
          </w:r>
          <w:r>
            <w:t>21</w:t>
          </w:r>
          <w:r>
            <w:fldChar w:fldCharType="end"/>
          </w:r>
          <w:r>
            <w:rPr>
              <w:rFonts w:hint="eastAsia" w:ascii="方正宋黑简体" w:hAnsi="宋体" w:eastAsia="方正宋黑简体" w:cs="黑体"/>
              <w:bCs/>
              <w:szCs w:val="32"/>
            </w:rPr>
            <w:fldChar w:fldCharType="end"/>
          </w:r>
        </w:p>
        <w:p w14:paraId="3267D64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_Toc30355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_Toc30355 \h </w:instrText>
          </w:r>
          <w:r>
            <w:fldChar w:fldCharType="separate"/>
          </w:r>
          <w:r>
            <w:t>22</w:t>
          </w:r>
          <w:r>
            <w:fldChar w:fldCharType="end"/>
          </w:r>
          <w:r>
            <w:rPr>
              <w:rFonts w:hint="eastAsia" w:ascii="方正宋黑简体" w:hAnsi="宋体" w:eastAsia="方正宋黑简体" w:cs="黑体"/>
              <w:bCs/>
              <w:szCs w:val="32"/>
            </w:rPr>
            <w:fldChar w:fldCharType="end"/>
          </w:r>
        </w:p>
        <w:p w14:paraId="2208449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_Toc26494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四、 人员配置</w:t>
          </w:r>
          <w:r>
            <w:tab/>
          </w:r>
          <w:r>
            <w:fldChar w:fldCharType="begin"/>
          </w:r>
          <w:r>
            <w:instrText xml:space="preserve"> PAGEREF _Toc26494 \h </w:instrText>
          </w:r>
          <w:r>
            <w:fldChar w:fldCharType="separate"/>
          </w:r>
          <w:r>
            <w:t>24</w:t>
          </w:r>
          <w:r>
            <w:fldChar w:fldCharType="end"/>
          </w:r>
          <w:r>
            <w:rPr>
              <w:rFonts w:hint="eastAsia" w:ascii="方正宋黑简体" w:hAnsi="宋体" w:eastAsia="方正宋黑简体" w:cs="黑体"/>
              <w:bCs/>
              <w:szCs w:val="32"/>
            </w:rPr>
            <w:fldChar w:fldCharType="end"/>
          </w:r>
        </w:p>
        <w:p w14:paraId="25455219">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_Toc23531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五、 服务方案</w:t>
          </w:r>
          <w:r>
            <w:tab/>
          </w:r>
          <w:r>
            <w:fldChar w:fldCharType="begin"/>
          </w:r>
          <w:r>
            <w:instrText xml:space="preserve"> PAGEREF _Toc23531 \h </w:instrText>
          </w:r>
          <w:r>
            <w:fldChar w:fldCharType="separate"/>
          </w:r>
          <w:r>
            <w:t>25</w:t>
          </w:r>
          <w:r>
            <w:fldChar w:fldCharType="end"/>
          </w:r>
          <w:r>
            <w:rPr>
              <w:rFonts w:hint="eastAsia" w:ascii="方正宋黑简体" w:hAnsi="宋体" w:eastAsia="方正宋黑简体" w:cs="黑体"/>
              <w:bCs/>
              <w:szCs w:val="32"/>
            </w:rPr>
            <w:fldChar w:fldCharType="end"/>
          </w:r>
        </w:p>
        <w:p w14:paraId="25A70D4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_Toc16197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_Toc16197 \h </w:instrText>
          </w:r>
          <w:r>
            <w:fldChar w:fldCharType="separate"/>
          </w:r>
          <w:r>
            <w:t>26</w:t>
          </w:r>
          <w:r>
            <w:fldChar w:fldCharType="end"/>
          </w:r>
          <w:r>
            <w:rPr>
              <w:rFonts w:hint="eastAsia" w:ascii="方正宋黑简体" w:hAnsi="宋体" w:eastAsia="方正宋黑简体" w:cs="黑体"/>
              <w:bCs/>
              <w:szCs w:val="32"/>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Cs/>
              <w:szCs w:val="32"/>
            </w:rPr>
            <w:fldChar w:fldCharType="end"/>
          </w:r>
          <w:bookmarkStart w:id="39" w:name="_GoBack"/>
          <w:bookmarkEnd w:id="39"/>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26701"/>
      <w:r>
        <w:rPr>
          <w:rFonts w:hint="eastAsia" w:ascii="方正宋黑简体" w:hAnsi="宋体" w:eastAsia="方正宋黑简体" w:cs="黑体"/>
          <w:b/>
          <w:bCs/>
          <w:sz w:val="32"/>
          <w:szCs w:val="32"/>
        </w:rPr>
        <w:t>第一章  询价文件</w:t>
      </w:r>
      <w:bookmarkEnd w:id="0"/>
    </w:p>
    <w:p w14:paraId="67A853A8">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bookmarkStart w:id="2" w:name="_Toc30232"/>
      <w:r>
        <w:rPr>
          <w:rFonts w:hint="eastAsia" w:ascii="方正宋黑简体" w:hAnsi="宋体" w:eastAsia="方正宋黑简体" w:cs="黑体"/>
          <w:b/>
          <w:bCs/>
          <w:sz w:val="30"/>
          <w:szCs w:val="30"/>
          <w:lang w:val="en-US" w:eastAsia="zh-CN"/>
        </w:rPr>
        <w:t>界首市光武园区建武北路建设工程施工第三方检测询价</w:t>
      </w:r>
      <w:bookmarkEnd w:id="1"/>
      <w:r>
        <w:rPr>
          <w:rFonts w:hint="eastAsia" w:ascii="方正宋黑简体" w:hAnsi="宋体" w:eastAsia="方正宋黑简体" w:cs="黑体"/>
          <w:b/>
          <w:bCs/>
          <w:sz w:val="30"/>
          <w:szCs w:val="30"/>
          <w:lang w:val="en-US" w:eastAsia="zh-CN"/>
        </w:rPr>
        <w:t>公告</w:t>
      </w:r>
      <w:bookmarkEnd w:id="2"/>
    </w:p>
    <w:p w14:paraId="5A2C81D2">
      <w:pPr>
        <w:pStyle w:val="18"/>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界首市光武园区建武北路建设工程施工第三方检测</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14800"/>
      <w:r>
        <w:rPr>
          <w:rFonts w:hint="eastAsia" w:ascii="黑体" w:hAnsi="黑体" w:eastAsia="黑体" w:cs="宋体"/>
          <w:b/>
          <w:bCs/>
          <w:color w:val="000000"/>
          <w:sz w:val="28"/>
          <w:szCs w:val="28"/>
        </w:rPr>
        <w:t>一、采购项目名称及内容</w:t>
      </w:r>
      <w:bookmarkEnd w:id="4"/>
    </w:p>
    <w:p w14:paraId="29F66DF0">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AHWM-20250009</w:t>
      </w:r>
    </w:p>
    <w:p w14:paraId="463A117F">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w:t>
      </w:r>
      <w:r>
        <w:rPr>
          <w:rFonts w:hint="eastAsia" w:ascii="仿宋" w:hAnsi="仿宋" w:eastAsia="仿宋"/>
          <w:color w:val="000000"/>
          <w:sz w:val="28"/>
          <w:szCs w:val="28"/>
          <w:lang w:val="en-US" w:eastAsia="zh-CN"/>
        </w:rPr>
        <w:t>界首市光武园区建武北路建设工程施工第三方检测</w:t>
      </w:r>
    </w:p>
    <w:p w14:paraId="7B30B295">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界首市融恒建设发展有限公司</w:t>
      </w:r>
    </w:p>
    <w:p w14:paraId="475050E7">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14:paraId="4C0A0E2A">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5、采购范围：包括但不限于施工项目全过程中的质量检测和交工验收质量检测，满足采购人检测要求，负责项目各单项工程交工试验检测服务工作，按相关标准实施；负责项目各单项工程等试验检测服务工作；</w:t>
      </w:r>
      <w:r>
        <w:rPr>
          <w:rFonts w:hint="default" w:ascii="仿宋" w:hAnsi="仿宋" w:eastAsia="仿宋" w:cs="宋体"/>
          <w:color w:val="000000"/>
          <w:sz w:val="28"/>
          <w:szCs w:val="28"/>
          <w:lang w:val="en-US" w:eastAsia="zh-CN"/>
        </w:rPr>
        <w:t>采购人安排其他的检测工作；对关键抽检项目进行复测，平行验证试验，对工程外观进行检查、记录，对监理、承包人试验检测内资料进行审查，完成相应检测、审查报告，并参加发包人组织的质量检查等</w:t>
      </w:r>
      <w:r>
        <w:rPr>
          <w:rFonts w:hint="eastAsia" w:ascii="仿宋" w:hAnsi="仿宋" w:eastAsia="仿宋" w:cs="宋体"/>
          <w:color w:val="000000"/>
          <w:sz w:val="28"/>
          <w:szCs w:val="28"/>
          <w:lang w:val="en-US" w:eastAsia="zh-CN"/>
        </w:rPr>
        <w:t>。</w:t>
      </w:r>
    </w:p>
    <w:p w14:paraId="2404BDD1">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6、服务期限</w:t>
      </w:r>
      <w:r>
        <w:rPr>
          <w:rFonts w:hint="eastAsia" w:ascii="仿宋" w:hAnsi="仿宋" w:eastAsia="仿宋"/>
          <w:sz w:val="28"/>
          <w:szCs w:val="28"/>
          <w:highlight w:val="none"/>
        </w:rPr>
        <w:t>：</w:t>
      </w:r>
      <w:r>
        <w:rPr>
          <w:rFonts w:ascii="仿宋" w:hAnsi="仿宋" w:eastAsia="仿宋" w:cs="仿宋"/>
          <w:i w:val="0"/>
          <w:iCs w:val="0"/>
          <w:caps w:val="0"/>
          <w:color w:val="000000"/>
          <w:spacing w:val="0"/>
          <w:sz w:val="28"/>
          <w:szCs w:val="28"/>
        </w:rPr>
        <w:t>合同签订之日起到工程缺陷责任期满止</w:t>
      </w:r>
      <w:r>
        <w:rPr>
          <w:rFonts w:hint="eastAsia" w:ascii="仿宋" w:hAnsi="仿宋" w:eastAsia="仿宋" w:cs="Times New Roman"/>
          <w:color w:val="000000"/>
          <w:sz w:val="28"/>
          <w:szCs w:val="28"/>
          <w:lang w:eastAsia="zh-CN"/>
        </w:rPr>
        <w:t>。</w:t>
      </w:r>
    </w:p>
    <w:p w14:paraId="429D213A">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576"/>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B4A0DE">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w:t>
      </w:r>
      <w:r>
        <w:rPr>
          <w:rFonts w:hint="eastAsia" w:ascii="仿宋" w:hAnsi="仿宋" w:eastAsia="仿宋" w:cs="仿宋"/>
          <w:i w:val="0"/>
          <w:iCs w:val="0"/>
          <w:caps w:val="0"/>
          <w:color w:val="000000"/>
          <w:spacing w:val="0"/>
          <w:sz w:val="28"/>
          <w:szCs w:val="28"/>
        </w:rPr>
        <w:t>有效期内的建设工程质量检测机构专项资质证书（专项资质须同时包括：建筑材料及构配件、市政工程材料）</w:t>
      </w:r>
      <w:r>
        <w:rPr>
          <w:rFonts w:ascii="仿宋" w:hAnsi="仿宋" w:eastAsia="仿宋" w:cs="仿宋"/>
          <w:i w:val="0"/>
          <w:iCs w:val="0"/>
          <w:caps w:val="0"/>
          <w:color w:val="000000"/>
          <w:spacing w:val="0"/>
          <w:sz w:val="28"/>
          <w:szCs w:val="28"/>
        </w:rPr>
        <w:t>。</w:t>
      </w:r>
    </w:p>
    <w:p w14:paraId="7E9E9CFC">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25861"/>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6</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16</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9399"/>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2025年6月16日15时00 分（迟于截止时间递交的响应文件，将不予接受）</w:t>
      </w:r>
    </w:p>
    <w:p w14:paraId="6624EAB2">
      <w:pPr>
        <w:pStyle w:val="18"/>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2647032"/>
      <w:bookmarkStart w:id="10" w:name="_Toc416271380"/>
      <w:bookmarkStart w:id="11" w:name="_Toc416271909"/>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备注：政府采购文件发售费用500元/包段，售后不退。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6370"/>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8"/>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界首市融恒建设发展有限公司</w:t>
      </w:r>
    </w:p>
    <w:p w14:paraId="713C6373">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联系人：赵先生 </w:t>
      </w:r>
    </w:p>
    <w:p w14:paraId="6C3B32FD">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p w14:paraId="4519D6E9">
      <w:pPr>
        <w:pStyle w:val="18"/>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8"/>
        <w:rPr>
          <w:rFonts w:hint="eastAsia"/>
        </w:rPr>
      </w:pPr>
    </w:p>
    <w:p w14:paraId="6EE7B173">
      <w:pPr>
        <w:pStyle w:val="8"/>
        <w:rPr>
          <w:rFonts w:hint="eastAsia"/>
        </w:rPr>
      </w:pPr>
    </w:p>
    <w:p w14:paraId="1E3FB24A">
      <w:pPr>
        <w:pStyle w:val="8"/>
        <w:rPr>
          <w:rFonts w:hint="eastAsia"/>
        </w:rPr>
      </w:pPr>
    </w:p>
    <w:p w14:paraId="55681DF3">
      <w:pPr>
        <w:pStyle w:val="8"/>
        <w:rPr>
          <w:rFonts w:hint="eastAsia"/>
        </w:rPr>
      </w:pPr>
    </w:p>
    <w:p w14:paraId="529BAD75">
      <w:pPr>
        <w:pStyle w:val="8"/>
        <w:rPr>
          <w:rFonts w:hint="eastAsia"/>
        </w:rPr>
      </w:pPr>
    </w:p>
    <w:p w14:paraId="21972018">
      <w:pPr>
        <w:pStyle w:val="8"/>
        <w:rPr>
          <w:rFonts w:hint="eastAsia"/>
        </w:rPr>
      </w:pPr>
    </w:p>
    <w:p w14:paraId="08E55779">
      <w:pPr>
        <w:pStyle w:val="8"/>
        <w:rPr>
          <w:rFonts w:hint="eastAsia"/>
        </w:rPr>
      </w:pPr>
    </w:p>
    <w:p w14:paraId="22446A72">
      <w:pPr>
        <w:pStyle w:val="8"/>
        <w:rPr>
          <w:rFonts w:hint="eastAsia"/>
        </w:rPr>
      </w:pPr>
    </w:p>
    <w:p w14:paraId="68392380">
      <w:pPr>
        <w:pStyle w:val="8"/>
        <w:rPr>
          <w:rFonts w:hint="eastAsia"/>
        </w:rPr>
      </w:pPr>
    </w:p>
    <w:p w14:paraId="209D9812">
      <w:pPr>
        <w:pStyle w:val="8"/>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16266"/>
      <w:r>
        <w:rPr>
          <w:rFonts w:hint="eastAsia" w:ascii="方正宋黑简体" w:hAnsi="宋体" w:eastAsia="方正宋黑简体" w:cs="黑体"/>
          <w:b/>
          <w:bCs/>
          <w:sz w:val="32"/>
          <w:szCs w:val="32"/>
        </w:rPr>
        <w:t>二、供应商须知前附表</w:t>
      </w:r>
      <w:bookmarkEnd w:id="3"/>
      <w:bookmarkEnd w:id="13"/>
    </w:p>
    <w:tbl>
      <w:tblPr>
        <w:tblStyle w:val="19"/>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界首市光武园区建武北路建设工程施工第三方检测</w:t>
            </w:r>
            <w:r>
              <w:rPr>
                <w:rFonts w:hint="eastAsia" w:ascii="仿宋" w:hAnsi="仿宋" w:eastAsia="仿宋" w:cs="宋体"/>
                <w:color w:val="000000"/>
                <w:sz w:val="28"/>
                <w:szCs w:val="28"/>
                <w:lang w:val="en-US" w:eastAsia="zh-CN"/>
              </w:rPr>
              <w:t xml:space="preserve"> </w:t>
            </w:r>
          </w:p>
          <w:p w14:paraId="2175A83E">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项目编号：AHWM-20250009</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采购人：界首市融恒建设发展有限公司</w:t>
            </w:r>
          </w:p>
          <w:p w14:paraId="19205942">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联系人：赵先生</w:t>
            </w:r>
          </w:p>
          <w:p w14:paraId="050F08E6">
            <w:pPr>
              <w:pStyle w:val="18"/>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8"/>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190000.00元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界首市。</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服务期限：</w:t>
            </w:r>
            <w:r>
              <w:rPr>
                <w:rFonts w:ascii="仿宋" w:hAnsi="仿宋" w:eastAsia="仿宋" w:cs="仿宋"/>
                <w:i w:val="0"/>
                <w:iCs w:val="0"/>
                <w:caps w:val="0"/>
                <w:color w:val="000000"/>
                <w:spacing w:val="0"/>
                <w:sz w:val="28"/>
                <w:szCs w:val="28"/>
              </w:rPr>
              <w:t>合同签订之日起到工程缺陷责任期满止</w:t>
            </w:r>
            <w:r>
              <w:rPr>
                <w:rFonts w:hint="eastAsia" w:ascii="仿宋" w:hAnsi="仿宋" w:eastAsia="仿宋" w:cs="Times New Roman"/>
                <w:color w:val="000000"/>
                <w:sz w:val="28"/>
                <w:szCs w:val="28"/>
                <w:lang w:val="en-US" w:eastAsia="zh-CN"/>
              </w:rPr>
              <w:t>。</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8"/>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8"/>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报价文件递交截止时间：2025年6月16日15时00分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3000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11080"/>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66549687"/>
      <w:bookmarkStart w:id="17" w:name="_Toc19805"/>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27110"/>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13278"/>
      <w:bookmarkStart w:id="21" w:name="_Toc466549689"/>
      <w:r>
        <w:rPr>
          <w:rFonts w:hint="eastAsia" w:ascii="方正宋黑简体" w:hAnsi="宋体" w:eastAsia="方正宋黑简体" w:cs="黑体"/>
          <w:b/>
          <w:bCs/>
          <w:sz w:val="32"/>
          <w:szCs w:val="32"/>
        </w:rPr>
        <w:t>六、供应商须提供资格审查材料</w:t>
      </w:r>
      <w:bookmarkEnd w:id="20"/>
      <w:bookmarkEnd w:id="21"/>
    </w:p>
    <w:p w14:paraId="4C6C82C2">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5A1DABF5">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w:t>
      </w:r>
      <w:r>
        <w:rPr>
          <w:rFonts w:hint="eastAsia" w:ascii="仿宋" w:hAnsi="仿宋" w:eastAsia="仿宋" w:cs="仿宋"/>
          <w:i w:val="0"/>
          <w:iCs w:val="0"/>
          <w:caps w:val="0"/>
          <w:color w:val="000000"/>
          <w:spacing w:val="0"/>
          <w:sz w:val="28"/>
          <w:szCs w:val="28"/>
        </w:rPr>
        <w:t>有效期内的建设工程质量检测机构专项资质证书（专项资质须同时包括：建筑材料及构配件、市政工程材料）</w:t>
      </w:r>
      <w:r>
        <w:rPr>
          <w:rFonts w:hint="eastAsia" w:ascii="仿宋" w:hAnsi="仿宋" w:eastAsia="仿宋" w:cs="仿宋"/>
          <w:i w:val="0"/>
          <w:iCs w:val="0"/>
          <w:caps w:val="0"/>
          <w:color w:val="000000"/>
          <w:spacing w:val="0"/>
          <w:sz w:val="28"/>
          <w:szCs w:val="28"/>
          <w:lang w:eastAsia="zh-CN"/>
        </w:rPr>
        <w:t>。</w:t>
      </w:r>
    </w:p>
    <w:p w14:paraId="536D82BA">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111D0782">
      <w:pPr>
        <w:pStyle w:val="8"/>
        <w:ind w:left="0" w:leftChars="0" w:firstLine="0" w:firstLineChars="0"/>
        <w:rPr>
          <w:rFonts w:ascii="方正宋黑简体" w:hAnsi="宋体" w:eastAsia="方正宋黑简体" w:cs="黑体"/>
          <w:b/>
          <w:bCs/>
          <w:sz w:val="32"/>
          <w:szCs w:val="32"/>
        </w:rPr>
      </w:pPr>
    </w:p>
    <w:p w14:paraId="26532BEC">
      <w:pPr>
        <w:pStyle w:val="8"/>
        <w:ind w:left="0" w:leftChars="0" w:firstLine="0" w:firstLineChars="0"/>
        <w:rPr>
          <w:rFonts w:ascii="方正宋黑简体" w:hAnsi="宋体" w:eastAsia="方正宋黑简体" w:cs="黑体"/>
          <w:b/>
          <w:bCs/>
          <w:sz w:val="32"/>
          <w:szCs w:val="32"/>
        </w:rPr>
      </w:pPr>
    </w:p>
    <w:p w14:paraId="3D67F02D">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6233"/>
      <w:r>
        <w:rPr>
          <w:rFonts w:hint="eastAsia" w:ascii="方正宋黑简体" w:hAnsi="宋体" w:eastAsia="方正宋黑简体" w:cs="黑体"/>
          <w:b/>
          <w:bCs/>
          <w:sz w:val="32"/>
          <w:szCs w:val="32"/>
        </w:rPr>
        <w:t>采购需求</w:t>
      </w:r>
      <w:bookmarkEnd w:id="23"/>
    </w:p>
    <w:bookmarkEnd w:id="22"/>
    <w:p w14:paraId="71CADA34">
      <w:pPr>
        <w:rPr>
          <w:rFonts w:hint="default"/>
          <w:lang w:val="en-US" w:eastAsia="zh-CN"/>
        </w:rPr>
      </w:pPr>
      <w:bookmarkStart w:id="24" w:name="_Toc466549691"/>
    </w:p>
    <w:p w14:paraId="31861751">
      <w:pPr>
        <w:numPr>
          <w:ilvl w:val="0"/>
          <w:numId w:val="0"/>
        </w:num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项目概况及服务内容：本项目拟建建武北路等级为城市次干路，设计时速为40km/小时，道路使用年限15年。道路起点为繁兴四路北侧路口与建武北路交叉口(规划边界)，终点至兴光路与建武北路交叉口，路线全长1334.61m;主要建设内容包括道路工程、排水工程、交通工程、绿化工程、电气工程、通信工程、照明工程等，另繁兴三路图纸内K0+445-K0+520段雨污水管网及道路工程纳入本次施工范围；项目总投资约3844.46万元。</w:t>
      </w:r>
    </w:p>
    <w:p w14:paraId="275200A2">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界首市光武园区建武北路建设工程施工第三方检测，包括但不限于施工项目全过程中的质量检测和交工验收质量检测，满足采购人检测要求，负责项目各单项工程交工试验检测服务工作，按相关标准实施；负责项目各单项工程等试验检测服务工作；</w:t>
      </w:r>
      <w:r>
        <w:rPr>
          <w:rFonts w:hint="default" w:ascii="宋体" w:hAnsi="宋体" w:eastAsia="宋体" w:cs="宋体"/>
          <w:color w:val="000000"/>
          <w:sz w:val="24"/>
          <w:szCs w:val="24"/>
          <w:lang w:val="en-US" w:eastAsia="zh-CN"/>
        </w:rPr>
        <w:t>采购人安排其他的检测工作；对关键抽检项目进行复测，平行验证试验，对工程外观进行检查、记录，对监理、承包人试验检测内资料进行审查，完成相应检测、审查报告，并参加发包人组织的质量检查等</w:t>
      </w:r>
      <w:r>
        <w:rPr>
          <w:rFonts w:hint="eastAsia" w:ascii="宋体" w:hAnsi="宋体" w:eastAsia="宋体" w:cs="宋体"/>
          <w:color w:val="000000"/>
          <w:sz w:val="24"/>
          <w:szCs w:val="24"/>
          <w:lang w:val="en-US" w:eastAsia="zh-CN"/>
        </w:rPr>
        <w:t>。</w:t>
      </w:r>
    </w:p>
    <w:p w14:paraId="5713A31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二、服务要求:根据相关施工规范的规定进行原材料的抽样检验和相关工序进行质量检测，将质量检测结果形成书面报告报采购人，并提供工程终检报告。</w:t>
      </w:r>
    </w:p>
    <w:p w14:paraId="18ABAC5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三、质量要求 </w:t>
      </w:r>
    </w:p>
    <w:p w14:paraId="42F7229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（1）检测方案的要求：检测方案须具有针对性、可行性和必要性。</w:t>
      </w:r>
    </w:p>
    <w:p w14:paraId="7710889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（2）检测技术要求：规范现场取样，确保试验数据的客观、公正、科学；确保出具的试验检测数据能够准确、真实的反映工程实体质量，并对本公司出具的所有试验报告负法律责任。</w:t>
      </w:r>
    </w:p>
    <w:p w14:paraId="5BECA608">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质量保证方面的要求：质量控制要用数据说话，应及时地、准确地提供试验检测结果，做到在事前、事中控制工程质量，避免“事后验尸”给工程造成损失。检测单位需对项目提供全天候、全方位、全过程的质量检测服务，对怀疑有质量问题的质量控制点要及时现场取样，尽快拿出试验数据，反馈给业主。</w:t>
      </w:r>
    </w:p>
    <w:p w14:paraId="12541C8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（4）安全管理方面的要求：人员进行检测时做好安全保障，有相应安全管理措施。</w:t>
      </w:r>
    </w:p>
    <w:p w14:paraId="0B42B55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（6）检测设备方面的要求：相关专业检测设备必须落实检测方案，满足本项目检测需求。</w:t>
      </w:r>
    </w:p>
    <w:p w14:paraId="54BF21C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适用于本试验检测服务的技术规范包括以下内容：</w:t>
      </w:r>
    </w:p>
    <w:p w14:paraId="17B166E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）本项目工程施工合同段招标文件中的技术规范；</w:t>
      </w:r>
    </w:p>
    <w:p w14:paraId="53DFA65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）所有与本项目试验检测有关的现行有效的国家及行业标准、规范、规程及相关文件</w:t>
      </w:r>
    </w:p>
    <w:p w14:paraId="3376217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四、其他内容</w:t>
      </w:r>
    </w:p>
    <w:p w14:paraId="1FAD151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1、供应商的主要检测人员不得随意调换，确保检测内容和频率，保证检测数据科学、公正、真实。</w:t>
      </w:r>
    </w:p>
    <w:p w14:paraId="56B565CD">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2、供应商要及时掌握工程进展情况，对本项目需要检测的工程实体，须在过程最佳时机进行，供应商不得以其他借口减少或降低检测次数、频率、内容或是提高检测费用。</w:t>
      </w:r>
    </w:p>
    <w:p w14:paraId="616FEA3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3、供应商应对全部的现场检测作业和方法的适用性、可靠性和安全性责任自负。</w:t>
      </w:r>
    </w:p>
    <w:p w14:paraId="2059A98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4、供应商使用的检测设备要符合现行规范及合同的要求。</w:t>
      </w:r>
    </w:p>
    <w:p w14:paraId="5AB73A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过程检测资料严格讲求时效性，供应商原则上应在每段工程检测外业完成后一周内一式四份提交分阶段质量检测报告；出现不合格工程时，须在两天内提交过程结果及书面报告同时报送质量监督机构和采购人。工程质量鉴定检测的分阶段质量检测报告还应及时报质量监督机构。</w:t>
      </w:r>
    </w:p>
    <w:p w14:paraId="588BF519">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6、供应商在整个检测期间的设备调动、维修及人员食宿、交通、通讯等费用自理，纳入检测报价内。</w:t>
      </w:r>
    </w:p>
    <w:p w14:paraId="0B518C31">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7、供应商需配备满足检测工作需要的检测设备和车辆。检测数据归业主所有，未经业主同意不得向任何单位和个人提供。检测单位提供的检测数据必须真实有效，每次完成业主规定的检测数量后 5 个工作日内提交检测报告，并于次月10 日前提交检测分析评价报告。</w:t>
      </w:r>
    </w:p>
    <w:p w14:paraId="4293BE4D">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8、供应商应对交工验收检测的结果负法律责任。</w:t>
      </w:r>
    </w:p>
    <w:p w14:paraId="60C566B7">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宋体"/>
          <w:color w:val="000000"/>
          <w:sz w:val="24"/>
          <w:szCs w:val="24"/>
          <w:lang w:val="en-US" w:eastAsia="zh-CN"/>
        </w:rPr>
        <w:t>9、项目中要求的</w:t>
      </w:r>
      <w:r>
        <w:rPr>
          <w:rFonts w:hint="eastAsia" w:ascii="宋体" w:hAnsi="宋体" w:eastAsia="宋体" w:cs="Times New Roman"/>
          <w:sz w:val="22"/>
          <w:szCs w:val="22"/>
          <w:highlight w:val="none"/>
          <w:lang w:val="en-US" w:eastAsia="zh-CN"/>
        </w:rPr>
        <w:t>检测范围以外的试验检测项目可以由供应商委托有相应资质的单位实施，但须经采购人同意。</w:t>
      </w:r>
    </w:p>
    <w:p w14:paraId="15BAB57A">
      <w:pPr>
        <w:spacing w:line="360" w:lineRule="auto"/>
        <w:rPr>
          <w:rFonts w:hint="eastAsia" w:ascii="宋体" w:hAnsi="宋体"/>
          <w:sz w:val="36"/>
          <w:szCs w:val="36"/>
        </w:rPr>
      </w:pPr>
      <w:r>
        <w:rPr>
          <w:rFonts w:hint="eastAsia" w:ascii="宋体" w:hAnsi="宋体" w:eastAsia="宋体" w:cs="Times New Roman"/>
          <w:sz w:val="22"/>
          <w:szCs w:val="22"/>
          <w:highlight w:val="none"/>
          <w:lang w:val="en-US" w:eastAsia="zh-CN"/>
        </w:rPr>
        <w:t>10、供应商在检测过程中，应严格执行现场安全作业规定，自行承担安全作业风险。</w:t>
      </w:r>
    </w:p>
    <w:p w14:paraId="100EFD82">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五、人员配备</w:t>
      </w:r>
    </w:p>
    <w:p w14:paraId="7C07B9A5">
      <w:pPr>
        <w:spacing w:line="126" w:lineRule="exact"/>
        <w:rPr>
          <w:sz w:val="28"/>
          <w:szCs w:val="28"/>
        </w:rPr>
      </w:pPr>
    </w:p>
    <w:tbl>
      <w:tblPr>
        <w:tblStyle w:val="55"/>
        <w:tblW w:w="9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8"/>
        <w:gridCol w:w="1075"/>
        <w:gridCol w:w="5746"/>
        <w:gridCol w:w="643"/>
      </w:tblGrid>
      <w:tr w14:paraId="70E2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68" w:type="dxa"/>
            <w:vAlign w:val="top"/>
          </w:tcPr>
          <w:p w14:paraId="50D1E34C">
            <w:pPr>
              <w:pStyle w:val="35"/>
              <w:spacing w:before="137" w:line="221" w:lineRule="auto"/>
              <w:ind w:left="851"/>
              <w:rPr>
                <w:sz w:val="24"/>
                <w:szCs w:val="24"/>
              </w:rPr>
            </w:pPr>
            <w:r>
              <w:rPr>
                <w:spacing w:val="-8"/>
                <w:sz w:val="24"/>
                <w:szCs w:val="24"/>
              </w:rPr>
              <w:t>岗位</w:t>
            </w:r>
          </w:p>
        </w:tc>
        <w:tc>
          <w:tcPr>
            <w:tcW w:w="1075" w:type="dxa"/>
            <w:vAlign w:val="top"/>
          </w:tcPr>
          <w:p w14:paraId="765327CF">
            <w:pPr>
              <w:pStyle w:val="35"/>
              <w:spacing w:before="137" w:line="221" w:lineRule="auto"/>
              <w:ind w:left="123"/>
              <w:rPr>
                <w:sz w:val="24"/>
                <w:szCs w:val="24"/>
              </w:rPr>
            </w:pPr>
            <w:r>
              <w:rPr>
                <w:spacing w:val="-2"/>
                <w:sz w:val="24"/>
                <w:szCs w:val="24"/>
              </w:rPr>
              <w:t>人员数量</w:t>
            </w:r>
          </w:p>
        </w:tc>
        <w:tc>
          <w:tcPr>
            <w:tcW w:w="5746" w:type="dxa"/>
            <w:vAlign w:val="top"/>
          </w:tcPr>
          <w:p w14:paraId="696BD7CF">
            <w:pPr>
              <w:pStyle w:val="35"/>
              <w:spacing w:before="137" w:line="222" w:lineRule="auto"/>
              <w:ind w:left="2670"/>
              <w:rPr>
                <w:sz w:val="24"/>
                <w:szCs w:val="24"/>
              </w:rPr>
            </w:pPr>
            <w:r>
              <w:rPr>
                <w:spacing w:val="-2"/>
                <w:sz w:val="24"/>
                <w:szCs w:val="24"/>
              </w:rPr>
              <w:t>要求</w:t>
            </w:r>
          </w:p>
        </w:tc>
        <w:tc>
          <w:tcPr>
            <w:tcW w:w="643" w:type="dxa"/>
            <w:vAlign w:val="top"/>
          </w:tcPr>
          <w:p w14:paraId="296E3FF2">
            <w:pPr>
              <w:pStyle w:val="35"/>
              <w:spacing w:before="137" w:line="222" w:lineRule="auto"/>
              <w:ind w:left="120"/>
              <w:rPr>
                <w:sz w:val="24"/>
                <w:szCs w:val="24"/>
              </w:rPr>
            </w:pPr>
            <w:r>
              <w:rPr>
                <w:spacing w:val="-3"/>
                <w:sz w:val="24"/>
                <w:szCs w:val="24"/>
              </w:rPr>
              <w:t>备注</w:t>
            </w:r>
          </w:p>
        </w:tc>
      </w:tr>
      <w:tr w14:paraId="3561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068" w:type="dxa"/>
            <w:vAlign w:val="top"/>
          </w:tcPr>
          <w:p w14:paraId="1780F1BC">
            <w:pPr>
              <w:pStyle w:val="35"/>
              <w:spacing w:before="188" w:line="221" w:lineRule="auto"/>
              <w:ind w:left="517"/>
              <w:rPr>
                <w:sz w:val="24"/>
                <w:szCs w:val="24"/>
              </w:rPr>
            </w:pPr>
            <w:r>
              <w:rPr>
                <w:spacing w:val="-2"/>
                <w:sz w:val="24"/>
                <w:szCs w:val="24"/>
              </w:rPr>
              <w:t>项目负责人</w:t>
            </w:r>
          </w:p>
        </w:tc>
        <w:tc>
          <w:tcPr>
            <w:tcW w:w="1075" w:type="dxa"/>
            <w:vAlign w:val="top"/>
          </w:tcPr>
          <w:p w14:paraId="1B76EEDC">
            <w:pPr>
              <w:pStyle w:val="35"/>
              <w:spacing w:before="189" w:line="237" w:lineRule="auto"/>
              <w:ind w:left="347"/>
              <w:rPr>
                <w:sz w:val="24"/>
                <w:szCs w:val="24"/>
              </w:rPr>
            </w:pPr>
            <w:r>
              <w:rPr>
                <w:rFonts w:ascii="Times New Roman" w:hAnsi="Times New Roman" w:eastAsia="Times New Roman" w:cs="Times New Roman"/>
                <w:spacing w:val="-13"/>
                <w:sz w:val="24"/>
                <w:szCs w:val="24"/>
              </w:rPr>
              <w:t>1</w:t>
            </w:r>
            <w:r>
              <w:rPr>
                <w:rFonts w:ascii="Times New Roman" w:hAnsi="Times New Roman" w:eastAsia="Times New Roman" w:cs="Times New Roman"/>
                <w:spacing w:val="5"/>
                <w:sz w:val="24"/>
                <w:szCs w:val="24"/>
              </w:rPr>
              <w:t xml:space="preserve">  </w:t>
            </w:r>
            <w:r>
              <w:rPr>
                <w:spacing w:val="-13"/>
                <w:sz w:val="24"/>
                <w:szCs w:val="24"/>
              </w:rPr>
              <w:t>人</w:t>
            </w:r>
          </w:p>
        </w:tc>
        <w:tc>
          <w:tcPr>
            <w:tcW w:w="5746" w:type="dxa"/>
            <w:vAlign w:val="top"/>
          </w:tcPr>
          <w:p w14:paraId="0BBD9ED5">
            <w:pPr>
              <w:pStyle w:val="35"/>
              <w:spacing w:before="30" w:line="242" w:lineRule="auto"/>
              <w:ind w:left="112" w:right="170" w:firstLine="4"/>
              <w:rPr>
                <w:sz w:val="24"/>
                <w:szCs w:val="24"/>
              </w:rPr>
            </w:pPr>
            <w:r>
              <w:rPr>
                <w:rFonts w:hint="eastAsia"/>
                <w:spacing w:val="-1"/>
                <w:sz w:val="24"/>
                <w:szCs w:val="24"/>
              </w:rPr>
              <w:t>具有交通主管部门颁发的试验检测师或试验检测工程师资格证书。</w:t>
            </w:r>
          </w:p>
        </w:tc>
        <w:tc>
          <w:tcPr>
            <w:tcW w:w="643" w:type="dxa"/>
            <w:vAlign w:val="top"/>
          </w:tcPr>
          <w:p w14:paraId="1857B505">
            <w:pPr>
              <w:rPr>
                <w:rFonts w:ascii="Arial"/>
                <w:sz w:val="24"/>
                <w:szCs w:val="28"/>
              </w:rPr>
            </w:pPr>
          </w:p>
        </w:tc>
      </w:tr>
      <w:tr w14:paraId="35AA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068" w:type="dxa"/>
            <w:vAlign w:val="top"/>
          </w:tcPr>
          <w:p w14:paraId="4C28F3C3">
            <w:pPr>
              <w:pStyle w:val="35"/>
              <w:spacing w:before="304" w:line="221" w:lineRule="auto"/>
              <w:ind w:left="514"/>
              <w:rPr>
                <w:sz w:val="24"/>
                <w:szCs w:val="24"/>
              </w:rPr>
            </w:pPr>
            <w:r>
              <w:rPr>
                <w:spacing w:val="-1"/>
                <w:sz w:val="24"/>
                <w:szCs w:val="24"/>
              </w:rPr>
              <w:t>试验检测师</w:t>
            </w:r>
          </w:p>
          <w:p w14:paraId="3E0D1EAE">
            <w:pPr>
              <w:pStyle w:val="35"/>
              <w:spacing w:before="19" w:line="221" w:lineRule="auto"/>
              <w:ind w:left="122"/>
              <w:rPr>
                <w:sz w:val="24"/>
                <w:szCs w:val="24"/>
              </w:rPr>
            </w:pPr>
            <w:r>
              <w:rPr>
                <w:spacing w:val="-3"/>
                <w:sz w:val="24"/>
                <w:szCs w:val="24"/>
              </w:rPr>
              <w:t>（试验检测工程师）</w:t>
            </w:r>
          </w:p>
        </w:tc>
        <w:tc>
          <w:tcPr>
            <w:tcW w:w="1075" w:type="dxa"/>
            <w:vAlign w:val="top"/>
          </w:tcPr>
          <w:p w14:paraId="437194F1">
            <w:pPr>
              <w:spacing w:line="369" w:lineRule="auto"/>
              <w:rPr>
                <w:rFonts w:ascii="Arial"/>
                <w:sz w:val="24"/>
                <w:szCs w:val="28"/>
              </w:rPr>
            </w:pPr>
          </w:p>
          <w:p w14:paraId="414F4813">
            <w:pPr>
              <w:pStyle w:val="35"/>
              <w:spacing w:before="68" w:line="237" w:lineRule="auto"/>
              <w:ind w:left="327"/>
              <w:rPr>
                <w:sz w:val="24"/>
                <w:szCs w:val="24"/>
              </w:rPr>
            </w:pPr>
            <w:r>
              <w:rPr>
                <w:rFonts w:hint="eastAsia" w:ascii="Times New Roman" w:hAnsi="Times New Roman" w:cs="Times New Roman"/>
                <w:spacing w:val="-2"/>
                <w:sz w:val="24"/>
                <w:szCs w:val="24"/>
                <w:lang w:val="en-US" w:eastAsia="zh-CN"/>
              </w:rPr>
              <w:t>1</w:t>
            </w:r>
            <w:r>
              <w:rPr>
                <w:rFonts w:ascii="Times New Roman" w:hAnsi="Times New Roman" w:eastAsia="Times New Roman" w:cs="Times New Roman"/>
                <w:spacing w:val="5"/>
                <w:sz w:val="24"/>
                <w:szCs w:val="24"/>
              </w:rPr>
              <w:t xml:space="preserve"> </w:t>
            </w:r>
            <w:r>
              <w:rPr>
                <w:spacing w:val="-2"/>
                <w:sz w:val="24"/>
                <w:szCs w:val="24"/>
              </w:rPr>
              <w:t>人</w:t>
            </w:r>
          </w:p>
        </w:tc>
        <w:tc>
          <w:tcPr>
            <w:tcW w:w="5746" w:type="dxa"/>
            <w:vAlign w:val="top"/>
          </w:tcPr>
          <w:p w14:paraId="78B1C711">
            <w:pPr>
              <w:pStyle w:val="35"/>
              <w:spacing w:before="31" w:line="231" w:lineRule="auto"/>
              <w:ind w:left="111" w:right="98" w:firstLine="2"/>
              <w:rPr>
                <w:sz w:val="24"/>
                <w:szCs w:val="24"/>
              </w:rPr>
            </w:pPr>
            <w:r>
              <w:rPr>
                <w:rFonts w:hint="eastAsia"/>
                <w:spacing w:val="-1"/>
                <w:sz w:val="24"/>
                <w:szCs w:val="24"/>
              </w:rPr>
              <w:t>至少配备1名交通主管部门颁发的道路工程试验检测师</w:t>
            </w:r>
          </w:p>
        </w:tc>
        <w:tc>
          <w:tcPr>
            <w:tcW w:w="643" w:type="dxa"/>
            <w:vAlign w:val="top"/>
          </w:tcPr>
          <w:p w14:paraId="506497AC">
            <w:pPr>
              <w:rPr>
                <w:rFonts w:ascii="Arial"/>
                <w:sz w:val="24"/>
                <w:szCs w:val="28"/>
              </w:rPr>
            </w:pPr>
          </w:p>
        </w:tc>
      </w:tr>
      <w:tr w14:paraId="7587E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068" w:type="dxa"/>
            <w:vAlign w:val="top"/>
          </w:tcPr>
          <w:p w14:paraId="1EA45871">
            <w:pPr>
              <w:spacing w:line="271" w:lineRule="auto"/>
              <w:rPr>
                <w:rFonts w:ascii="Arial"/>
                <w:sz w:val="24"/>
                <w:szCs w:val="28"/>
              </w:rPr>
            </w:pPr>
          </w:p>
          <w:p w14:paraId="5A9FCCCD">
            <w:pPr>
              <w:pStyle w:val="35"/>
              <w:spacing w:before="69" w:line="221" w:lineRule="auto"/>
              <w:ind w:left="303"/>
              <w:rPr>
                <w:sz w:val="24"/>
                <w:szCs w:val="24"/>
              </w:rPr>
            </w:pPr>
            <w:r>
              <w:rPr>
                <w:spacing w:val="-1"/>
                <w:sz w:val="24"/>
                <w:szCs w:val="24"/>
              </w:rPr>
              <w:t>助理试验检测师</w:t>
            </w:r>
          </w:p>
          <w:p w14:paraId="6AFCC976">
            <w:pPr>
              <w:pStyle w:val="35"/>
              <w:spacing w:before="19" w:line="221" w:lineRule="auto"/>
              <w:ind w:left="309"/>
              <w:rPr>
                <w:sz w:val="24"/>
                <w:szCs w:val="24"/>
              </w:rPr>
            </w:pPr>
            <w:r>
              <w:rPr>
                <w:spacing w:val="-3"/>
                <w:sz w:val="24"/>
                <w:szCs w:val="24"/>
              </w:rPr>
              <w:t>（试验检测员）</w:t>
            </w:r>
          </w:p>
        </w:tc>
        <w:tc>
          <w:tcPr>
            <w:tcW w:w="1075" w:type="dxa"/>
            <w:vAlign w:val="top"/>
          </w:tcPr>
          <w:p w14:paraId="3F9AFFC0">
            <w:pPr>
              <w:spacing w:line="406" w:lineRule="auto"/>
              <w:rPr>
                <w:rFonts w:ascii="Arial"/>
                <w:sz w:val="24"/>
                <w:szCs w:val="28"/>
              </w:rPr>
            </w:pPr>
          </w:p>
          <w:p w14:paraId="5A681CF3">
            <w:pPr>
              <w:pStyle w:val="35"/>
              <w:spacing w:before="68" w:line="237" w:lineRule="auto"/>
              <w:ind w:left="327"/>
              <w:rPr>
                <w:sz w:val="24"/>
                <w:szCs w:val="24"/>
              </w:rPr>
            </w:pPr>
            <w:r>
              <w:rPr>
                <w:rFonts w:hint="eastAsia" w:ascii="Times New Roman" w:hAnsi="Times New Roman" w:cs="Times New Roman"/>
                <w:spacing w:val="-2"/>
                <w:sz w:val="24"/>
                <w:szCs w:val="24"/>
                <w:lang w:val="en-US" w:eastAsia="zh-CN"/>
              </w:rPr>
              <w:t>1</w:t>
            </w:r>
            <w:r>
              <w:rPr>
                <w:spacing w:val="-2"/>
                <w:sz w:val="24"/>
                <w:szCs w:val="24"/>
              </w:rPr>
              <w:t>人</w:t>
            </w:r>
          </w:p>
        </w:tc>
        <w:tc>
          <w:tcPr>
            <w:tcW w:w="5746" w:type="dxa"/>
            <w:vAlign w:val="top"/>
          </w:tcPr>
          <w:p w14:paraId="0A9B7567">
            <w:pPr>
              <w:pStyle w:val="35"/>
              <w:spacing w:before="31" w:line="241" w:lineRule="auto"/>
              <w:ind w:left="111" w:right="170" w:firstLine="2"/>
              <w:rPr>
                <w:sz w:val="24"/>
                <w:szCs w:val="24"/>
              </w:rPr>
            </w:pPr>
            <w:r>
              <w:rPr>
                <w:rFonts w:hint="eastAsia"/>
                <w:spacing w:val="-1"/>
                <w:sz w:val="24"/>
                <w:szCs w:val="24"/>
              </w:rPr>
              <w:t>至少配备1名交通主管部门颁发的道路工程助理试验检测师</w:t>
            </w:r>
          </w:p>
        </w:tc>
        <w:tc>
          <w:tcPr>
            <w:tcW w:w="643" w:type="dxa"/>
            <w:vAlign w:val="top"/>
          </w:tcPr>
          <w:p w14:paraId="2696C698">
            <w:pPr>
              <w:rPr>
                <w:rFonts w:ascii="Arial"/>
                <w:sz w:val="24"/>
                <w:szCs w:val="28"/>
              </w:rPr>
            </w:pPr>
          </w:p>
        </w:tc>
      </w:tr>
      <w:tr w14:paraId="0370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68" w:type="dxa"/>
            <w:vAlign w:val="top"/>
          </w:tcPr>
          <w:p w14:paraId="6B6F5A84">
            <w:pPr>
              <w:pStyle w:val="35"/>
              <w:spacing w:before="126" w:line="222" w:lineRule="auto"/>
              <w:ind w:left="1333"/>
              <w:rPr>
                <w:sz w:val="24"/>
                <w:szCs w:val="24"/>
              </w:rPr>
            </w:pPr>
            <w:r>
              <w:rPr>
                <w:spacing w:val="-13"/>
                <w:sz w:val="24"/>
                <w:szCs w:val="24"/>
              </w:rPr>
              <w:t>合计：</w:t>
            </w:r>
          </w:p>
        </w:tc>
        <w:tc>
          <w:tcPr>
            <w:tcW w:w="1075" w:type="dxa"/>
            <w:vAlign w:val="top"/>
          </w:tcPr>
          <w:p w14:paraId="0E1FD078">
            <w:pPr>
              <w:pStyle w:val="35"/>
              <w:spacing w:before="126" w:line="223" w:lineRule="auto"/>
              <w:ind w:left="361"/>
              <w:rPr>
                <w:sz w:val="24"/>
                <w:szCs w:val="24"/>
              </w:rPr>
            </w:pPr>
            <w:r>
              <w:rPr>
                <w:rFonts w:hint="eastAsia"/>
                <w:spacing w:val="-6"/>
                <w:sz w:val="24"/>
                <w:szCs w:val="24"/>
                <w:lang w:val="en-US" w:eastAsia="zh-CN"/>
              </w:rPr>
              <w:t>3</w:t>
            </w:r>
            <w:r>
              <w:rPr>
                <w:spacing w:val="-6"/>
                <w:sz w:val="24"/>
                <w:szCs w:val="24"/>
              </w:rPr>
              <w:t>人</w:t>
            </w:r>
          </w:p>
        </w:tc>
        <w:tc>
          <w:tcPr>
            <w:tcW w:w="5746" w:type="dxa"/>
            <w:vAlign w:val="top"/>
          </w:tcPr>
          <w:p w14:paraId="5C2288EC">
            <w:pPr>
              <w:rPr>
                <w:rFonts w:ascii="Arial"/>
                <w:sz w:val="24"/>
                <w:szCs w:val="28"/>
              </w:rPr>
            </w:pPr>
          </w:p>
        </w:tc>
        <w:tc>
          <w:tcPr>
            <w:tcW w:w="643" w:type="dxa"/>
            <w:vAlign w:val="top"/>
          </w:tcPr>
          <w:p w14:paraId="40BCE38C">
            <w:pPr>
              <w:rPr>
                <w:rFonts w:ascii="Arial"/>
                <w:sz w:val="24"/>
                <w:szCs w:val="28"/>
              </w:rPr>
            </w:pPr>
          </w:p>
        </w:tc>
      </w:tr>
    </w:tbl>
    <w:p w14:paraId="71BD8562">
      <w:pPr>
        <w:spacing w:line="360" w:lineRule="auto"/>
        <w:rPr>
          <w:rFonts w:hint="eastAsia" w:ascii="宋体" w:hAnsi="宋体" w:eastAsia="宋体" w:cs="Times New Roman"/>
          <w:sz w:val="22"/>
          <w:szCs w:val="22"/>
          <w:highlight w:val="none"/>
          <w:lang w:val="en-US" w:eastAsia="zh-CN"/>
        </w:rPr>
      </w:pPr>
    </w:p>
    <w:p w14:paraId="1999884B">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 xml:space="preserve">六、报价要求 </w:t>
      </w:r>
    </w:p>
    <w:p w14:paraId="4C466F02">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1、本项目固定总价报价，报价包含完成本项目所有服务的费用，采购人后期不再追加任何费用，供应商自行考虑报价风险。</w:t>
      </w:r>
    </w:p>
    <w:p w14:paraId="605D1A8A">
      <w:pPr>
        <w:spacing w:line="360" w:lineRule="auto"/>
        <w:rPr>
          <w:rFonts w:hint="eastAsia" w:ascii="宋体" w:hAnsi="宋体" w:eastAsia="宋体" w:cs="Times New Roman"/>
          <w:sz w:val="22"/>
          <w:szCs w:val="22"/>
          <w:highlight w:val="none"/>
          <w:lang w:val="en-US" w:eastAsia="zh-CN"/>
        </w:rPr>
      </w:pPr>
    </w:p>
    <w:p w14:paraId="32D66568">
      <w:pPr>
        <w:spacing w:line="360" w:lineRule="auto"/>
        <w:rPr>
          <w:rFonts w:hint="eastAsia" w:ascii="宋体" w:hAnsi="宋体" w:eastAsia="宋体" w:cs="Times New Roman"/>
          <w:sz w:val="22"/>
          <w:szCs w:val="22"/>
          <w:highlight w:val="none"/>
          <w:lang w:val="en-US" w:eastAsia="zh-CN"/>
        </w:rPr>
      </w:pPr>
    </w:p>
    <w:p w14:paraId="2DC2DBB7">
      <w:pPr>
        <w:pStyle w:val="11"/>
        <w:spacing w:line="112" w:lineRule="exact"/>
        <w:rPr>
          <w:sz w:val="11"/>
          <w:szCs w:val="32"/>
        </w:rPr>
      </w:pPr>
    </w:p>
    <w:bookmarkEnd w:id="24"/>
    <w:p w14:paraId="345E8CF6">
      <w:pPr>
        <w:pStyle w:val="8"/>
        <w:ind w:left="0" w:leftChars="0" w:firstLine="0" w:firstLineChars="0"/>
        <w:rPr>
          <w:rFonts w:hint="eastAsia"/>
        </w:rPr>
      </w:pPr>
      <w:bookmarkStart w:id="25" w:name="_Toc466549692"/>
    </w:p>
    <w:p w14:paraId="270290FA">
      <w:pPr>
        <w:pStyle w:val="8"/>
        <w:ind w:left="0" w:leftChars="0" w:firstLine="0" w:firstLineChars="0"/>
        <w:rPr>
          <w:rFonts w:hint="eastAsia"/>
        </w:rPr>
      </w:pPr>
    </w:p>
    <w:p w14:paraId="43A7F88D">
      <w:pPr>
        <w:pStyle w:val="8"/>
        <w:ind w:left="0" w:leftChars="0" w:firstLine="0" w:firstLineChars="0"/>
        <w:rPr>
          <w:rFonts w:hint="eastAsia"/>
        </w:rPr>
      </w:pPr>
    </w:p>
    <w:p w14:paraId="72801739">
      <w:pPr>
        <w:pStyle w:val="8"/>
        <w:ind w:left="0" w:leftChars="0" w:firstLine="0" w:firstLineChars="0"/>
        <w:rPr>
          <w:rFonts w:hint="eastAsia"/>
        </w:rPr>
      </w:pPr>
    </w:p>
    <w:p w14:paraId="770FFFE3">
      <w:pPr>
        <w:pStyle w:val="8"/>
        <w:ind w:left="0" w:leftChars="0" w:firstLine="0" w:firstLineChars="0"/>
        <w:rPr>
          <w:rFonts w:hint="eastAsia"/>
        </w:rPr>
      </w:pPr>
    </w:p>
    <w:p w14:paraId="7AB7466A">
      <w:pPr>
        <w:pStyle w:val="8"/>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6" w:name="_Toc18400"/>
      <w:r>
        <w:rPr>
          <w:rFonts w:hint="eastAsia" w:ascii="方正宋黑简体" w:hAnsi="宋体" w:eastAsia="方正宋黑简体" w:cs="黑体"/>
          <w:b/>
          <w:bCs/>
          <w:color w:val="auto"/>
          <w:sz w:val="32"/>
          <w:szCs w:val="32"/>
        </w:rPr>
        <w:t>八、合同格式</w:t>
      </w:r>
      <w:bookmarkEnd w:id="26"/>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r>
        <w:t>第一部分 合同书</w:t>
      </w:r>
    </w:p>
    <w:p w14:paraId="36220DC8">
      <w:pPr>
        <w:pStyle w:val="11"/>
        <w:rPr>
          <w:b/>
          <w:sz w:val="28"/>
          <w:szCs w:val="28"/>
        </w:rPr>
      </w:pPr>
    </w:p>
    <w:p w14:paraId="57D0BBC9">
      <w:pPr>
        <w:pStyle w:val="11"/>
        <w:rPr>
          <w:b/>
          <w:sz w:val="28"/>
          <w:szCs w:val="28"/>
        </w:rPr>
      </w:pPr>
    </w:p>
    <w:p w14:paraId="7CB234BD">
      <w:pPr>
        <w:pStyle w:val="11"/>
        <w:rPr>
          <w:b/>
          <w:sz w:val="28"/>
          <w:szCs w:val="28"/>
        </w:rPr>
      </w:pPr>
    </w:p>
    <w:p w14:paraId="3DCD1466">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3"/>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3"/>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3"/>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3"/>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3"/>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r>
        <w:rPr>
          <w:sz w:val="21"/>
          <w:szCs w:val="21"/>
        </w:rPr>
        <w:t>服务</w:t>
      </w:r>
    </w:p>
    <w:p w14:paraId="129A0541">
      <w:pPr>
        <w:pStyle w:val="43"/>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3"/>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3"/>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0"/>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0"/>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0"/>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0"/>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0"/>
              <w:rPr>
                <w:rFonts w:ascii="Times New Roman"/>
                <w:lang w:eastAsia="en-US"/>
              </w:rPr>
            </w:pPr>
          </w:p>
        </w:tc>
        <w:tc>
          <w:tcPr>
            <w:tcW w:w="3490" w:type="dxa"/>
            <w:shd w:val="clear" w:color="auto" w:fill="auto"/>
            <w:noWrap w:val="0"/>
            <w:vAlign w:val="top"/>
          </w:tcPr>
          <w:p w14:paraId="3060808C">
            <w:pPr>
              <w:pStyle w:val="50"/>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0"/>
              <w:ind w:left="19"/>
              <w:jc w:val="center"/>
              <w:rPr>
                <w:sz w:val="24"/>
                <w:lang w:eastAsia="en-US"/>
              </w:rPr>
            </w:pPr>
            <w:r>
              <w:rPr>
                <w:sz w:val="24"/>
                <w:lang w:eastAsia="en-US"/>
              </w:rPr>
              <w:t>2</w:t>
            </w:r>
          </w:p>
        </w:tc>
        <w:tc>
          <w:tcPr>
            <w:tcW w:w="4657" w:type="dxa"/>
            <w:shd w:val="clear" w:color="auto" w:fill="auto"/>
            <w:noWrap w:val="0"/>
            <w:vAlign w:val="top"/>
          </w:tcPr>
          <w:p w14:paraId="2AB70EBC">
            <w:pPr>
              <w:pStyle w:val="50"/>
              <w:rPr>
                <w:rFonts w:ascii="Times New Roman"/>
                <w:lang w:eastAsia="en-US"/>
              </w:rPr>
            </w:pPr>
          </w:p>
        </w:tc>
        <w:tc>
          <w:tcPr>
            <w:tcW w:w="3490" w:type="dxa"/>
            <w:shd w:val="clear" w:color="auto" w:fill="auto"/>
            <w:noWrap w:val="0"/>
            <w:vAlign w:val="top"/>
          </w:tcPr>
          <w:p w14:paraId="4C8CD17A">
            <w:pPr>
              <w:pStyle w:val="50"/>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0"/>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0"/>
              <w:rPr>
                <w:rFonts w:ascii="Times New Roman"/>
                <w:lang w:eastAsia="en-US"/>
              </w:rPr>
            </w:pPr>
          </w:p>
        </w:tc>
        <w:tc>
          <w:tcPr>
            <w:tcW w:w="3490" w:type="dxa"/>
            <w:shd w:val="clear" w:color="auto" w:fill="auto"/>
            <w:noWrap w:val="0"/>
            <w:vAlign w:val="top"/>
          </w:tcPr>
          <w:p w14:paraId="780D1E57">
            <w:pPr>
              <w:pStyle w:val="50"/>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0"/>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0"/>
              <w:rPr>
                <w:rFonts w:ascii="Times New Roman"/>
                <w:lang w:eastAsia="en-US"/>
              </w:rPr>
            </w:pPr>
          </w:p>
        </w:tc>
        <w:tc>
          <w:tcPr>
            <w:tcW w:w="3490" w:type="dxa"/>
            <w:shd w:val="clear" w:color="auto" w:fill="auto"/>
            <w:noWrap w:val="0"/>
            <w:vAlign w:val="top"/>
          </w:tcPr>
          <w:p w14:paraId="24C57236">
            <w:pPr>
              <w:pStyle w:val="50"/>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0"/>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0"/>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sz w:val="21"/>
          <w:szCs w:val="21"/>
        </w:rPr>
      </w:pPr>
      <w:r>
        <w:rPr>
          <w:sz w:val="21"/>
          <w:szCs w:val="21"/>
        </w:rPr>
        <w:t>付款方式</w:t>
      </w:r>
      <w:r>
        <w:rPr>
          <w:rFonts w:ascii="宋体" w:hAnsi="宋体" w:eastAsia="宋体" w:cs="宋体"/>
          <w:sz w:val="21"/>
          <w:szCs w:val="21"/>
          <w:lang w:val="zh-CN" w:eastAsia="zh-CN" w:bidi="zh-CN"/>
        </w:rPr>
        <w:t>：</w:t>
      </w:r>
      <w:r>
        <w:rPr>
          <w:rFonts w:hint="eastAsia" w:ascii="Tahoma" w:hAnsi="Tahoma" w:eastAsia="微软雅黑" w:cstheme="minorBidi"/>
          <w:sz w:val="21"/>
          <w:szCs w:val="21"/>
          <w:u w:val="single"/>
          <w:lang w:val="en-US" w:eastAsia="zh-CN" w:bidi="ar-SA"/>
        </w:rPr>
        <w:t>项目交（竣）工验收合格并审计备案后付至检测费用的100%</w:t>
      </w:r>
      <w:r>
        <w:rPr>
          <w:rFonts w:hint="eastAsia" w:ascii="宋体" w:hAnsi="宋体" w:eastAsia="宋体" w:cs="宋体"/>
          <w:b w:val="0"/>
          <w:color w:val="auto"/>
          <w:sz w:val="24"/>
          <w:szCs w:val="24"/>
          <w:highlight w:val="none"/>
        </w:rPr>
        <w:t>。</w:t>
      </w:r>
    </w:p>
    <w:p w14:paraId="77C13E51">
      <w:pPr>
        <w:pStyle w:val="43"/>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4"/>
        <w:numPr>
          <w:ilvl w:val="1"/>
          <w:numId w:val="2"/>
        </w:numPr>
        <w:tabs>
          <w:tab w:val="left" w:pos="1110"/>
        </w:tabs>
        <w:spacing w:before="104" w:line="360" w:lineRule="auto"/>
        <w:rPr>
          <w:sz w:val="21"/>
          <w:szCs w:val="21"/>
        </w:rPr>
      </w:pPr>
      <w:r>
        <w:rPr>
          <w:sz w:val="21"/>
          <w:szCs w:val="21"/>
        </w:rPr>
        <w:t>服务期限、地点和方式</w:t>
      </w:r>
    </w:p>
    <w:p w14:paraId="2DB73264">
      <w:pPr>
        <w:pStyle w:val="43"/>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服务期限</w:t>
      </w:r>
      <w:r>
        <w:rPr>
          <w:sz w:val="21"/>
          <w:szCs w:val="21"/>
        </w:rPr>
        <w:t>：</w:t>
      </w:r>
      <w:r>
        <w:rPr>
          <w:rFonts w:hint="eastAsia" w:ascii="Tahoma" w:hAnsi="Tahoma" w:eastAsia="微软雅黑" w:cstheme="minorBidi"/>
          <w:sz w:val="21"/>
          <w:szCs w:val="21"/>
          <w:u w:val="single"/>
          <w:lang w:val="en-US" w:eastAsia="zh-CN" w:bidi="ar-SA"/>
        </w:rPr>
        <w:t>合同签订之日起到工程缺陷责任期满止</w:t>
      </w:r>
      <w:r>
        <w:rPr>
          <w:sz w:val="21"/>
          <w:szCs w:val="21"/>
        </w:rPr>
        <w:t>；</w:t>
      </w:r>
    </w:p>
    <w:p w14:paraId="7515E475">
      <w:pPr>
        <w:pStyle w:val="43"/>
        <w:numPr>
          <w:ilvl w:val="0"/>
          <w:numId w:val="0"/>
        </w:numPr>
        <w:tabs>
          <w:tab w:val="left" w:pos="1269"/>
          <w:tab w:val="left" w:pos="7622"/>
        </w:tabs>
        <w:spacing w:before="161" w:line="360" w:lineRule="auto"/>
        <w:ind w:leftChars="200"/>
        <w:rPr>
          <w:sz w:val="21"/>
          <w:szCs w:val="21"/>
        </w:rPr>
      </w:pPr>
      <w:r>
        <w:rPr>
          <w:sz w:val="21"/>
          <w:szCs w:val="21"/>
        </w:rPr>
        <w:t>服务地点：</w:t>
      </w:r>
      <w:r>
        <w:rPr>
          <w:rFonts w:hint="eastAsia" w:cstheme="minorBidi"/>
          <w:sz w:val="21"/>
          <w:szCs w:val="21"/>
          <w:u w:val="single"/>
          <w:lang w:val="en-US" w:eastAsia="zh-CN" w:bidi="ar-SA"/>
        </w:rPr>
        <w:t>界首市</w:t>
      </w:r>
      <w:r>
        <w:rPr>
          <w:sz w:val="21"/>
          <w:szCs w:val="21"/>
        </w:rPr>
        <w:t>；</w:t>
      </w:r>
    </w:p>
    <w:p w14:paraId="49778CF1">
      <w:pPr>
        <w:pStyle w:val="43"/>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7" w:name="_Toc14055"/>
      <w:r>
        <w:rPr>
          <w:rFonts w:hint="eastAsia" w:ascii="方正宋黑简体" w:hAnsi="宋体" w:eastAsia="方正宋黑简体" w:cs="黑体"/>
          <w:b/>
          <w:bCs/>
          <w:sz w:val="48"/>
          <w:szCs w:val="48"/>
        </w:rPr>
        <w:t>第二章  报价文件</w:t>
      </w:r>
      <w:bookmarkEnd w:id="25"/>
      <w:bookmarkEnd w:id="2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8" w:name="_Toc466549693"/>
    </w:p>
    <w:p w14:paraId="79ECE926">
      <w:pPr>
        <w:spacing w:line="420" w:lineRule="exact"/>
        <w:jc w:val="center"/>
        <w:outlineLvl w:val="1"/>
        <w:rPr>
          <w:rFonts w:ascii="方正宋黑简体" w:hAnsi="宋体" w:eastAsia="方正宋黑简体" w:cs="黑体"/>
          <w:b/>
          <w:bCs/>
          <w:sz w:val="32"/>
          <w:szCs w:val="32"/>
        </w:rPr>
      </w:pPr>
      <w:bookmarkStart w:id="29" w:name="_Toc29565"/>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8"/>
      <w:bookmarkEnd w:id="2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0" w:name="_Toc466549694"/>
      <w:bookmarkStart w:id="31" w:name="_Toc30696"/>
      <w:r>
        <w:rPr>
          <w:rFonts w:hint="eastAsia" w:ascii="方正宋黑简体" w:hAnsi="宋体" w:eastAsia="方正宋黑简体" w:cs="黑体"/>
          <w:b/>
          <w:bCs/>
          <w:sz w:val="32"/>
          <w:szCs w:val="32"/>
        </w:rPr>
        <w:t>二、报价函格式</w:t>
      </w:r>
      <w:bookmarkEnd w:id="30"/>
      <w:bookmarkEnd w:id="3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2" w:name="_Toc466549695"/>
      <w:bookmarkStart w:id="33" w:name="_Toc3035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2"/>
      <w:bookmarkEnd w:id="33"/>
    </w:p>
    <w:p w14:paraId="2B7D9F27">
      <w:pPr>
        <w:spacing w:line="360" w:lineRule="auto"/>
        <w:ind w:firstLine="560" w:firstLineChars="200"/>
        <w:rPr>
          <w:rFonts w:hint="eastAsia" w:ascii="仿宋" w:hAnsi="仿宋" w:eastAsia="仿宋" w:cs="Arial"/>
          <w:sz w:val="28"/>
          <w:szCs w:val="28"/>
        </w:rPr>
      </w:pPr>
      <w:bookmarkStart w:id="3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4"/>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5" w:name="_Toc26494"/>
      <w:r>
        <w:rPr>
          <w:rFonts w:hint="eastAsia" w:ascii="宋体" w:hAnsi="宋体" w:eastAsia="宋体" w:cs="宋体"/>
          <w:sz w:val="32"/>
          <w:szCs w:val="32"/>
          <w:lang w:val="en-US" w:eastAsia="zh-CN"/>
        </w:rPr>
        <w:t>人员配置</w:t>
      </w:r>
      <w:bookmarkEnd w:id="3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6" w:name="_Toc23531"/>
      <w:r>
        <w:rPr>
          <w:rFonts w:hint="eastAsia" w:ascii="宋体" w:hAnsi="宋体" w:eastAsia="宋体" w:cs="宋体"/>
          <w:sz w:val="32"/>
          <w:szCs w:val="32"/>
          <w:lang w:val="en-US" w:eastAsia="zh-CN"/>
        </w:rPr>
        <w:t>服务方案</w:t>
      </w:r>
      <w:bookmarkEnd w:id="3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8" w:name="_Toc16197"/>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7"/>
      <w:bookmarkEnd w:id="3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9"/>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界首市融恒建设发展有限公司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赵先生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rPr>
              <w:t>19965898070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6</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4"/>
      <w:framePr w:wrap="around" w:vAnchor="text" w:hAnchor="margin" w:xAlign="center" w:y="1"/>
      <w:rPr>
        <w:rStyle w:val="23"/>
      </w:rPr>
    </w:pPr>
    <w:r>
      <w:fldChar w:fldCharType="begin"/>
    </w:r>
    <w:r>
      <w:rPr>
        <w:rStyle w:val="23"/>
        <w:highlight w:val="white"/>
      </w:rPr>
      <w:instrText xml:space="preserve">PAGE  </w:instrText>
    </w:r>
    <w:r>
      <w:fldChar w:fldCharType="separate"/>
    </w:r>
    <w:r>
      <w:rPr>
        <w:rStyle w:val="23"/>
        <w:highlight w:val="white"/>
      </w:rPr>
      <w:t>22</w:t>
    </w:r>
    <w:r>
      <w:fldChar w:fldCharType="end"/>
    </w:r>
  </w:p>
  <w:p w14:paraId="0BA641D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29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b/>
        <w:bCs/>
        <w:spacing w:val="-1"/>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A9205E"/>
    <w:rsid w:val="02EB125D"/>
    <w:rsid w:val="04243DD2"/>
    <w:rsid w:val="04C41D81"/>
    <w:rsid w:val="060E0879"/>
    <w:rsid w:val="069B779E"/>
    <w:rsid w:val="06D21D6E"/>
    <w:rsid w:val="073521A4"/>
    <w:rsid w:val="0775005F"/>
    <w:rsid w:val="07D94961"/>
    <w:rsid w:val="08A977A9"/>
    <w:rsid w:val="09B25DA3"/>
    <w:rsid w:val="09BD560E"/>
    <w:rsid w:val="09D63B14"/>
    <w:rsid w:val="0B110C11"/>
    <w:rsid w:val="0B455196"/>
    <w:rsid w:val="0BCC649F"/>
    <w:rsid w:val="0CEC0866"/>
    <w:rsid w:val="0D2412B6"/>
    <w:rsid w:val="0DAE2941"/>
    <w:rsid w:val="0E4D2A06"/>
    <w:rsid w:val="0F0E2956"/>
    <w:rsid w:val="10F20D97"/>
    <w:rsid w:val="110C1288"/>
    <w:rsid w:val="111E0FFE"/>
    <w:rsid w:val="120848A5"/>
    <w:rsid w:val="12907B30"/>
    <w:rsid w:val="135B5893"/>
    <w:rsid w:val="1361501A"/>
    <w:rsid w:val="13B16CE7"/>
    <w:rsid w:val="146819AE"/>
    <w:rsid w:val="147F6DE6"/>
    <w:rsid w:val="15A5046C"/>
    <w:rsid w:val="15C75210"/>
    <w:rsid w:val="168E325B"/>
    <w:rsid w:val="173C07D6"/>
    <w:rsid w:val="17CD6433"/>
    <w:rsid w:val="17D73DBB"/>
    <w:rsid w:val="17E5547C"/>
    <w:rsid w:val="182F1EB5"/>
    <w:rsid w:val="184D685F"/>
    <w:rsid w:val="18AC27F1"/>
    <w:rsid w:val="19B62313"/>
    <w:rsid w:val="19EE47F1"/>
    <w:rsid w:val="1A0617E9"/>
    <w:rsid w:val="1A3D3083"/>
    <w:rsid w:val="1A4E26D4"/>
    <w:rsid w:val="1BC7026D"/>
    <w:rsid w:val="1BFE285A"/>
    <w:rsid w:val="1C0143F1"/>
    <w:rsid w:val="1C4C3F34"/>
    <w:rsid w:val="1C8E664A"/>
    <w:rsid w:val="1DBD6DF4"/>
    <w:rsid w:val="1E023943"/>
    <w:rsid w:val="1E2E2B21"/>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4028D1"/>
    <w:rsid w:val="2E6D742C"/>
    <w:rsid w:val="30417BED"/>
    <w:rsid w:val="30AE13C0"/>
    <w:rsid w:val="32FB03C8"/>
    <w:rsid w:val="334A24A5"/>
    <w:rsid w:val="34E5618B"/>
    <w:rsid w:val="35E87731"/>
    <w:rsid w:val="363B7238"/>
    <w:rsid w:val="36697C0F"/>
    <w:rsid w:val="383A5121"/>
    <w:rsid w:val="391E1E7A"/>
    <w:rsid w:val="3A17031A"/>
    <w:rsid w:val="3A612DEC"/>
    <w:rsid w:val="3C251366"/>
    <w:rsid w:val="3D3C29A9"/>
    <w:rsid w:val="3DBA42C7"/>
    <w:rsid w:val="3DC94AAA"/>
    <w:rsid w:val="3DCE38F3"/>
    <w:rsid w:val="3E3A37F9"/>
    <w:rsid w:val="3E566F56"/>
    <w:rsid w:val="3E580E80"/>
    <w:rsid w:val="3EA2253E"/>
    <w:rsid w:val="3EC73711"/>
    <w:rsid w:val="3EF91A2E"/>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CA0891"/>
    <w:rsid w:val="46696E2A"/>
    <w:rsid w:val="46A768C1"/>
    <w:rsid w:val="46B1432D"/>
    <w:rsid w:val="46C82140"/>
    <w:rsid w:val="47B23092"/>
    <w:rsid w:val="47EC23EB"/>
    <w:rsid w:val="47F23A8F"/>
    <w:rsid w:val="482F04E2"/>
    <w:rsid w:val="48894AC7"/>
    <w:rsid w:val="48D30E6C"/>
    <w:rsid w:val="48D60B9D"/>
    <w:rsid w:val="4A0A6CE0"/>
    <w:rsid w:val="4A745010"/>
    <w:rsid w:val="4AB03597"/>
    <w:rsid w:val="4B3C6DDC"/>
    <w:rsid w:val="4BA27F7B"/>
    <w:rsid w:val="4C3419F8"/>
    <w:rsid w:val="4C832FBC"/>
    <w:rsid w:val="4D9B4A06"/>
    <w:rsid w:val="4EBD2914"/>
    <w:rsid w:val="4F487B55"/>
    <w:rsid w:val="4FB93955"/>
    <w:rsid w:val="4FE775D6"/>
    <w:rsid w:val="50203B81"/>
    <w:rsid w:val="50550E6A"/>
    <w:rsid w:val="512B716F"/>
    <w:rsid w:val="512D35D3"/>
    <w:rsid w:val="51541F2B"/>
    <w:rsid w:val="518A40F8"/>
    <w:rsid w:val="518F5D7E"/>
    <w:rsid w:val="528A2602"/>
    <w:rsid w:val="542E2CF2"/>
    <w:rsid w:val="54A32188"/>
    <w:rsid w:val="550F21D8"/>
    <w:rsid w:val="55C227D4"/>
    <w:rsid w:val="55E3481E"/>
    <w:rsid w:val="55ED5D4E"/>
    <w:rsid w:val="55F90049"/>
    <w:rsid w:val="56FF2E93"/>
    <w:rsid w:val="579015AD"/>
    <w:rsid w:val="58032FB6"/>
    <w:rsid w:val="58C566EC"/>
    <w:rsid w:val="5A1A1729"/>
    <w:rsid w:val="5B31622B"/>
    <w:rsid w:val="5C8A2CB5"/>
    <w:rsid w:val="5DF64FF0"/>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A25A86"/>
    <w:rsid w:val="65504BAC"/>
    <w:rsid w:val="65901216"/>
    <w:rsid w:val="65961925"/>
    <w:rsid w:val="65E9543A"/>
    <w:rsid w:val="6698278F"/>
    <w:rsid w:val="675537F1"/>
    <w:rsid w:val="676621DD"/>
    <w:rsid w:val="69624656"/>
    <w:rsid w:val="6AFD758E"/>
    <w:rsid w:val="6B9B5702"/>
    <w:rsid w:val="6BB9765C"/>
    <w:rsid w:val="6DAA1953"/>
    <w:rsid w:val="6E1454E9"/>
    <w:rsid w:val="6EF150E7"/>
    <w:rsid w:val="6F220DD6"/>
    <w:rsid w:val="6F9A3937"/>
    <w:rsid w:val="6FF46EB5"/>
    <w:rsid w:val="6FF7700F"/>
    <w:rsid w:val="703E2CC3"/>
    <w:rsid w:val="706F04D8"/>
    <w:rsid w:val="714A6D0C"/>
    <w:rsid w:val="71A17830"/>
    <w:rsid w:val="71CD778A"/>
    <w:rsid w:val="72F03A9F"/>
    <w:rsid w:val="73334198"/>
    <w:rsid w:val="7406514C"/>
    <w:rsid w:val="747B5C09"/>
    <w:rsid w:val="74911482"/>
    <w:rsid w:val="7510616E"/>
    <w:rsid w:val="752009CB"/>
    <w:rsid w:val="762C6F42"/>
    <w:rsid w:val="76901094"/>
    <w:rsid w:val="77212C85"/>
    <w:rsid w:val="776668EA"/>
    <w:rsid w:val="77A94215"/>
    <w:rsid w:val="77F42DAE"/>
    <w:rsid w:val="793B0B95"/>
    <w:rsid w:val="79425135"/>
    <w:rsid w:val="7AF92A18"/>
    <w:rsid w:val="7B4B3736"/>
    <w:rsid w:val="7B9B52A6"/>
    <w:rsid w:val="7BDC51A4"/>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link w:val="41"/>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0"/>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8"/>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7"/>
    <w:unhideWhenUsed/>
    <w:qFormat/>
    <w:uiPriority w:val="0"/>
    <w:pPr>
      <w:tabs>
        <w:tab w:val="center" w:pos="4153"/>
        <w:tab w:val="right" w:pos="8306"/>
      </w:tabs>
    </w:pPr>
    <w:rPr>
      <w:sz w:val="18"/>
      <w:szCs w:val="18"/>
    </w:rPr>
  </w:style>
  <w:style w:type="paragraph" w:styleId="15">
    <w:name w:val="header"/>
    <w:basedOn w:val="1"/>
    <w:link w:val="36"/>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style>
  <w:style w:type="character" w:styleId="23">
    <w:name w:val="page number"/>
    <w:unhideWhenUsed/>
    <w:qFormat/>
    <w:uiPriority w:val="99"/>
  </w:style>
  <w:style w:type="character" w:styleId="24">
    <w:name w:val="FollowedHyperlink"/>
    <w:basedOn w:val="21"/>
    <w:semiHidden/>
    <w:unhideWhenUsed/>
    <w:qFormat/>
    <w:uiPriority w:val="99"/>
    <w:rPr>
      <w:color w:val="800080"/>
      <w:u w:val="none"/>
    </w:rPr>
  </w:style>
  <w:style w:type="character" w:styleId="25">
    <w:name w:val="Emphasis"/>
    <w:basedOn w:val="21"/>
    <w:qFormat/>
    <w:uiPriority w:val="20"/>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non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HTML Cite"/>
    <w:basedOn w:val="21"/>
    <w:semiHidden/>
    <w:unhideWhenUsed/>
    <w:qFormat/>
    <w:uiPriority w:val="99"/>
  </w:style>
  <w:style w:type="character" w:styleId="33">
    <w:name w:val="HTML Keyboard"/>
    <w:basedOn w:val="21"/>
    <w:semiHidden/>
    <w:unhideWhenUsed/>
    <w:qFormat/>
    <w:uiPriority w:val="99"/>
    <w:rPr>
      <w:rFonts w:ascii="monospace" w:hAnsi="monospace" w:eastAsia="monospace" w:cs="monospace"/>
      <w:sz w:val="20"/>
    </w:rPr>
  </w:style>
  <w:style w:type="character" w:styleId="34">
    <w:name w:val="HTML Sample"/>
    <w:basedOn w:val="21"/>
    <w:semiHidden/>
    <w:unhideWhenUsed/>
    <w:qFormat/>
    <w:uiPriority w:val="99"/>
    <w:rPr>
      <w:rFonts w:hint="default" w:ascii="monospace" w:hAnsi="monospace" w:eastAsia="monospace" w:cs="monospace"/>
    </w:rPr>
  </w:style>
  <w:style w:type="paragraph" w:customStyle="1" w:styleId="35">
    <w:name w:val="Table Text"/>
    <w:basedOn w:val="1"/>
    <w:semiHidden/>
    <w:qFormat/>
    <w:uiPriority w:val="0"/>
    <w:rPr>
      <w:rFonts w:ascii="宋体" w:hAnsi="宋体" w:eastAsia="宋体" w:cs="宋体"/>
      <w:sz w:val="21"/>
      <w:szCs w:val="21"/>
      <w:lang w:val="en-US" w:eastAsia="en-US" w:bidi="ar-SA"/>
    </w:rPr>
  </w:style>
  <w:style w:type="character" w:customStyle="1" w:styleId="36">
    <w:name w:val="页眉 Char"/>
    <w:basedOn w:val="21"/>
    <w:link w:val="15"/>
    <w:qFormat/>
    <w:uiPriority w:val="0"/>
    <w:rPr>
      <w:rFonts w:ascii="Tahoma" w:hAnsi="Tahoma"/>
      <w:sz w:val="18"/>
      <w:szCs w:val="18"/>
    </w:rPr>
  </w:style>
  <w:style w:type="character" w:customStyle="1" w:styleId="37">
    <w:name w:val="页脚 Char"/>
    <w:basedOn w:val="21"/>
    <w:link w:val="14"/>
    <w:semiHidden/>
    <w:qFormat/>
    <w:uiPriority w:val="99"/>
    <w:rPr>
      <w:rFonts w:ascii="Tahoma" w:hAnsi="Tahoma"/>
      <w:sz w:val="18"/>
      <w:szCs w:val="18"/>
    </w:rPr>
  </w:style>
  <w:style w:type="character" w:customStyle="1" w:styleId="38">
    <w:name w:val="正文文本缩进 2 Char"/>
    <w:basedOn w:val="21"/>
    <w:link w:val="13"/>
    <w:qFormat/>
    <w:uiPriority w:val="99"/>
    <w:rPr>
      <w:rFonts w:ascii="Times New Roman" w:hAnsi="Times New Roman" w:eastAsia="宋体" w:cs="Times New Roman"/>
      <w:kern w:val="2"/>
      <w:sz w:val="21"/>
      <w:szCs w:val="20"/>
    </w:rPr>
  </w:style>
  <w:style w:type="paragraph" w:customStyle="1" w:styleId="39">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0">
    <w:name w:val="正文文本缩进 Char"/>
    <w:basedOn w:val="21"/>
    <w:link w:val="9"/>
    <w:qFormat/>
    <w:uiPriority w:val="99"/>
    <w:rPr>
      <w:rFonts w:ascii="Times New Roman" w:hAnsi="Times New Roman" w:eastAsia="仿宋_GB2312" w:cs="Times New Roman"/>
      <w:kern w:val="2"/>
      <w:sz w:val="28"/>
      <w:szCs w:val="20"/>
    </w:rPr>
  </w:style>
  <w:style w:type="character" w:customStyle="1" w:styleId="41">
    <w:name w:val="正文首行缩进 2 Char"/>
    <w:basedOn w:val="40"/>
    <w:link w:val="8"/>
    <w:qFormat/>
    <w:uiPriority w:val="0"/>
    <w:rPr>
      <w:rFonts w:eastAsia="宋体"/>
      <w:sz w:val="21"/>
      <w:szCs w:val="24"/>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3">
    <w:name w:val="List Paragraph"/>
    <w:basedOn w:val="1"/>
    <w:qFormat/>
    <w:uiPriority w:val="34"/>
    <w:pPr>
      <w:ind w:firstLine="420" w:firstLineChars="200"/>
    </w:pPr>
  </w:style>
  <w:style w:type="character" w:customStyle="1" w:styleId="44">
    <w:name w:val="font71"/>
    <w:basedOn w:val="21"/>
    <w:qFormat/>
    <w:uiPriority w:val="0"/>
    <w:rPr>
      <w:rFonts w:hint="eastAsia" w:ascii="宋体" w:hAnsi="宋体" w:eastAsia="宋体" w:cs="宋体"/>
      <w:color w:val="000000"/>
      <w:sz w:val="20"/>
      <w:szCs w:val="20"/>
      <w:u w:val="none"/>
    </w:rPr>
  </w:style>
  <w:style w:type="character" w:customStyle="1" w:styleId="45">
    <w:name w:val="font51"/>
    <w:basedOn w:val="21"/>
    <w:qFormat/>
    <w:uiPriority w:val="0"/>
    <w:rPr>
      <w:rFonts w:hint="eastAsia" w:ascii="宋体" w:hAnsi="宋体" w:eastAsia="宋体" w:cs="宋体"/>
      <w:color w:val="000000"/>
      <w:sz w:val="22"/>
      <w:szCs w:val="22"/>
      <w:u w:val="none"/>
    </w:rPr>
  </w:style>
  <w:style w:type="character" w:customStyle="1" w:styleId="46">
    <w:name w:val="font61"/>
    <w:basedOn w:val="21"/>
    <w:qFormat/>
    <w:uiPriority w:val="0"/>
    <w:rPr>
      <w:rFonts w:hint="eastAsia" w:ascii="宋体" w:hAnsi="宋体" w:eastAsia="宋体" w:cs="宋体"/>
      <w:color w:val="000000"/>
      <w:sz w:val="20"/>
      <w:szCs w:val="20"/>
      <w:u w:val="none"/>
    </w:rPr>
  </w:style>
  <w:style w:type="character" w:customStyle="1" w:styleId="47">
    <w:name w:val="font41"/>
    <w:basedOn w:val="21"/>
    <w:qFormat/>
    <w:uiPriority w:val="0"/>
    <w:rPr>
      <w:rFonts w:hint="eastAsia" w:ascii="宋体" w:hAnsi="宋体" w:eastAsia="宋体" w:cs="宋体"/>
      <w:color w:val="000000"/>
      <w:sz w:val="22"/>
      <w:szCs w:val="22"/>
      <w:u w:val="none"/>
    </w:rPr>
  </w:style>
  <w:style w:type="character" w:customStyle="1" w:styleId="48">
    <w:name w:val="font11"/>
    <w:basedOn w:val="21"/>
    <w:qFormat/>
    <w:uiPriority w:val="0"/>
    <w:rPr>
      <w:rFonts w:hint="eastAsia" w:ascii="宋体" w:hAnsi="宋体" w:eastAsia="宋体" w:cs="宋体"/>
      <w:color w:val="000000"/>
      <w:sz w:val="28"/>
      <w:szCs w:val="28"/>
      <w:u w:val="none"/>
    </w:rPr>
  </w:style>
  <w:style w:type="paragraph" w:customStyle="1" w:styleId="49">
    <w:name w:val="p0"/>
    <w:basedOn w:val="1"/>
    <w:qFormat/>
    <w:uiPriority w:val="99"/>
    <w:pPr>
      <w:widowControl/>
    </w:pPr>
    <w:rPr>
      <w:kern w:val="0"/>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列表段落1"/>
    <w:basedOn w:val="1"/>
    <w:qFormat/>
    <w:uiPriority w:val="99"/>
    <w:pPr>
      <w:ind w:firstLine="420" w:firstLineChars="200"/>
    </w:pPr>
  </w:style>
  <w:style w:type="character" w:customStyle="1" w:styleId="52">
    <w:name w:val="style3"/>
    <w:qFormat/>
    <w:uiPriority w:val="0"/>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27</Pages>
  <Words>7669</Words>
  <Characters>7912</Characters>
  <Lines>87</Lines>
  <Paragraphs>24</Paragraphs>
  <TotalTime>0</TotalTime>
  <ScaleCrop>false</ScaleCrop>
  <LinksUpToDate>false</LinksUpToDate>
  <CharactersWithSpaces>8798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2025-06-17T05:38:55Z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1F0836943D4B49EFA44149A561789FD6</vt:lpwstr>
  </property>
  <property fmtid="{D5CDD505-2E9C-101B-9397-08002B2CF9AE}" pid="4" name="KSOTemplateDocerSaveRecord">
    <vt:lpwstr>eyJoZGlkIjoiOTAxMzRhNjcxZjRlZDU3OWM3OWY5ZDhiNmFlZTllMmIiLCJ1c2VySWQiOiI0MzI1NTYyMzEifQ==</vt:lpwstr>
  </property>
</Properties>
</file>