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852B0D">
      <w:pPr>
        <w:pStyle w:val="32"/>
        <w:rPr>
          <w:rStyle w:val="33"/>
          <w:rFonts w:hint="eastAsia" w:ascii="宋体" w:hAnsi="宋体"/>
          <w:b/>
          <w:sz w:val="40"/>
          <w:szCs w:val="40"/>
          <w:lang w:eastAsia="zh-CN"/>
        </w:rPr>
      </w:pPr>
    </w:p>
    <w:p w14:paraId="3808FEE8">
      <w:pPr>
        <w:pStyle w:val="32"/>
        <w:rPr>
          <w:rStyle w:val="33"/>
          <w:rFonts w:hint="eastAsia" w:ascii="宋体" w:hAnsi="宋体"/>
          <w:b/>
          <w:sz w:val="40"/>
          <w:szCs w:val="40"/>
          <w:lang w:eastAsia="zh-CN"/>
        </w:rPr>
      </w:pPr>
    </w:p>
    <w:p w14:paraId="5707CE00">
      <w:pPr>
        <w:pStyle w:val="32"/>
        <w:ind w:left="0" w:leftChars="0" w:firstLine="0" w:firstLineChars="0"/>
        <w:jc w:val="center"/>
        <w:rPr>
          <w:sz w:val="22"/>
          <w:szCs w:val="22"/>
        </w:rPr>
      </w:pPr>
      <w:r>
        <w:rPr>
          <w:rStyle w:val="33"/>
          <w:rFonts w:hint="eastAsia" w:ascii="宋体" w:hAnsi="宋体"/>
          <w:b/>
          <w:sz w:val="44"/>
          <w:szCs w:val="44"/>
          <w:lang w:val="en-US" w:eastAsia="zh-CN"/>
        </w:rPr>
        <w:t>界首市再生资源循环利用基地设计项目</w:t>
      </w:r>
    </w:p>
    <w:p w14:paraId="1A33CEB5">
      <w:pPr>
        <w:pStyle w:val="32"/>
      </w:pPr>
    </w:p>
    <w:p w14:paraId="7B085F0F">
      <w:pPr>
        <w:pStyle w:val="32"/>
      </w:pPr>
    </w:p>
    <w:p w14:paraId="25872041">
      <w:pPr>
        <w:pStyle w:val="32"/>
      </w:pPr>
    </w:p>
    <w:p w14:paraId="11EFC984">
      <w:pPr>
        <w:pStyle w:val="32"/>
      </w:pPr>
    </w:p>
    <w:p w14:paraId="72BC4307">
      <w:pPr>
        <w:pStyle w:val="32"/>
      </w:pPr>
    </w:p>
    <w:p w14:paraId="2BA2F88A">
      <w:pPr>
        <w:jc w:val="center"/>
        <w:rPr>
          <w:rFonts w:ascii="宋体" w:hAnsi="宋体"/>
          <w:b/>
          <w:bCs/>
          <w:sz w:val="72"/>
          <w:szCs w:val="72"/>
        </w:rPr>
      </w:pPr>
      <w:r>
        <w:rPr>
          <w:rFonts w:hint="eastAsia" w:ascii="宋体" w:hAnsi="宋体"/>
          <w:b/>
          <w:bCs/>
          <w:sz w:val="72"/>
          <w:szCs w:val="72"/>
        </w:rPr>
        <w:t>竞争性磋商文件</w:t>
      </w:r>
    </w:p>
    <w:p w14:paraId="3B3509B6">
      <w:pPr>
        <w:jc w:val="center"/>
        <w:rPr>
          <w:rFonts w:ascii="宋体" w:hAnsi="宋体"/>
          <w:b/>
          <w:sz w:val="32"/>
          <w:szCs w:val="32"/>
        </w:rPr>
      </w:pPr>
    </w:p>
    <w:p w14:paraId="1A7EDC8F">
      <w:pPr>
        <w:ind w:firstLine="2718" w:firstLineChars="846"/>
        <w:rPr>
          <w:rFonts w:ascii="宋体" w:hAnsi="宋体"/>
          <w:b/>
          <w:sz w:val="32"/>
          <w:szCs w:val="32"/>
        </w:rPr>
      </w:pPr>
    </w:p>
    <w:p w14:paraId="2EC581CD">
      <w:pPr>
        <w:ind w:firstLine="2707" w:firstLineChars="846"/>
        <w:rPr>
          <w:rFonts w:hint="eastAsia" w:ascii="宋体" w:hAnsi="宋体"/>
          <w:sz w:val="32"/>
          <w:szCs w:val="32"/>
        </w:rPr>
      </w:pPr>
    </w:p>
    <w:p w14:paraId="26549D0A">
      <w:pPr>
        <w:ind w:firstLine="2707" w:firstLineChars="846"/>
        <w:rPr>
          <w:rFonts w:hint="eastAsia" w:ascii="宋体" w:hAnsi="宋体"/>
          <w:sz w:val="32"/>
          <w:szCs w:val="32"/>
        </w:rPr>
      </w:pPr>
    </w:p>
    <w:p w14:paraId="41D57C12">
      <w:pPr>
        <w:ind w:firstLine="2707" w:firstLineChars="846"/>
        <w:rPr>
          <w:rFonts w:hint="eastAsia" w:ascii="宋体" w:hAnsi="宋体"/>
          <w:sz w:val="32"/>
          <w:szCs w:val="32"/>
        </w:rPr>
      </w:pPr>
    </w:p>
    <w:p w14:paraId="64353FE5">
      <w:pPr>
        <w:ind w:firstLine="2707" w:firstLineChars="846"/>
        <w:rPr>
          <w:rFonts w:hint="eastAsia" w:ascii="宋体" w:hAnsi="宋体"/>
          <w:sz w:val="32"/>
          <w:szCs w:val="32"/>
        </w:rPr>
      </w:pPr>
    </w:p>
    <w:p w14:paraId="60B7902D">
      <w:pPr>
        <w:ind w:firstLine="2707" w:firstLineChars="846"/>
        <w:rPr>
          <w:rFonts w:hint="eastAsia" w:ascii="宋体" w:hAnsi="宋体"/>
          <w:sz w:val="32"/>
          <w:szCs w:val="32"/>
        </w:rPr>
      </w:pPr>
      <w:r>
        <w:rPr>
          <w:rFonts w:hint="eastAsia" w:ascii="宋体" w:hAnsi="宋体"/>
          <w:sz w:val="32"/>
          <w:szCs w:val="32"/>
        </w:rPr>
        <w:t xml:space="preserve"> </w:t>
      </w:r>
    </w:p>
    <w:p w14:paraId="0AABF558">
      <w:pPr>
        <w:pStyle w:val="32"/>
      </w:pPr>
    </w:p>
    <w:p w14:paraId="17E2233D">
      <w:pPr>
        <w:pStyle w:val="32"/>
      </w:pPr>
    </w:p>
    <w:p w14:paraId="7C5EA87D">
      <w:pPr>
        <w:pStyle w:val="32"/>
      </w:pPr>
    </w:p>
    <w:p w14:paraId="49962259">
      <w:pPr>
        <w:pStyle w:val="32"/>
      </w:pPr>
    </w:p>
    <w:p w14:paraId="019B1317">
      <w:pPr>
        <w:pStyle w:val="32"/>
      </w:pPr>
    </w:p>
    <w:p w14:paraId="26B056B6">
      <w:pPr>
        <w:pStyle w:val="32"/>
      </w:pPr>
    </w:p>
    <w:p w14:paraId="4116E608">
      <w:pPr>
        <w:pStyle w:val="32"/>
      </w:pPr>
    </w:p>
    <w:p w14:paraId="61C2CB4B">
      <w:pPr>
        <w:pStyle w:val="32"/>
      </w:pPr>
    </w:p>
    <w:p w14:paraId="255F4BA6">
      <w:pPr>
        <w:rPr>
          <w:rFonts w:ascii="宋体" w:hAnsi="宋体"/>
          <w:sz w:val="32"/>
          <w:szCs w:val="32"/>
        </w:rPr>
      </w:pPr>
    </w:p>
    <w:p w14:paraId="2FF573BC">
      <w:pPr>
        <w:rPr>
          <w:rFonts w:ascii="宋体" w:hAnsi="宋体"/>
          <w:sz w:val="32"/>
          <w:szCs w:val="32"/>
        </w:rPr>
      </w:pPr>
    </w:p>
    <w:p w14:paraId="6BB670D0">
      <w:pPr>
        <w:rPr>
          <w:rFonts w:ascii="宋体" w:hAnsi="宋体"/>
          <w:sz w:val="32"/>
          <w:szCs w:val="32"/>
        </w:rPr>
      </w:pPr>
    </w:p>
    <w:p w14:paraId="02EB8EDB">
      <w:pPr>
        <w:jc w:val="center"/>
        <w:rPr>
          <w:rFonts w:hint="default" w:ascii="宋体" w:hAnsi="宋体" w:eastAsia="宋体"/>
          <w:sz w:val="32"/>
          <w:szCs w:val="32"/>
          <w:highlight w:val="none"/>
          <w:u w:val="single"/>
          <w:lang w:val="en-US" w:eastAsia="zh-CN"/>
        </w:rPr>
      </w:pPr>
      <w:r>
        <w:rPr>
          <w:rFonts w:hint="eastAsia" w:ascii="宋体" w:hAnsi="宋体"/>
          <w:b/>
          <w:sz w:val="32"/>
          <w:szCs w:val="32"/>
        </w:rPr>
        <w:t>采  购  人：</w:t>
      </w:r>
      <w:r>
        <w:rPr>
          <w:rFonts w:hint="eastAsia" w:ascii="宋体" w:hAnsi="宋体"/>
          <w:b/>
          <w:sz w:val="32"/>
          <w:szCs w:val="32"/>
          <w:highlight w:val="none"/>
          <w:u w:val="single"/>
          <w:lang w:val="en-US" w:eastAsia="zh-CN"/>
        </w:rPr>
        <w:t>界首市商业投资有限公司</w:t>
      </w:r>
    </w:p>
    <w:p w14:paraId="495E5B10">
      <w:pPr>
        <w:spacing w:line="440" w:lineRule="exact"/>
        <w:ind w:right="42" w:rightChars="20"/>
        <w:rPr>
          <w:rFonts w:ascii="宋体" w:hAnsi="宋体" w:cs="Arial"/>
          <w:b/>
          <w:sz w:val="32"/>
          <w:szCs w:val="32"/>
        </w:rPr>
      </w:pPr>
    </w:p>
    <w:p w14:paraId="3F633887">
      <w:pPr>
        <w:spacing w:line="440" w:lineRule="exact"/>
        <w:ind w:right="42" w:rightChars="20"/>
        <w:jc w:val="center"/>
        <w:rPr>
          <w:rFonts w:hint="eastAsia" w:ascii="宋体" w:hAnsi="宋体" w:eastAsia="宋体" w:cs="Arial"/>
          <w:b/>
          <w:sz w:val="32"/>
          <w:szCs w:val="32"/>
          <w:u w:val="single"/>
          <w:lang w:eastAsia="zh-CN"/>
        </w:rPr>
      </w:pPr>
      <w:r>
        <w:rPr>
          <w:rFonts w:hint="eastAsia" w:ascii="宋体" w:hAnsi="宋体" w:cs="Arial"/>
          <w:b/>
          <w:sz w:val="32"/>
          <w:szCs w:val="32"/>
        </w:rPr>
        <w:t>采购代理机构：</w:t>
      </w:r>
      <w:r>
        <w:rPr>
          <w:rFonts w:hint="eastAsia" w:ascii="宋体" w:hAnsi="宋体" w:cs="Arial"/>
          <w:b/>
          <w:sz w:val="32"/>
          <w:szCs w:val="32"/>
          <w:u w:val="single"/>
          <w:lang w:eastAsia="zh-CN"/>
        </w:rPr>
        <w:t>安徽巍昂工程管理咨询有限公司</w:t>
      </w:r>
    </w:p>
    <w:p w14:paraId="3CCEC8DB">
      <w:pPr>
        <w:spacing w:line="440" w:lineRule="exact"/>
        <w:ind w:right="42" w:rightChars="20"/>
        <w:jc w:val="center"/>
        <w:rPr>
          <w:rFonts w:hint="eastAsia" w:ascii="宋体" w:hAnsi="宋体" w:cs="Arial"/>
          <w:b/>
          <w:sz w:val="32"/>
          <w:szCs w:val="32"/>
        </w:rPr>
      </w:pPr>
    </w:p>
    <w:p w14:paraId="1EE12897">
      <w:pPr>
        <w:spacing w:line="440" w:lineRule="exact"/>
        <w:ind w:right="42" w:rightChars="20"/>
        <w:jc w:val="center"/>
        <w:rPr>
          <w:rFonts w:ascii="宋体" w:hAnsi="宋体" w:cs="Arial"/>
          <w:b/>
          <w:sz w:val="32"/>
          <w:szCs w:val="32"/>
        </w:rPr>
      </w:pPr>
      <w:r>
        <w:rPr>
          <w:rFonts w:ascii="宋体" w:hAnsi="宋体" w:cs="Arial"/>
          <w:b/>
          <w:sz w:val="32"/>
          <w:szCs w:val="32"/>
          <w:u w:val="single"/>
        </w:rPr>
        <w:t>20</w:t>
      </w:r>
      <w:r>
        <w:rPr>
          <w:rFonts w:hint="eastAsia" w:ascii="宋体" w:hAnsi="宋体" w:cs="Arial"/>
          <w:b/>
          <w:sz w:val="32"/>
          <w:szCs w:val="32"/>
          <w:u w:val="single"/>
        </w:rPr>
        <w:t>2</w:t>
      </w:r>
      <w:r>
        <w:rPr>
          <w:rFonts w:hint="eastAsia" w:ascii="宋体" w:hAnsi="宋体" w:cs="Arial"/>
          <w:b/>
          <w:sz w:val="32"/>
          <w:szCs w:val="32"/>
          <w:u w:val="single"/>
          <w:lang w:val="en-US" w:eastAsia="zh-CN"/>
        </w:rPr>
        <w:t>4</w:t>
      </w:r>
      <w:r>
        <w:rPr>
          <w:rFonts w:hint="eastAsia" w:ascii="宋体" w:hAnsi="宋体" w:cs="Arial"/>
          <w:b/>
          <w:sz w:val="32"/>
          <w:szCs w:val="32"/>
        </w:rPr>
        <w:t>年</w:t>
      </w:r>
      <w:r>
        <w:rPr>
          <w:rFonts w:hint="eastAsia" w:ascii="宋体" w:hAnsi="宋体" w:cs="Arial"/>
          <w:b/>
          <w:sz w:val="32"/>
          <w:szCs w:val="32"/>
          <w:u w:val="single"/>
        </w:rPr>
        <w:t xml:space="preserve"> </w:t>
      </w:r>
      <w:r>
        <w:rPr>
          <w:rFonts w:hint="eastAsia" w:ascii="宋体" w:hAnsi="宋体" w:cs="Arial"/>
          <w:b/>
          <w:sz w:val="32"/>
          <w:szCs w:val="32"/>
          <w:u w:val="single"/>
          <w:lang w:val="en-US" w:eastAsia="zh-CN"/>
        </w:rPr>
        <w:t>10</w:t>
      </w:r>
      <w:r>
        <w:rPr>
          <w:rFonts w:hint="eastAsia" w:ascii="宋体" w:hAnsi="宋体" w:cs="Arial"/>
          <w:b/>
          <w:sz w:val="32"/>
          <w:szCs w:val="32"/>
        </w:rPr>
        <w:t>月</w:t>
      </w:r>
      <w:r>
        <w:rPr>
          <w:rFonts w:ascii="宋体" w:hAnsi="宋体" w:cs="Arial"/>
          <w:b/>
          <w:sz w:val="32"/>
          <w:szCs w:val="32"/>
        </w:rPr>
        <w:t xml:space="preserve"> </w:t>
      </w:r>
    </w:p>
    <w:p w14:paraId="1EA8D3DF">
      <w:pPr>
        <w:widowControl/>
        <w:jc w:val="left"/>
      </w:pPr>
      <w:r>
        <w:rPr>
          <w:rFonts w:ascii="宋体" w:hAnsi="宋体"/>
          <w:sz w:val="32"/>
          <w:szCs w:val="32"/>
        </w:rPr>
        <w:br w:type="page"/>
      </w:r>
    </w:p>
    <w:sdt>
      <w:sdtPr>
        <w:rPr>
          <w:rFonts w:ascii="宋体" w:hAnsi="宋体" w:eastAsia="宋体"/>
          <w:sz w:val="21"/>
        </w:rPr>
        <w:id w:val="147476182"/>
        <w:docPartObj>
          <w:docPartGallery w:val="Table of Contents"/>
          <w:docPartUnique/>
        </w:docPartObj>
      </w:sdtPr>
      <w:sdtEndPr>
        <w:rPr>
          <w:rFonts w:ascii="宋体" w:hAnsi="宋体" w:eastAsia="宋体"/>
          <w:sz w:val="20"/>
          <w:szCs w:val="20"/>
        </w:rPr>
      </w:sdtEndPr>
      <w:sdtContent>
        <w:p w14:paraId="11322CFC">
          <w:pPr>
            <w:spacing w:before="200" w:line="280" w:lineRule="exact"/>
            <w:jc w:val="center"/>
            <w:rPr>
              <w:rFonts w:ascii="宋体" w:hAnsi="宋体" w:eastAsia="宋体"/>
              <w:sz w:val="21"/>
            </w:rPr>
          </w:pPr>
        </w:p>
        <w:p w14:paraId="5CB1FDF1">
          <w:pPr>
            <w:spacing w:before="0" w:beforeLines="0" w:after="0" w:afterLines="0" w:line="240" w:lineRule="auto"/>
            <w:ind w:left="0" w:leftChars="0" w:right="0" w:rightChars="0" w:firstLine="0" w:firstLineChars="0"/>
            <w:jc w:val="center"/>
            <w:rPr>
              <w:rFonts w:ascii="宋体" w:hAnsi="宋体" w:eastAsia="宋体"/>
              <w:color w:val="000000"/>
              <w:sz w:val="44"/>
              <w:szCs w:val="44"/>
            </w:rPr>
          </w:pPr>
          <w:r>
            <w:rPr>
              <w:rFonts w:ascii="宋体" w:hAnsi="宋体" w:eastAsia="宋体"/>
              <w:color w:val="000000"/>
              <w:sz w:val="44"/>
              <w:szCs w:val="44"/>
            </w:rPr>
            <w:t>目</w:t>
          </w:r>
          <w:r>
            <w:rPr>
              <w:rFonts w:hint="eastAsia" w:ascii="宋体" w:hAnsi="宋体"/>
              <w:color w:val="000000"/>
              <w:sz w:val="44"/>
              <w:szCs w:val="44"/>
              <w:lang w:val="en-US" w:eastAsia="zh-CN"/>
            </w:rPr>
            <w:t xml:space="preserve">  </w:t>
          </w:r>
          <w:r>
            <w:rPr>
              <w:rFonts w:ascii="宋体" w:hAnsi="宋体" w:eastAsia="宋体"/>
              <w:color w:val="000000"/>
              <w:sz w:val="44"/>
              <w:szCs w:val="44"/>
            </w:rPr>
            <w:t>录</w:t>
          </w:r>
        </w:p>
        <w:p w14:paraId="6810DE97">
          <w:pPr>
            <w:pStyle w:val="29"/>
            <w:rPr>
              <w:color w:val="000000"/>
            </w:rPr>
          </w:pPr>
        </w:p>
        <w:p w14:paraId="2604FD24">
          <w:pPr>
            <w:pStyle w:val="38"/>
            <w:keepNext w:val="0"/>
            <w:keepLines w:val="0"/>
            <w:pageBreakBefore w:val="0"/>
            <w:tabs>
              <w:tab w:val="right" w:leader="dot" w:pos="9639"/>
            </w:tabs>
            <w:kinsoku/>
            <w:wordWrap/>
            <w:overflowPunct/>
            <w:topLinePunct w:val="0"/>
            <w:autoSpaceDE/>
            <w:autoSpaceDN/>
            <w:bidi w:val="0"/>
            <w:adjustRightInd/>
            <w:snapToGrid/>
            <w:spacing w:line="480" w:lineRule="auto"/>
            <w:textAlignment w:val="auto"/>
            <w:rPr>
              <w:color w:val="000000"/>
              <w:sz w:val="32"/>
              <w:szCs w:val="32"/>
            </w:rPr>
          </w:pPr>
          <w:r>
            <w:rPr>
              <w:rFonts w:ascii="宋体" w:hAnsi="宋体" w:cs="宋体"/>
              <w:b/>
              <w:color w:val="000000"/>
              <w:sz w:val="32"/>
              <w:szCs w:val="32"/>
            </w:rPr>
            <w:fldChar w:fldCharType="begin"/>
          </w:r>
          <w:r>
            <w:rPr>
              <w:rFonts w:ascii="宋体" w:hAnsi="宋体" w:cs="宋体"/>
              <w:b/>
              <w:color w:val="000000"/>
              <w:sz w:val="32"/>
              <w:szCs w:val="32"/>
            </w:rPr>
            <w:instrText xml:space="preserve">TOC \o "1-1" \h \u </w:instrText>
          </w:r>
          <w:r>
            <w:rPr>
              <w:rFonts w:ascii="宋体" w:hAnsi="宋体" w:cs="宋体"/>
              <w:b/>
              <w:color w:val="000000"/>
              <w:sz w:val="32"/>
              <w:szCs w:val="32"/>
            </w:rPr>
            <w:fldChar w:fldCharType="separate"/>
          </w:r>
          <w:r>
            <w:rPr>
              <w:rFonts w:ascii="宋体" w:hAnsi="宋体" w:cs="宋体"/>
              <w:color w:val="000000"/>
              <w:sz w:val="32"/>
              <w:szCs w:val="32"/>
            </w:rPr>
            <w:fldChar w:fldCharType="begin"/>
          </w:r>
          <w:r>
            <w:rPr>
              <w:rFonts w:ascii="宋体" w:hAnsi="宋体" w:cs="宋体"/>
              <w:color w:val="000000"/>
              <w:sz w:val="32"/>
              <w:szCs w:val="32"/>
            </w:rPr>
            <w:instrText xml:space="preserve"> HYPERLINK \l _Toc27020 </w:instrText>
          </w:r>
          <w:r>
            <w:rPr>
              <w:rFonts w:ascii="宋体" w:hAnsi="宋体" w:cs="宋体"/>
              <w:color w:val="000000"/>
              <w:sz w:val="32"/>
              <w:szCs w:val="32"/>
            </w:rPr>
            <w:fldChar w:fldCharType="separate"/>
          </w:r>
          <w:r>
            <w:rPr>
              <w:rFonts w:hint="eastAsia" w:ascii="宋体" w:hAnsi="宋体" w:cs="宋体"/>
              <w:color w:val="000000"/>
              <w:sz w:val="32"/>
              <w:szCs w:val="32"/>
            </w:rPr>
            <w:t>第一章  竞争性磋商公告</w:t>
          </w:r>
          <w:r>
            <w:rPr>
              <w:color w:val="000000"/>
              <w:sz w:val="32"/>
              <w:szCs w:val="32"/>
            </w:rPr>
            <w:tab/>
          </w:r>
          <w:r>
            <w:rPr>
              <w:rFonts w:ascii="宋体" w:hAnsi="宋体" w:cs="宋体"/>
              <w:color w:val="000000"/>
              <w:sz w:val="32"/>
              <w:szCs w:val="32"/>
            </w:rPr>
            <w:fldChar w:fldCharType="end"/>
          </w:r>
        </w:p>
        <w:p w14:paraId="3E2DD373">
          <w:pPr>
            <w:pStyle w:val="38"/>
            <w:keepNext w:val="0"/>
            <w:keepLines w:val="0"/>
            <w:pageBreakBefore w:val="0"/>
            <w:tabs>
              <w:tab w:val="right" w:leader="dot" w:pos="9639"/>
            </w:tabs>
            <w:kinsoku/>
            <w:wordWrap/>
            <w:overflowPunct/>
            <w:topLinePunct w:val="0"/>
            <w:autoSpaceDE/>
            <w:autoSpaceDN/>
            <w:bidi w:val="0"/>
            <w:adjustRightInd/>
            <w:snapToGrid/>
            <w:spacing w:line="480" w:lineRule="auto"/>
            <w:textAlignment w:val="auto"/>
            <w:rPr>
              <w:color w:val="000000"/>
              <w:sz w:val="32"/>
              <w:szCs w:val="32"/>
            </w:rPr>
          </w:pPr>
          <w:r>
            <w:rPr>
              <w:rFonts w:ascii="宋体" w:hAnsi="宋体" w:cs="宋体"/>
              <w:color w:val="000000"/>
              <w:sz w:val="32"/>
              <w:szCs w:val="32"/>
            </w:rPr>
            <w:fldChar w:fldCharType="begin"/>
          </w:r>
          <w:r>
            <w:rPr>
              <w:rFonts w:ascii="宋体" w:hAnsi="宋体" w:cs="宋体"/>
              <w:color w:val="000000"/>
              <w:sz w:val="32"/>
              <w:szCs w:val="32"/>
            </w:rPr>
            <w:instrText xml:space="preserve"> HYPERLINK \l _Toc20194 </w:instrText>
          </w:r>
          <w:r>
            <w:rPr>
              <w:rFonts w:ascii="宋体" w:hAnsi="宋体" w:cs="宋体"/>
              <w:color w:val="000000"/>
              <w:sz w:val="32"/>
              <w:szCs w:val="32"/>
            </w:rPr>
            <w:fldChar w:fldCharType="separate"/>
          </w:r>
          <w:r>
            <w:rPr>
              <w:rFonts w:hint="eastAsia" w:ascii="宋体" w:hAnsi="宋体" w:cs="宋体"/>
              <w:color w:val="000000"/>
              <w:sz w:val="32"/>
              <w:szCs w:val="32"/>
            </w:rPr>
            <w:t>第二章  供应商须知及前附表</w:t>
          </w:r>
          <w:r>
            <w:rPr>
              <w:color w:val="000000"/>
              <w:sz w:val="32"/>
              <w:szCs w:val="32"/>
            </w:rPr>
            <w:tab/>
          </w:r>
          <w:r>
            <w:rPr>
              <w:rFonts w:ascii="宋体" w:hAnsi="宋体" w:cs="宋体"/>
              <w:color w:val="000000"/>
              <w:sz w:val="32"/>
              <w:szCs w:val="32"/>
            </w:rPr>
            <w:fldChar w:fldCharType="end"/>
          </w:r>
        </w:p>
        <w:p w14:paraId="510A375F">
          <w:pPr>
            <w:pStyle w:val="38"/>
            <w:keepNext w:val="0"/>
            <w:keepLines w:val="0"/>
            <w:pageBreakBefore w:val="0"/>
            <w:tabs>
              <w:tab w:val="right" w:leader="dot" w:pos="9639"/>
            </w:tabs>
            <w:kinsoku/>
            <w:wordWrap/>
            <w:overflowPunct/>
            <w:topLinePunct w:val="0"/>
            <w:autoSpaceDE/>
            <w:autoSpaceDN/>
            <w:bidi w:val="0"/>
            <w:adjustRightInd/>
            <w:snapToGrid/>
            <w:spacing w:line="480" w:lineRule="auto"/>
            <w:textAlignment w:val="auto"/>
            <w:rPr>
              <w:color w:val="000000"/>
              <w:sz w:val="32"/>
              <w:szCs w:val="32"/>
            </w:rPr>
          </w:pPr>
          <w:r>
            <w:rPr>
              <w:rFonts w:ascii="宋体" w:hAnsi="宋体" w:cs="宋体"/>
              <w:color w:val="000000"/>
              <w:sz w:val="32"/>
              <w:szCs w:val="32"/>
            </w:rPr>
            <w:fldChar w:fldCharType="begin"/>
          </w:r>
          <w:r>
            <w:rPr>
              <w:rFonts w:ascii="宋体" w:hAnsi="宋体" w:cs="宋体"/>
              <w:color w:val="000000"/>
              <w:sz w:val="32"/>
              <w:szCs w:val="32"/>
            </w:rPr>
            <w:instrText xml:space="preserve"> HYPERLINK \l _Toc30158 </w:instrText>
          </w:r>
          <w:r>
            <w:rPr>
              <w:rFonts w:ascii="宋体" w:hAnsi="宋体" w:cs="宋体"/>
              <w:color w:val="000000"/>
              <w:sz w:val="32"/>
              <w:szCs w:val="32"/>
            </w:rPr>
            <w:fldChar w:fldCharType="separate"/>
          </w:r>
          <w:r>
            <w:rPr>
              <w:rFonts w:hint="eastAsia" w:ascii="宋体" w:hAnsi="宋体" w:cs="宋体"/>
              <w:color w:val="000000"/>
              <w:sz w:val="32"/>
              <w:szCs w:val="32"/>
            </w:rPr>
            <w:t xml:space="preserve">第三章 </w:t>
          </w:r>
          <w:r>
            <w:rPr>
              <w:rFonts w:hint="eastAsia" w:ascii="宋体" w:hAnsi="宋体" w:cs="宋体"/>
              <w:color w:val="000000"/>
              <w:sz w:val="32"/>
              <w:szCs w:val="32"/>
              <w:lang w:val="en-US" w:eastAsia="zh-CN"/>
            </w:rPr>
            <w:t xml:space="preserve"> </w:t>
          </w:r>
          <w:r>
            <w:rPr>
              <w:rFonts w:hint="eastAsia" w:ascii="宋体" w:hAnsi="宋体" w:cs="宋体"/>
              <w:color w:val="000000"/>
              <w:sz w:val="32"/>
              <w:szCs w:val="32"/>
              <w:lang w:eastAsia="zh-CN"/>
            </w:rPr>
            <w:t>采购需求</w:t>
          </w:r>
          <w:r>
            <w:rPr>
              <w:color w:val="000000"/>
              <w:sz w:val="32"/>
              <w:szCs w:val="32"/>
            </w:rPr>
            <w:tab/>
          </w:r>
          <w:r>
            <w:rPr>
              <w:rFonts w:ascii="宋体" w:hAnsi="宋体" w:cs="宋体"/>
              <w:color w:val="000000"/>
              <w:sz w:val="32"/>
              <w:szCs w:val="32"/>
            </w:rPr>
            <w:fldChar w:fldCharType="end"/>
          </w:r>
        </w:p>
        <w:p w14:paraId="31D59E1D">
          <w:pPr>
            <w:pStyle w:val="38"/>
            <w:keepNext w:val="0"/>
            <w:keepLines w:val="0"/>
            <w:pageBreakBefore w:val="0"/>
            <w:tabs>
              <w:tab w:val="right" w:leader="dot" w:pos="9639"/>
            </w:tabs>
            <w:kinsoku/>
            <w:wordWrap/>
            <w:overflowPunct/>
            <w:topLinePunct w:val="0"/>
            <w:autoSpaceDE/>
            <w:autoSpaceDN/>
            <w:bidi w:val="0"/>
            <w:adjustRightInd/>
            <w:snapToGrid/>
            <w:spacing w:line="480" w:lineRule="auto"/>
            <w:textAlignment w:val="auto"/>
            <w:rPr>
              <w:color w:val="000000"/>
              <w:sz w:val="32"/>
              <w:szCs w:val="32"/>
            </w:rPr>
          </w:pPr>
          <w:r>
            <w:rPr>
              <w:rFonts w:ascii="宋体" w:hAnsi="宋体" w:cs="宋体"/>
              <w:color w:val="000000"/>
              <w:sz w:val="32"/>
              <w:szCs w:val="32"/>
            </w:rPr>
            <w:fldChar w:fldCharType="begin"/>
          </w:r>
          <w:r>
            <w:rPr>
              <w:rFonts w:ascii="宋体" w:hAnsi="宋体" w:cs="宋体"/>
              <w:color w:val="000000"/>
              <w:sz w:val="32"/>
              <w:szCs w:val="32"/>
            </w:rPr>
            <w:instrText xml:space="preserve"> HYPERLINK \l _Toc9680 </w:instrText>
          </w:r>
          <w:r>
            <w:rPr>
              <w:rFonts w:ascii="宋体" w:hAnsi="宋体" w:cs="宋体"/>
              <w:color w:val="000000"/>
              <w:sz w:val="32"/>
              <w:szCs w:val="32"/>
            </w:rPr>
            <w:fldChar w:fldCharType="separate"/>
          </w:r>
          <w:r>
            <w:rPr>
              <w:rFonts w:hint="eastAsia" w:ascii="宋体" w:hAnsi="宋体" w:cs="宋体"/>
              <w:color w:val="000000"/>
              <w:sz w:val="32"/>
              <w:szCs w:val="32"/>
            </w:rPr>
            <w:t xml:space="preserve">第四章  </w:t>
          </w:r>
          <w:r>
            <w:rPr>
              <w:rFonts w:hint="eastAsia" w:ascii="宋体" w:hAnsi="宋体" w:cs="宋体"/>
              <w:color w:val="000000"/>
              <w:sz w:val="32"/>
              <w:szCs w:val="32"/>
              <w:lang w:eastAsia="zh-CN"/>
            </w:rPr>
            <w:t>评审方法及说明</w:t>
          </w:r>
          <w:r>
            <w:rPr>
              <w:color w:val="000000"/>
              <w:sz w:val="32"/>
              <w:szCs w:val="32"/>
            </w:rPr>
            <w:tab/>
          </w:r>
          <w:r>
            <w:rPr>
              <w:rFonts w:ascii="宋体" w:hAnsi="宋体" w:cs="宋体"/>
              <w:color w:val="000000"/>
              <w:sz w:val="32"/>
              <w:szCs w:val="32"/>
            </w:rPr>
            <w:fldChar w:fldCharType="end"/>
          </w:r>
        </w:p>
        <w:p w14:paraId="235DE4F7">
          <w:pPr>
            <w:pStyle w:val="38"/>
            <w:keepNext w:val="0"/>
            <w:keepLines w:val="0"/>
            <w:pageBreakBefore w:val="0"/>
            <w:tabs>
              <w:tab w:val="right" w:leader="dot" w:pos="9639"/>
            </w:tabs>
            <w:kinsoku/>
            <w:wordWrap/>
            <w:overflowPunct/>
            <w:topLinePunct w:val="0"/>
            <w:autoSpaceDE/>
            <w:autoSpaceDN/>
            <w:bidi w:val="0"/>
            <w:adjustRightInd/>
            <w:snapToGrid/>
            <w:spacing w:line="480" w:lineRule="auto"/>
            <w:textAlignment w:val="auto"/>
            <w:rPr>
              <w:color w:val="000000"/>
              <w:sz w:val="32"/>
              <w:szCs w:val="32"/>
            </w:rPr>
          </w:pPr>
          <w:r>
            <w:rPr>
              <w:rFonts w:ascii="宋体" w:hAnsi="宋体" w:cs="宋体"/>
              <w:color w:val="000000"/>
              <w:sz w:val="32"/>
              <w:szCs w:val="32"/>
            </w:rPr>
            <w:fldChar w:fldCharType="begin"/>
          </w:r>
          <w:r>
            <w:rPr>
              <w:rFonts w:ascii="宋体" w:hAnsi="宋体" w:cs="宋体"/>
              <w:color w:val="000000"/>
              <w:sz w:val="32"/>
              <w:szCs w:val="32"/>
            </w:rPr>
            <w:instrText xml:space="preserve"> HYPERLINK \l _Toc24461 </w:instrText>
          </w:r>
          <w:r>
            <w:rPr>
              <w:rFonts w:ascii="宋体" w:hAnsi="宋体" w:cs="宋体"/>
              <w:color w:val="000000"/>
              <w:sz w:val="32"/>
              <w:szCs w:val="32"/>
            </w:rPr>
            <w:fldChar w:fldCharType="separate"/>
          </w:r>
          <w:r>
            <w:rPr>
              <w:rFonts w:hint="eastAsia" w:ascii="宋体" w:hAnsi="宋体" w:cs="宋体"/>
              <w:color w:val="000000"/>
              <w:sz w:val="32"/>
              <w:szCs w:val="32"/>
            </w:rPr>
            <w:t>第五章  合同格式及基本条款</w:t>
          </w:r>
          <w:r>
            <w:rPr>
              <w:color w:val="000000"/>
              <w:sz w:val="32"/>
              <w:szCs w:val="32"/>
            </w:rPr>
            <w:tab/>
          </w:r>
          <w:r>
            <w:rPr>
              <w:rFonts w:ascii="宋体" w:hAnsi="宋体" w:cs="宋体"/>
              <w:color w:val="000000"/>
              <w:sz w:val="32"/>
              <w:szCs w:val="32"/>
            </w:rPr>
            <w:fldChar w:fldCharType="end"/>
          </w:r>
        </w:p>
        <w:p w14:paraId="7ED4AA7F">
          <w:pPr>
            <w:pStyle w:val="38"/>
            <w:keepNext w:val="0"/>
            <w:keepLines w:val="0"/>
            <w:pageBreakBefore w:val="0"/>
            <w:tabs>
              <w:tab w:val="right" w:leader="dot" w:pos="9639"/>
            </w:tabs>
            <w:kinsoku/>
            <w:wordWrap/>
            <w:overflowPunct/>
            <w:topLinePunct w:val="0"/>
            <w:autoSpaceDE/>
            <w:autoSpaceDN/>
            <w:bidi w:val="0"/>
            <w:adjustRightInd/>
            <w:snapToGrid/>
            <w:spacing w:line="480" w:lineRule="auto"/>
            <w:textAlignment w:val="auto"/>
            <w:rPr>
              <w:color w:val="000000"/>
              <w:sz w:val="32"/>
              <w:szCs w:val="32"/>
            </w:rPr>
          </w:pPr>
          <w:r>
            <w:rPr>
              <w:rFonts w:ascii="宋体" w:hAnsi="宋体" w:cs="宋体"/>
              <w:color w:val="000000"/>
              <w:sz w:val="32"/>
              <w:szCs w:val="32"/>
            </w:rPr>
            <w:fldChar w:fldCharType="begin"/>
          </w:r>
          <w:r>
            <w:rPr>
              <w:rFonts w:ascii="宋体" w:hAnsi="宋体" w:cs="宋体"/>
              <w:color w:val="000000"/>
              <w:sz w:val="32"/>
              <w:szCs w:val="32"/>
            </w:rPr>
            <w:instrText xml:space="preserve"> HYPERLINK \l _Toc1957 </w:instrText>
          </w:r>
          <w:r>
            <w:rPr>
              <w:rFonts w:ascii="宋体" w:hAnsi="宋体" w:cs="宋体"/>
              <w:color w:val="000000"/>
              <w:sz w:val="32"/>
              <w:szCs w:val="32"/>
            </w:rPr>
            <w:fldChar w:fldCharType="separate"/>
          </w:r>
          <w:r>
            <w:rPr>
              <w:rFonts w:hint="eastAsia" w:ascii="宋体" w:hAnsi="宋体" w:cs="宋体"/>
              <w:bCs/>
              <w:color w:val="000000"/>
              <w:sz w:val="32"/>
              <w:szCs w:val="32"/>
            </w:rPr>
            <w:t>第六章  响应文件格式</w:t>
          </w:r>
          <w:r>
            <w:rPr>
              <w:color w:val="000000"/>
              <w:sz w:val="32"/>
              <w:szCs w:val="32"/>
            </w:rPr>
            <w:tab/>
          </w:r>
          <w:r>
            <w:rPr>
              <w:rFonts w:ascii="宋体" w:hAnsi="宋体" w:cs="宋体"/>
              <w:color w:val="000000"/>
              <w:sz w:val="32"/>
              <w:szCs w:val="32"/>
            </w:rPr>
            <w:fldChar w:fldCharType="end"/>
          </w:r>
        </w:p>
        <w:p w14:paraId="1C881145">
          <w:pPr>
            <w:spacing w:before="200" w:line="280" w:lineRule="exact"/>
            <w:jc w:val="center"/>
            <w:rPr>
              <w:rFonts w:ascii="宋体" w:hAnsi="宋体" w:cs="宋体"/>
              <w:b/>
              <w:color w:val="000000"/>
              <w:sz w:val="36"/>
              <w:szCs w:val="28"/>
            </w:rPr>
            <w:sectPr>
              <w:footerReference r:id="rId3" w:type="default"/>
              <w:pgSz w:w="11910" w:h="16850"/>
              <w:pgMar w:top="1400" w:right="1240" w:bottom="1460" w:left="1240" w:header="877" w:footer="1266" w:gutter="0"/>
              <w:pgNumType w:fmt="decimal" w:start="0"/>
              <w:cols w:space="720" w:num="1"/>
            </w:sectPr>
          </w:pPr>
          <w:r>
            <w:rPr>
              <w:rFonts w:ascii="宋体" w:hAnsi="宋体" w:cs="宋体"/>
              <w:color w:val="000000"/>
              <w:sz w:val="32"/>
              <w:szCs w:val="32"/>
            </w:rPr>
            <w:fldChar w:fldCharType="end"/>
          </w:r>
        </w:p>
      </w:sdtContent>
    </w:sdt>
    <w:p w14:paraId="692E27D2">
      <w:pPr>
        <w:pStyle w:val="14"/>
        <w:ind w:left="0" w:leftChars="0" w:firstLine="0" w:firstLineChars="0"/>
      </w:pPr>
    </w:p>
    <w:p w14:paraId="4D6F4B72">
      <w:pPr>
        <w:pStyle w:val="2"/>
        <w:tabs>
          <w:tab w:val="left" w:pos="0"/>
        </w:tabs>
        <w:autoSpaceDE w:val="0"/>
        <w:autoSpaceDN w:val="0"/>
        <w:adjustRightInd w:val="0"/>
        <w:spacing w:before="0" w:after="0" w:line="360" w:lineRule="auto"/>
        <w:jc w:val="center"/>
        <w:rPr>
          <w:rFonts w:ascii="宋体" w:hAnsi="宋体"/>
        </w:rPr>
      </w:pPr>
      <w:bookmarkStart w:id="0" w:name="_Toc8077"/>
      <w:r>
        <w:rPr>
          <w:rFonts w:hint="eastAsia" w:ascii="宋体" w:hAnsi="宋体"/>
          <w:sz w:val="32"/>
          <w:szCs w:val="32"/>
        </w:rPr>
        <w:t>第一章 竞争性磋商公告</w:t>
      </w:r>
      <w:bookmarkEnd w:id="0"/>
    </w:p>
    <w:p w14:paraId="7CB903FB">
      <w:pPr>
        <w:pStyle w:val="3"/>
        <w:spacing w:line="360" w:lineRule="auto"/>
        <w:rPr>
          <w:rFonts w:ascii="宋体" w:hAnsi="宋体"/>
        </w:rPr>
      </w:pPr>
      <w:bookmarkStart w:id="1" w:name="_Toc28359012"/>
      <w:bookmarkStart w:id="2" w:name="_Toc28359089"/>
      <w:bookmarkStart w:id="3" w:name="_Toc35393629"/>
      <w:bookmarkStart w:id="4" w:name="_Toc35393798"/>
      <w:r>
        <w:rPr>
          <w:rFonts w:hint="eastAsia" w:ascii="宋体" w:hAnsi="宋体" w:eastAsia="宋体" w:cs="宋体"/>
          <w:bCs w:val="0"/>
          <w:sz w:val="21"/>
          <w:szCs w:val="21"/>
        </w:rPr>
        <w:t>一、项目基本情况</w:t>
      </w:r>
      <w:bookmarkEnd w:id="1"/>
      <w:bookmarkEnd w:id="2"/>
      <w:bookmarkEnd w:id="3"/>
      <w:bookmarkEnd w:id="4"/>
      <w:r>
        <w:rPr>
          <w:rFonts w:hint="eastAsia" w:ascii="宋体" w:hAnsi="宋体"/>
        </w:rPr>
        <w:t xml:space="preserve">   </w:t>
      </w:r>
    </w:p>
    <w:p w14:paraId="38BDD127">
      <w:pPr>
        <w:spacing w:line="360" w:lineRule="auto"/>
        <w:ind w:firstLine="420" w:firstLineChars="200"/>
        <w:rPr>
          <w:rFonts w:hint="eastAsia" w:ascii="宋体" w:hAnsi="宋体"/>
          <w:lang w:eastAsia="zh-CN"/>
        </w:rPr>
      </w:pPr>
      <w:r>
        <w:rPr>
          <w:rFonts w:hint="eastAsia" w:ascii="宋体" w:hAnsi="宋体"/>
        </w:rPr>
        <w:t>项目名称：</w:t>
      </w:r>
      <w:r>
        <w:rPr>
          <w:rFonts w:hint="eastAsia" w:ascii="宋体" w:hAnsi="宋体"/>
          <w:lang w:val="en-US" w:eastAsia="zh-CN"/>
        </w:rPr>
        <w:t>界首市再生资源循环利用基地设计项目</w:t>
      </w:r>
    </w:p>
    <w:p w14:paraId="556CBBD9">
      <w:pPr>
        <w:spacing w:line="360" w:lineRule="auto"/>
        <w:ind w:firstLine="420" w:firstLineChars="200"/>
        <w:rPr>
          <w:rFonts w:ascii="宋体" w:hAnsi="宋体"/>
        </w:rPr>
      </w:pPr>
      <w:r>
        <w:rPr>
          <w:rFonts w:hint="eastAsia" w:ascii="宋体" w:hAnsi="宋体"/>
        </w:rPr>
        <w:t>采购方式：竞争性磋商</w:t>
      </w:r>
    </w:p>
    <w:p w14:paraId="01D8CBD4">
      <w:pPr>
        <w:spacing w:line="360" w:lineRule="auto"/>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预算金额：</w:t>
      </w:r>
      <w:r>
        <w:rPr>
          <w:rFonts w:hint="eastAsia" w:ascii="宋体" w:hAnsi="宋体"/>
          <w:color w:val="000000" w:themeColor="text1"/>
          <w:lang w:val="en-US" w:eastAsia="zh-CN"/>
          <w14:textFill>
            <w14:solidFill>
              <w14:schemeClr w14:val="tx1"/>
            </w14:solidFill>
          </w14:textFill>
        </w:rPr>
        <w:t>29万</w:t>
      </w:r>
      <w:r>
        <w:rPr>
          <w:rFonts w:hint="eastAsia" w:ascii="宋体" w:hAnsi="宋体"/>
          <w:color w:val="000000" w:themeColor="text1"/>
          <w:highlight w:val="none"/>
          <w:lang w:val="en-US" w:eastAsia="zh-CN"/>
          <w14:textFill>
            <w14:solidFill>
              <w14:schemeClr w14:val="tx1"/>
            </w14:solidFill>
          </w14:textFill>
        </w:rPr>
        <w:t>元</w:t>
      </w:r>
      <w:r>
        <w:rPr>
          <w:rFonts w:hint="eastAsia" w:ascii="宋体" w:hAnsi="宋体"/>
          <w:color w:val="000000" w:themeColor="text1"/>
          <w:highlight w:val="none"/>
          <w14:textFill>
            <w14:solidFill>
              <w14:schemeClr w14:val="tx1"/>
            </w14:solidFill>
          </w14:textFill>
        </w:rPr>
        <w:t xml:space="preserve">  </w:t>
      </w:r>
      <w:r>
        <w:rPr>
          <w:rFonts w:hint="eastAsia" w:ascii="宋体" w:hAnsi="宋体"/>
          <w:color w:val="000000" w:themeColor="text1"/>
          <w14:textFill>
            <w14:solidFill>
              <w14:schemeClr w14:val="tx1"/>
            </w14:solidFill>
          </w14:textFill>
        </w:rPr>
        <w:t xml:space="preserve">  </w:t>
      </w:r>
    </w:p>
    <w:p w14:paraId="7501DEA9">
      <w:pPr>
        <w:spacing w:line="360" w:lineRule="auto"/>
        <w:ind w:firstLine="420" w:firstLineChars="200"/>
        <w:rPr>
          <w:rFonts w:hint="eastAsia" w:ascii="宋体" w:hAnsi="宋体"/>
        </w:rPr>
      </w:pPr>
      <w:r>
        <w:rPr>
          <w:rFonts w:hint="eastAsia" w:ascii="宋体" w:hAnsi="宋体"/>
          <w:color w:val="000000" w:themeColor="text1"/>
          <w14:textFill>
            <w14:solidFill>
              <w14:schemeClr w14:val="tx1"/>
            </w14:solidFill>
          </w14:textFill>
        </w:rPr>
        <w:t>最高限价：</w:t>
      </w:r>
      <w:r>
        <w:rPr>
          <w:rFonts w:hint="eastAsia" w:ascii="宋体" w:hAnsi="宋体"/>
          <w:color w:val="000000" w:themeColor="text1"/>
          <w:highlight w:val="none"/>
          <w:lang w:val="en-US" w:eastAsia="zh-CN"/>
          <w14:textFill>
            <w14:solidFill>
              <w14:schemeClr w14:val="tx1"/>
            </w14:solidFill>
          </w14:textFill>
        </w:rPr>
        <w:t>29万元</w:t>
      </w:r>
      <w:r>
        <w:rPr>
          <w:rFonts w:hint="eastAsia" w:ascii="宋体" w:hAnsi="宋体"/>
          <w:color w:val="000000" w:themeColor="text1"/>
          <w14:textFill>
            <w14:solidFill>
              <w14:schemeClr w14:val="tx1"/>
            </w14:solidFill>
          </w14:textFill>
        </w:rPr>
        <w:t xml:space="preserve">   </w:t>
      </w:r>
      <w:r>
        <w:rPr>
          <w:rFonts w:hint="eastAsia" w:ascii="宋体" w:hAnsi="宋体"/>
        </w:rPr>
        <w:t xml:space="preserve">  </w:t>
      </w:r>
    </w:p>
    <w:p w14:paraId="6FAB8337">
      <w:pPr>
        <w:spacing w:line="360" w:lineRule="auto"/>
        <w:ind w:firstLine="420" w:firstLineChars="200"/>
        <w:rPr>
          <w:rFonts w:hint="eastAsia" w:ascii="宋体" w:hAnsi="宋体" w:eastAsia="宋体"/>
          <w:u w:val="single"/>
          <w:lang w:val="en-US" w:eastAsia="zh-CN"/>
        </w:rPr>
      </w:pPr>
      <w:r>
        <w:rPr>
          <w:rFonts w:hint="eastAsia" w:ascii="宋体" w:hAnsi="宋体"/>
        </w:rPr>
        <w:t>采购需求采购需求：界首市再生资源循环利用基地设计项目， 主要包含建筑、结构、电气、给排水、暖通、绿化等全套图纸；依据现状按目前最新消防验收规范出具图纸，总建筑面积32791平方米。</w:t>
      </w:r>
    </w:p>
    <w:p w14:paraId="326CFDF8">
      <w:pPr>
        <w:spacing w:line="360" w:lineRule="auto"/>
        <w:ind w:firstLine="420" w:firstLineChars="200"/>
        <w:rPr>
          <w:rFonts w:hint="eastAsia" w:ascii="宋体" w:hAnsi="宋体" w:eastAsia="宋体"/>
          <w:u w:val="single"/>
          <w:lang w:val="en-US" w:eastAsia="zh-CN"/>
        </w:rPr>
      </w:pPr>
      <w:r>
        <w:rPr>
          <w:rFonts w:hint="eastAsia" w:ascii="宋体" w:hAnsi="宋体"/>
        </w:rPr>
        <w:t>合同履行期限：</w:t>
      </w:r>
      <w:r>
        <w:rPr>
          <w:rFonts w:ascii="宋体" w:hAnsi="宋体" w:cs="宋体"/>
          <w:sz w:val="21"/>
          <w:szCs w:val="21"/>
          <w:lang w:eastAsia="zh-CN"/>
        </w:rPr>
        <w:t>合同签订</w:t>
      </w:r>
      <w:r>
        <w:rPr>
          <w:rFonts w:hint="eastAsia" w:ascii="宋体" w:hAnsi="宋体" w:cs="宋体"/>
          <w:sz w:val="21"/>
          <w:szCs w:val="21"/>
          <w:lang w:val="en-US" w:eastAsia="zh-CN"/>
        </w:rPr>
        <w:t>后</w:t>
      </w:r>
      <w:r>
        <w:rPr>
          <w:rFonts w:ascii="宋体" w:hAnsi="宋体" w:cs="宋体"/>
          <w:sz w:val="21"/>
          <w:szCs w:val="21"/>
          <w:lang w:eastAsia="zh-CN"/>
        </w:rPr>
        <w:t xml:space="preserve"> </w:t>
      </w:r>
      <w:r>
        <w:rPr>
          <w:rFonts w:hint="eastAsia" w:ascii="宋体" w:hAnsi="宋体" w:cs="宋体"/>
          <w:sz w:val="21"/>
          <w:szCs w:val="21"/>
          <w:lang w:val="en-US" w:eastAsia="zh-CN"/>
        </w:rPr>
        <w:t>40日历天完成全部设计并通过采购人验收。</w:t>
      </w:r>
    </w:p>
    <w:p w14:paraId="23DA0C1C">
      <w:pPr>
        <w:spacing w:line="360" w:lineRule="auto"/>
        <w:ind w:firstLine="420" w:firstLineChars="200"/>
        <w:rPr>
          <w:rFonts w:ascii="宋体" w:hAnsi="宋体"/>
        </w:rPr>
      </w:pPr>
      <w:r>
        <w:rPr>
          <w:rFonts w:hint="eastAsia" w:ascii="宋体" w:hAnsi="宋体"/>
        </w:rPr>
        <w:t>本项目</w:t>
      </w:r>
      <w:r>
        <w:rPr>
          <w:rFonts w:hint="eastAsia" w:ascii="宋体" w:hAnsi="宋体"/>
          <w:lang w:val="en-US" w:eastAsia="zh-CN"/>
        </w:rPr>
        <w:t>不</w:t>
      </w:r>
      <w:r>
        <w:rPr>
          <w:rFonts w:hint="eastAsia" w:ascii="宋体" w:hAnsi="宋体"/>
        </w:rPr>
        <w:t>接受联合体。</w:t>
      </w:r>
    </w:p>
    <w:p w14:paraId="68A3B44E">
      <w:pPr>
        <w:pStyle w:val="3"/>
        <w:spacing w:line="360" w:lineRule="auto"/>
        <w:rPr>
          <w:rFonts w:ascii="宋体" w:hAnsi="宋体" w:eastAsia="宋体" w:cs="宋体"/>
          <w:bCs w:val="0"/>
          <w:sz w:val="21"/>
          <w:szCs w:val="21"/>
        </w:rPr>
      </w:pPr>
      <w:bookmarkStart w:id="5" w:name="_Toc35393799"/>
      <w:bookmarkStart w:id="6" w:name="_Toc35393630"/>
      <w:bookmarkStart w:id="7" w:name="_Toc28359013"/>
      <w:bookmarkStart w:id="8" w:name="_Toc28359090"/>
      <w:r>
        <w:rPr>
          <w:rFonts w:hint="eastAsia" w:ascii="宋体" w:hAnsi="宋体" w:eastAsia="宋体" w:cs="宋体"/>
          <w:bCs w:val="0"/>
          <w:sz w:val="21"/>
          <w:szCs w:val="21"/>
        </w:rPr>
        <w:t>二、申请人的资格要求：</w:t>
      </w:r>
      <w:bookmarkEnd w:id="5"/>
      <w:bookmarkEnd w:id="6"/>
      <w:bookmarkEnd w:id="7"/>
      <w:bookmarkEnd w:id="8"/>
    </w:p>
    <w:p w14:paraId="6D8641CB">
      <w:pPr>
        <w:spacing w:line="360" w:lineRule="auto"/>
        <w:ind w:firstLine="420" w:firstLineChars="200"/>
        <w:rPr>
          <w:rFonts w:hint="eastAsia" w:ascii="宋体" w:hAnsi="宋体" w:eastAsia="Times New Roman" w:cs="Times New Roman"/>
          <w:kern w:val="2"/>
          <w:sz w:val="21"/>
          <w:szCs w:val="22"/>
          <w:lang w:val="en-US" w:eastAsia="zh-CN" w:bidi="ar-SA"/>
        </w:rPr>
      </w:pPr>
      <w:bookmarkStart w:id="9" w:name="_Toc28359014"/>
      <w:bookmarkStart w:id="10" w:name="_Toc28359091"/>
      <w:r>
        <w:rPr>
          <w:rFonts w:hint="eastAsia" w:ascii="宋体" w:hAnsi="宋体" w:eastAsia="Times New Roman" w:cs="Times New Roman"/>
          <w:kern w:val="2"/>
          <w:sz w:val="21"/>
          <w:szCs w:val="22"/>
          <w:lang w:val="en-US" w:eastAsia="zh-CN" w:bidi="ar-SA"/>
        </w:rPr>
        <w:t>1.满足《中华人民共和国政府采购法》第二十二条规定；</w:t>
      </w:r>
    </w:p>
    <w:p w14:paraId="26A2BD30">
      <w:pPr>
        <w:spacing w:line="360" w:lineRule="auto"/>
        <w:ind w:firstLine="420" w:firstLineChars="200"/>
        <w:rPr>
          <w:rFonts w:hint="eastAsia" w:ascii="宋体" w:hAnsi="宋体" w:eastAsia="Times New Roman" w:cs="Times New Roman"/>
          <w:kern w:val="2"/>
          <w:sz w:val="21"/>
          <w:szCs w:val="22"/>
          <w:lang w:val="en-US" w:eastAsia="zh-CN" w:bidi="ar-SA"/>
        </w:rPr>
      </w:pPr>
      <w:r>
        <w:rPr>
          <w:rFonts w:hint="eastAsia" w:ascii="宋体" w:hAnsi="宋体" w:eastAsia="Times New Roman" w:cs="Times New Roman"/>
          <w:kern w:val="2"/>
          <w:sz w:val="21"/>
          <w:szCs w:val="22"/>
          <w:lang w:val="en-US" w:eastAsia="zh-CN" w:bidi="ar-SA"/>
        </w:rPr>
        <w:t>2.落实政府采购政策需满足的资格要求：无</w:t>
      </w:r>
    </w:p>
    <w:p w14:paraId="314F5DC7">
      <w:pPr>
        <w:spacing w:line="360" w:lineRule="auto"/>
        <w:ind w:firstLine="420" w:firstLineChars="200"/>
        <w:rPr>
          <w:rFonts w:hint="eastAsia"/>
          <w:color w:val="FF0000"/>
          <w:lang w:val="en-US" w:eastAsia="zh-CN"/>
        </w:rPr>
      </w:pPr>
      <w:r>
        <w:rPr>
          <w:rFonts w:hint="eastAsia" w:ascii="宋体" w:hAnsi="宋体" w:eastAsia="Times New Roman" w:cs="Times New Roman"/>
          <w:kern w:val="2"/>
          <w:sz w:val="21"/>
          <w:szCs w:val="22"/>
          <w:lang w:val="en-US" w:eastAsia="zh-CN" w:bidi="ar-SA"/>
        </w:rPr>
        <w:t>3.本项目的特定资格要求：</w:t>
      </w:r>
      <w:r>
        <w:rPr>
          <w:rFonts w:hint="eastAsia" w:ascii="宋体" w:hAnsi="宋体" w:eastAsia="Times New Roman" w:cs="Times New Roman"/>
          <w:color w:val="000000" w:themeColor="text1"/>
          <w:kern w:val="2"/>
          <w:sz w:val="21"/>
          <w:szCs w:val="22"/>
          <w:lang w:val="en-US" w:eastAsia="zh-CN" w:bidi="ar-SA"/>
          <w14:textFill>
            <w14:solidFill>
              <w14:schemeClr w14:val="tx1"/>
            </w14:solidFill>
          </w14:textFill>
        </w:rPr>
        <w:t>具有建筑行业工程设计乙级及以上资质或建筑行业（建筑工程）专业工程设计乙级及以上资质或建筑装饰工程设计专项乙级及以上资质。</w:t>
      </w:r>
    </w:p>
    <w:p w14:paraId="5C89FC75">
      <w:pPr>
        <w:pStyle w:val="3"/>
        <w:spacing w:line="360" w:lineRule="auto"/>
        <w:rPr>
          <w:rFonts w:ascii="宋体" w:hAnsi="宋体" w:eastAsia="宋体" w:cs="宋体"/>
          <w:bCs w:val="0"/>
          <w:sz w:val="21"/>
          <w:szCs w:val="21"/>
        </w:rPr>
      </w:pPr>
      <w:bookmarkStart w:id="11" w:name="_Toc35393800"/>
      <w:bookmarkStart w:id="12" w:name="_Toc35393631"/>
      <w:r>
        <w:rPr>
          <w:rFonts w:hint="eastAsia" w:ascii="宋体" w:hAnsi="宋体" w:eastAsia="宋体" w:cs="宋体"/>
          <w:bCs w:val="0"/>
          <w:sz w:val="21"/>
          <w:szCs w:val="21"/>
        </w:rPr>
        <w:t>三、获取采购文件</w:t>
      </w:r>
      <w:bookmarkEnd w:id="9"/>
      <w:bookmarkEnd w:id="10"/>
      <w:bookmarkEnd w:id="11"/>
      <w:bookmarkEnd w:id="12"/>
    </w:p>
    <w:p w14:paraId="25355C56">
      <w:pPr>
        <w:pStyle w:val="3"/>
        <w:spacing w:line="360" w:lineRule="auto"/>
        <w:ind w:firstLine="420" w:firstLineChars="200"/>
        <w:rPr>
          <w:rFonts w:hint="eastAsia" w:ascii="宋体" w:hAnsi="宋体" w:eastAsia="Times New Roman" w:cs="Times New Roman"/>
          <w:b w:val="0"/>
          <w:bCs w:val="0"/>
          <w:kern w:val="2"/>
          <w:sz w:val="21"/>
          <w:szCs w:val="22"/>
          <w:lang w:val="en-US" w:eastAsia="zh-CN" w:bidi="ar-SA"/>
        </w:rPr>
      </w:pPr>
      <w:bookmarkStart w:id="13" w:name="_Toc13252"/>
      <w:bookmarkStart w:id="14" w:name="_Toc412647029"/>
      <w:bookmarkStart w:id="15" w:name="_Toc20395"/>
      <w:bookmarkStart w:id="16" w:name="_Toc416271377"/>
      <w:bookmarkStart w:id="17" w:name="_Toc10789"/>
      <w:bookmarkStart w:id="18" w:name="_Toc416271906"/>
      <w:bookmarkStart w:id="19" w:name="_Toc422395121"/>
      <w:bookmarkStart w:id="20" w:name="_Toc496624075"/>
      <w:bookmarkStart w:id="21" w:name="_Toc412647581"/>
      <w:bookmarkStart w:id="22" w:name="_Toc29145197"/>
      <w:bookmarkStart w:id="23" w:name="_Toc35393801"/>
      <w:bookmarkStart w:id="24" w:name="_Toc28359015"/>
      <w:bookmarkStart w:id="25" w:name="_Toc35393632"/>
      <w:bookmarkStart w:id="26" w:name="_Toc28359092"/>
      <w:r>
        <w:rPr>
          <w:rFonts w:hint="eastAsia" w:ascii="宋体" w:hAnsi="宋体" w:eastAsia="Times New Roman" w:cs="Times New Roman"/>
          <w:b w:val="0"/>
          <w:bCs w:val="0"/>
          <w:kern w:val="2"/>
          <w:sz w:val="21"/>
          <w:szCs w:val="22"/>
          <w:lang w:val="en-US" w:eastAsia="zh-CN" w:bidi="ar-SA"/>
        </w:rPr>
        <w:t>1、本次竞争性磋商公告在安徽融城高新技术产业发展集团有限公司网上公布。</w:t>
      </w:r>
      <w:bookmarkEnd w:id="13"/>
      <w:bookmarkEnd w:id="14"/>
      <w:bookmarkEnd w:id="15"/>
      <w:bookmarkEnd w:id="16"/>
      <w:bookmarkEnd w:id="17"/>
      <w:bookmarkEnd w:id="18"/>
      <w:bookmarkEnd w:id="19"/>
      <w:bookmarkEnd w:id="20"/>
      <w:bookmarkEnd w:id="21"/>
      <w:bookmarkEnd w:id="22"/>
      <w:bookmarkStart w:id="27" w:name="_Toc416271378"/>
      <w:bookmarkStart w:id="28" w:name="_Toc412647582"/>
      <w:bookmarkStart w:id="29" w:name="_Toc412647030"/>
      <w:bookmarkStart w:id="30" w:name="_Toc416271907"/>
      <w:bookmarkStart w:id="31" w:name="_Toc465933779"/>
      <w:r>
        <w:rPr>
          <w:rFonts w:hint="eastAsia" w:ascii="宋体" w:hAnsi="宋体" w:eastAsia="Times New Roman" w:cs="Times New Roman"/>
          <w:b w:val="0"/>
          <w:bCs w:val="0"/>
          <w:kern w:val="2"/>
          <w:sz w:val="21"/>
          <w:szCs w:val="22"/>
          <w:lang w:val="en-US" w:eastAsia="zh-CN" w:bidi="ar-SA"/>
        </w:rPr>
        <w:t>潜在供应商可登陆安徽融城高新技术产业发展集团有限公司网下载竞争性磋商文件。</w:t>
      </w:r>
      <w:bookmarkEnd w:id="27"/>
      <w:bookmarkEnd w:id="28"/>
      <w:bookmarkEnd w:id="29"/>
      <w:bookmarkEnd w:id="30"/>
      <w:bookmarkEnd w:id="31"/>
    </w:p>
    <w:p w14:paraId="572D18E5">
      <w:pPr>
        <w:pStyle w:val="3"/>
        <w:spacing w:line="360" w:lineRule="auto"/>
        <w:ind w:firstLine="420" w:firstLineChars="200"/>
        <w:rPr>
          <w:rFonts w:hint="eastAsia" w:ascii="宋体" w:hAnsi="宋体" w:eastAsia="Times New Roman" w:cs="Times New Roman"/>
          <w:b w:val="0"/>
          <w:bCs w:val="0"/>
          <w:kern w:val="2"/>
          <w:sz w:val="21"/>
          <w:szCs w:val="22"/>
          <w:lang w:val="en-US" w:eastAsia="zh-CN" w:bidi="ar-SA"/>
        </w:rPr>
      </w:pPr>
      <w:r>
        <w:rPr>
          <w:rFonts w:hint="eastAsia" w:ascii="宋体" w:hAnsi="宋体" w:eastAsia="Times New Roman" w:cs="Times New Roman"/>
          <w:b w:val="0"/>
          <w:bCs w:val="0"/>
          <w:kern w:val="2"/>
          <w:sz w:val="21"/>
          <w:szCs w:val="22"/>
          <w:lang w:val="en-US" w:eastAsia="zh-CN" w:bidi="ar-SA"/>
        </w:rPr>
        <w:t>2、竞争性磋商文件发售费用500元/包段，售后不退。竞争性磋商文件发售费须在响应截止时间前1小时内在开标地点递交响应文件时现场缴纳。未提供文件发售费的响应文件将不予接收。</w:t>
      </w:r>
    </w:p>
    <w:p w14:paraId="6788DCAA">
      <w:pPr>
        <w:pStyle w:val="3"/>
        <w:spacing w:line="360" w:lineRule="auto"/>
        <w:rPr>
          <w:rFonts w:ascii="宋体" w:hAnsi="宋体" w:eastAsia="宋体" w:cs="宋体"/>
          <w:bCs w:val="0"/>
          <w:sz w:val="21"/>
          <w:szCs w:val="21"/>
        </w:rPr>
      </w:pPr>
      <w:r>
        <w:rPr>
          <w:rFonts w:hint="eastAsia" w:ascii="宋体" w:hAnsi="宋体" w:eastAsia="宋体" w:cs="宋体"/>
          <w:bCs w:val="0"/>
          <w:sz w:val="21"/>
          <w:szCs w:val="21"/>
        </w:rPr>
        <w:t>四、响应文件提交</w:t>
      </w:r>
      <w:bookmarkEnd w:id="23"/>
      <w:bookmarkEnd w:id="24"/>
      <w:bookmarkEnd w:id="25"/>
      <w:bookmarkEnd w:id="26"/>
    </w:p>
    <w:p w14:paraId="6870670C">
      <w:pPr>
        <w:spacing w:line="360" w:lineRule="auto"/>
        <w:ind w:firstLine="420" w:firstLineChars="200"/>
        <w:jc w:val="left"/>
        <w:rPr>
          <w:rFonts w:ascii="宋体" w:hAnsi="宋体" w:eastAsia="宋体"/>
          <w:bCs/>
          <w:color w:val="000000"/>
          <w:highlight w:val="yellow"/>
          <w:u w:val="single"/>
        </w:rPr>
      </w:pPr>
      <w:r>
        <w:rPr>
          <w:rFonts w:hint="eastAsia" w:ascii="宋体" w:hAnsi="宋体"/>
        </w:rPr>
        <w:t>1、截止时间：</w:t>
      </w:r>
      <w:r>
        <w:rPr>
          <w:rFonts w:hint="eastAsia" w:ascii="宋体" w:hAnsi="宋体"/>
          <w:color w:val="auto"/>
          <w:highlight w:val="none"/>
          <w:u w:val="single"/>
        </w:rPr>
        <w:t xml:space="preserve"> </w:t>
      </w:r>
      <w:r>
        <w:rPr>
          <w:rFonts w:hint="eastAsia" w:ascii="宋体" w:hAnsi="宋体"/>
          <w:color w:val="000000" w:themeColor="text1"/>
          <w:u w:val="single"/>
          <w14:textFill>
            <w14:solidFill>
              <w14:schemeClr w14:val="tx1"/>
            </w14:solidFill>
          </w14:textFill>
        </w:rPr>
        <w:t xml:space="preserve"> </w:t>
      </w:r>
      <w:r>
        <w:rPr>
          <w:rFonts w:hint="eastAsia" w:ascii="宋体" w:hAnsi="宋体"/>
          <w:color w:val="000000" w:themeColor="text1"/>
          <w:highlight w:val="none"/>
          <w:u w:val="single"/>
          <w:lang w:val="en-US" w:eastAsia="zh-CN"/>
          <w14:textFill>
            <w14:solidFill>
              <w14:schemeClr w14:val="tx1"/>
            </w14:solidFill>
          </w14:textFill>
        </w:rPr>
        <w:t>2024</w:t>
      </w:r>
      <w:r>
        <w:rPr>
          <w:rFonts w:hint="eastAsia" w:ascii="宋体" w:hAnsi="宋体"/>
          <w:bCs/>
          <w:color w:val="000000" w:themeColor="text1"/>
          <w:highlight w:val="none"/>
          <w:u w:val="single"/>
          <w14:textFill>
            <w14:solidFill>
              <w14:schemeClr w14:val="tx1"/>
            </w14:solidFill>
          </w14:textFill>
        </w:rPr>
        <w:t>年</w:t>
      </w:r>
      <w:r>
        <w:rPr>
          <w:rFonts w:hint="eastAsia" w:ascii="宋体" w:hAnsi="宋体"/>
          <w:bCs/>
          <w:color w:val="000000" w:themeColor="text1"/>
          <w:highlight w:val="none"/>
          <w:u w:val="single"/>
          <w:lang w:val="en-US" w:eastAsia="zh-CN"/>
          <w14:textFill>
            <w14:solidFill>
              <w14:schemeClr w14:val="tx1"/>
            </w14:solidFill>
          </w14:textFill>
        </w:rPr>
        <w:t>11</w:t>
      </w:r>
      <w:r>
        <w:rPr>
          <w:rFonts w:hint="eastAsia" w:ascii="宋体" w:hAnsi="宋体"/>
          <w:bCs/>
          <w:color w:val="000000" w:themeColor="text1"/>
          <w:highlight w:val="none"/>
          <w:u w:val="single"/>
          <w14:textFill>
            <w14:solidFill>
              <w14:schemeClr w14:val="tx1"/>
            </w14:solidFill>
          </w14:textFill>
        </w:rPr>
        <w:t>月</w:t>
      </w:r>
      <w:r>
        <w:rPr>
          <w:rFonts w:hint="eastAsia" w:ascii="宋体" w:hAnsi="宋体"/>
          <w:bCs/>
          <w:color w:val="000000" w:themeColor="text1"/>
          <w:highlight w:val="none"/>
          <w:u w:val="single"/>
          <w:lang w:val="en-US" w:eastAsia="zh-CN"/>
          <w14:textFill>
            <w14:solidFill>
              <w14:schemeClr w14:val="tx1"/>
            </w14:solidFill>
          </w14:textFill>
        </w:rPr>
        <w:t xml:space="preserve"> 08 </w:t>
      </w:r>
      <w:r>
        <w:rPr>
          <w:rFonts w:hint="eastAsia" w:ascii="宋体" w:hAnsi="宋体"/>
          <w:bCs/>
          <w:color w:val="000000" w:themeColor="text1"/>
          <w:highlight w:val="none"/>
          <w:u w:val="single"/>
          <w14:textFill>
            <w14:solidFill>
              <w14:schemeClr w14:val="tx1"/>
            </w14:solidFill>
          </w14:textFill>
        </w:rPr>
        <w:t>日</w:t>
      </w:r>
      <w:r>
        <w:rPr>
          <w:rFonts w:hint="eastAsia" w:ascii="宋体" w:hAnsi="宋体"/>
          <w:bCs/>
          <w:color w:val="000000" w:themeColor="text1"/>
          <w:highlight w:val="none"/>
          <w:u w:val="single"/>
          <w:lang w:val="en-US" w:eastAsia="zh-CN"/>
          <w14:textFill>
            <w14:solidFill>
              <w14:schemeClr w14:val="tx1"/>
            </w14:solidFill>
          </w14:textFill>
        </w:rPr>
        <w:t xml:space="preserve"> 15</w:t>
      </w:r>
      <w:r>
        <w:rPr>
          <w:rFonts w:hint="eastAsia" w:ascii="宋体" w:hAnsi="宋体"/>
          <w:bCs/>
          <w:color w:val="000000" w:themeColor="text1"/>
          <w:highlight w:val="none"/>
          <w:u w:val="single"/>
          <w14:textFill>
            <w14:solidFill>
              <w14:schemeClr w14:val="tx1"/>
            </w14:solidFill>
          </w14:textFill>
        </w:rPr>
        <w:t>点</w:t>
      </w:r>
      <w:r>
        <w:rPr>
          <w:rFonts w:hint="eastAsia" w:ascii="宋体" w:hAnsi="宋体"/>
          <w:bCs/>
          <w:color w:val="000000" w:themeColor="text1"/>
          <w:highlight w:val="none"/>
          <w:u w:val="single"/>
          <w:lang w:val="en-US" w:eastAsia="zh-CN"/>
          <w14:textFill>
            <w14:solidFill>
              <w14:schemeClr w14:val="tx1"/>
            </w14:solidFill>
          </w14:textFill>
        </w:rPr>
        <w:t xml:space="preserve"> 00 </w:t>
      </w:r>
      <w:r>
        <w:rPr>
          <w:rFonts w:hint="eastAsia" w:ascii="宋体" w:hAnsi="宋体"/>
          <w:bCs/>
          <w:color w:val="000000" w:themeColor="text1"/>
          <w:highlight w:val="none"/>
          <w:u w:val="single"/>
          <w14:textFill>
            <w14:solidFill>
              <w14:schemeClr w14:val="tx1"/>
            </w14:solidFill>
          </w14:textFill>
        </w:rPr>
        <w:t>分</w:t>
      </w:r>
      <w:r>
        <w:rPr>
          <w:rFonts w:hint="eastAsia" w:ascii="宋体" w:hAnsi="宋体"/>
          <w:bCs/>
        </w:rPr>
        <w:t>（北京时间）</w:t>
      </w:r>
      <w:r>
        <w:rPr>
          <w:rFonts w:hint="eastAsia" w:ascii="宋体" w:hAnsi="宋体"/>
          <w:bCs/>
          <w:lang w:eastAsia="zh-CN"/>
        </w:rPr>
        <w:t>，迟于截止时间递交的响应文件，将不予接收。</w:t>
      </w:r>
      <w:r>
        <w:rPr>
          <w:rFonts w:hint="eastAsia" w:ascii="宋体" w:hAnsi="宋体" w:eastAsia="宋体" w:cs="宋体"/>
          <w:color w:val="000000"/>
          <w:highlight w:val="none"/>
          <w:u w:val="single"/>
        </w:rPr>
        <w:t>（从磋商文件开始发出之日起至供应商提交首次响应文件截止之日止不得少于</w:t>
      </w:r>
      <w:r>
        <w:rPr>
          <w:rFonts w:hint="eastAsia" w:ascii="宋体" w:hAnsi="宋体" w:cs="宋体"/>
          <w:color w:val="000000"/>
          <w:highlight w:val="none"/>
          <w:u w:val="single"/>
          <w:lang w:val="en-US" w:eastAsia="zh-CN"/>
        </w:rPr>
        <w:t>5个工作</w:t>
      </w:r>
      <w:r>
        <w:rPr>
          <w:rFonts w:hint="eastAsia" w:ascii="宋体" w:hAnsi="宋体" w:eastAsia="宋体" w:cs="宋体"/>
          <w:color w:val="000000"/>
          <w:highlight w:val="none"/>
          <w:u w:val="single"/>
        </w:rPr>
        <w:t>日）</w:t>
      </w:r>
    </w:p>
    <w:p w14:paraId="0E854D11">
      <w:pPr>
        <w:spacing w:line="360" w:lineRule="auto"/>
        <w:ind w:firstLine="420" w:firstLineChars="200"/>
        <w:rPr>
          <w:rFonts w:hint="eastAsia" w:ascii="宋体" w:hAnsi="宋体" w:eastAsia="宋体"/>
          <w:bCs/>
          <w:lang w:eastAsia="zh-CN"/>
        </w:rPr>
      </w:pPr>
    </w:p>
    <w:p w14:paraId="3756D7B9">
      <w:pPr>
        <w:spacing w:line="360" w:lineRule="auto"/>
        <w:ind w:firstLine="420" w:firstLineChars="200"/>
        <w:rPr>
          <w:rFonts w:hint="eastAsia" w:ascii="宋体" w:hAnsi="宋体" w:eastAsia="宋体"/>
          <w:color w:val="FF0000"/>
          <w:lang w:eastAsia="zh-CN"/>
        </w:rPr>
      </w:pPr>
      <w:r>
        <w:rPr>
          <w:rFonts w:hint="eastAsia" w:ascii="宋体" w:hAnsi="宋体"/>
        </w:rPr>
        <w:t>2、地点：</w:t>
      </w:r>
      <w:r>
        <w:rPr>
          <w:rFonts w:hint="eastAsia" w:ascii="宋体" w:hAnsi="宋体"/>
          <w:color w:val="auto"/>
          <w:highlight w:val="none"/>
          <w:lang w:eastAsia="zh-CN"/>
        </w:rPr>
        <w:t>界首市商业投资有限公司会议室</w:t>
      </w:r>
    </w:p>
    <w:p w14:paraId="0A202F67">
      <w:pPr>
        <w:pStyle w:val="3"/>
        <w:spacing w:line="360" w:lineRule="auto"/>
        <w:rPr>
          <w:rFonts w:ascii="宋体" w:hAnsi="宋体" w:eastAsia="宋体" w:cs="宋体"/>
          <w:bCs w:val="0"/>
          <w:sz w:val="21"/>
          <w:szCs w:val="21"/>
        </w:rPr>
      </w:pPr>
      <w:bookmarkStart w:id="32" w:name="_Toc35393802"/>
      <w:bookmarkStart w:id="33" w:name="_Toc35393633"/>
      <w:bookmarkStart w:id="34" w:name="_Toc28359016"/>
      <w:bookmarkStart w:id="35" w:name="_Toc28359093"/>
      <w:r>
        <w:rPr>
          <w:rFonts w:hint="eastAsia" w:ascii="宋体" w:hAnsi="宋体" w:eastAsia="宋体" w:cs="宋体"/>
          <w:bCs w:val="0"/>
          <w:sz w:val="21"/>
          <w:szCs w:val="21"/>
        </w:rPr>
        <w:t>五、开启</w:t>
      </w:r>
      <w:bookmarkEnd w:id="32"/>
      <w:bookmarkEnd w:id="33"/>
      <w:bookmarkEnd w:id="34"/>
      <w:bookmarkEnd w:id="35"/>
    </w:p>
    <w:p w14:paraId="7F8354EE">
      <w:pPr>
        <w:spacing w:line="360" w:lineRule="auto"/>
        <w:ind w:firstLine="420" w:firstLineChars="200"/>
        <w:rPr>
          <w:rFonts w:ascii="宋体" w:hAnsi="宋体"/>
          <w:bCs/>
          <w:u w:val="single"/>
        </w:rPr>
      </w:pPr>
      <w:r>
        <w:rPr>
          <w:rFonts w:hint="eastAsia" w:ascii="宋体" w:hAnsi="宋体"/>
        </w:rPr>
        <w:t>时间：</w:t>
      </w:r>
      <w:r>
        <w:rPr>
          <w:rFonts w:hint="eastAsia" w:ascii="宋体" w:hAnsi="宋体" w:cs="宋体"/>
          <w:color w:val="000000"/>
          <w:kern w:val="0"/>
        </w:rPr>
        <w:t>同响应文件提交截止时间。</w:t>
      </w:r>
    </w:p>
    <w:p w14:paraId="5561263D">
      <w:pPr>
        <w:spacing w:line="360" w:lineRule="auto"/>
        <w:ind w:firstLine="420" w:firstLineChars="200"/>
        <w:rPr>
          <w:rFonts w:ascii="宋体" w:hAnsi="宋体"/>
          <w:bCs/>
          <w:u w:val="single"/>
        </w:rPr>
      </w:pPr>
      <w:r>
        <w:rPr>
          <w:rFonts w:hint="eastAsia" w:ascii="宋体" w:hAnsi="宋体"/>
        </w:rPr>
        <w:t>地点：</w:t>
      </w:r>
      <w:r>
        <w:rPr>
          <w:rFonts w:hint="eastAsia" w:ascii="宋体" w:hAnsi="宋体" w:cs="宋体"/>
          <w:color w:val="000000"/>
          <w:kern w:val="0"/>
        </w:rPr>
        <w:t>同响应文件提交地点。</w:t>
      </w:r>
    </w:p>
    <w:p w14:paraId="41D45532">
      <w:pPr>
        <w:pStyle w:val="3"/>
        <w:spacing w:line="360" w:lineRule="auto"/>
        <w:rPr>
          <w:rFonts w:ascii="宋体" w:hAnsi="宋体" w:eastAsia="宋体" w:cs="宋体"/>
          <w:bCs w:val="0"/>
          <w:sz w:val="21"/>
          <w:szCs w:val="21"/>
        </w:rPr>
      </w:pPr>
      <w:bookmarkStart w:id="36" w:name="_Toc35393803"/>
      <w:bookmarkStart w:id="37" w:name="_Toc35393634"/>
      <w:bookmarkStart w:id="38" w:name="_Toc28359094"/>
      <w:bookmarkStart w:id="39" w:name="_Toc28359017"/>
      <w:r>
        <w:rPr>
          <w:rFonts w:hint="eastAsia" w:ascii="宋体" w:hAnsi="宋体" w:eastAsia="宋体" w:cs="宋体"/>
          <w:bCs w:val="0"/>
          <w:sz w:val="21"/>
          <w:szCs w:val="21"/>
        </w:rPr>
        <w:t>六、公告期限</w:t>
      </w:r>
      <w:bookmarkEnd w:id="36"/>
      <w:bookmarkEnd w:id="37"/>
      <w:bookmarkEnd w:id="38"/>
      <w:bookmarkEnd w:id="39"/>
    </w:p>
    <w:p w14:paraId="0D316D36">
      <w:pPr>
        <w:spacing w:line="360" w:lineRule="auto"/>
        <w:ind w:firstLine="420" w:firstLineChars="200"/>
        <w:rPr>
          <w:rFonts w:ascii="宋体" w:hAnsi="宋体" w:cs="宋体"/>
          <w:kern w:val="0"/>
        </w:rPr>
      </w:pPr>
      <w:r>
        <w:rPr>
          <w:rFonts w:hint="eastAsia" w:ascii="宋体" w:hAnsi="宋体" w:cs="宋体"/>
          <w:kern w:val="0"/>
        </w:rPr>
        <w:t>自本公告发布之日起3个工作日。</w:t>
      </w:r>
    </w:p>
    <w:p w14:paraId="02128FBE">
      <w:pPr>
        <w:pStyle w:val="3"/>
        <w:numPr>
          <w:ilvl w:val="0"/>
          <w:numId w:val="1"/>
        </w:numPr>
        <w:spacing w:line="360" w:lineRule="auto"/>
        <w:rPr>
          <w:rFonts w:hint="eastAsia" w:ascii="宋体" w:hAnsi="宋体" w:eastAsia="宋体" w:cs="宋体"/>
          <w:b/>
          <w:bCs/>
          <w:sz w:val="21"/>
          <w:szCs w:val="21"/>
        </w:rPr>
      </w:pPr>
      <w:bookmarkStart w:id="40" w:name="_Toc35393804"/>
      <w:bookmarkStart w:id="41" w:name="_Toc35393635"/>
      <w:r>
        <w:rPr>
          <w:rFonts w:hint="eastAsia" w:ascii="宋体" w:hAnsi="宋体" w:eastAsia="宋体" w:cs="宋体"/>
          <w:bCs w:val="0"/>
          <w:sz w:val="21"/>
          <w:szCs w:val="21"/>
        </w:rPr>
        <w:t>其他补充事宜</w:t>
      </w:r>
      <w:r>
        <w:rPr>
          <w:rFonts w:hint="eastAsia" w:ascii="宋体" w:hAnsi="宋体" w:eastAsia="宋体" w:cs="宋体"/>
          <w:bCs w:val="0"/>
          <w:sz w:val="21"/>
          <w:szCs w:val="21"/>
          <w:lang w:eastAsia="zh-CN"/>
        </w:rPr>
        <w:t>：</w:t>
      </w:r>
    </w:p>
    <w:p w14:paraId="6C7398D0">
      <w:pPr>
        <w:pStyle w:val="3"/>
        <w:numPr>
          <w:ilvl w:val="0"/>
          <w:numId w:val="0"/>
        </w:numPr>
        <w:spacing w:line="360" w:lineRule="auto"/>
        <w:ind w:firstLine="422" w:firstLineChars="200"/>
        <w:rPr>
          <w:rFonts w:hint="eastAsia" w:eastAsia="宋体"/>
          <w:lang w:val="en-US" w:eastAsia="zh-CN"/>
        </w:rPr>
      </w:pPr>
      <w:r>
        <w:rPr>
          <w:rFonts w:hint="eastAsia" w:ascii="宋体" w:hAnsi="宋体" w:eastAsia="宋体" w:cs="宋体"/>
          <w:bCs w:val="0"/>
          <w:sz w:val="21"/>
          <w:szCs w:val="21"/>
          <w:lang w:val="en-US" w:eastAsia="zh-CN"/>
        </w:rPr>
        <w:t>无</w:t>
      </w:r>
      <w:bookmarkEnd w:id="40"/>
      <w:bookmarkEnd w:id="41"/>
    </w:p>
    <w:p w14:paraId="660D54F9">
      <w:pPr>
        <w:pStyle w:val="3"/>
        <w:spacing w:line="360" w:lineRule="auto"/>
        <w:rPr>
          <w:rFonts w:ascii="宋体" w:hAnsi="宋体" w:eastAsia="宋体" w:cs="宋体"/>
          <w:bCs w:val="0"/>
          <w:sz w:val="21"/>
          <w:szCs w:val="21"/>
        </w:rPr>
      </w:pPr>
      <w:bookmarkStart w:id="42" w:name="_Toc28359018"/>
      <w:bookmarkStart w:id="43" w:name="_Toc28359095"/>
      <w:bookmarkStart w:id="44" w:name="_Toc35393805"/>
      <w:bookmarkStart w:id="45" w:name="_Toc35393636"/>
      <w:r>
        <w:rPr>
          <w:rFonts w:hint="eastAsia" w:ascii="宋体" w:hAnsi="宋体" w:eastAsia="宋体" w:cs="宋体"/>
          <w:bCs w:val="0"/>
          <w:sz w:val="21"/>
          <w:szCs w:val="21"/>
        </w:rPr>
        <w:t>八、凡对本次采购提出询问，请按以下方式联系。</w:t>
      </w:r>
      <w:bookmarkEnd w:id="42"/>
      <w:bookmarkEnd w:id="43"/>
      <w:bookmarkEnd w:id="44"/>
      <w:bookmarkEnd w:id="45"/>
    </w:p>
    <w:p w14:paraId="71292BCA">
      <w:pPr>
        <w:pStyle w:val="3"/>
        <w:spacing w:line="360" w:lineRule="auto"/>
        <w:rPr>
          <w:rFonts w:ascii="宋体" w:hAnsi="宋体" w:eastAsia="宋体" w:cs="宋体"/>
          <w:b w:val="0"/>
          <w:sz w:val="21"/>
          <w:szCs w:val="21"/>
        </w:rPr>
      </w:pPr>
      <w:bookmarkStart w:id="46" w:name="_Toc28359019"/>
      <w:bookmarkStart w:id="47" w:name="_Toc35393637"/>
      <w:bookmarkStart w:id="48" w:name="_Toc28359096"/>
      <w:bookmarkStart w:id="49" w:name="_Toc35393806"/>
      <w:r>
        <w:rPr>
          <w:rFonts w:hint="eastAsia" w:ascii="宋体" w:hAnsi="宋体" w:eastAsia="宋体" w:cs="宋体"/>
          <w:b w:val="0"/>
          <w:sz w:val="21"/>
          <w:szCs w:val="21"/>
        </w:rPr>
        <w:t>1.采购人信息</w:t>
      </w:r>
      <w:bookmarkEnd w:id="46"/>
      <w:bookmarkEnd w:id="47"/>
      <w:bookmarkEnd w:id="48"/>
      <w:bookmarkEnd w:id="49"/>
    </w:p>
    <w:p w14:paraId="1FE1F3A8">
      <w:pPr>
        <w:spacing w:line="360" w:lineRule="auto"/>
        <w:ind w:firstLine="420" w:firstLineChars="200"/>
        <w:rPr>
          <w:rFonts w:hint="eastAsia" w:ascii="宋体" w:hAnsi="宋体" w:eastAsia="宋体" w:cs="Times New Roman"/>
        </w:rPr>
      </w:pPr>
      <w:bookmarkStart w:id="50" w:name="_Toc28359097"/>
      <w:bookmarkStart w:id="51" w:name="_Toc35393807"/>
      <w:bookmarkStart w:id="52" w:name="_Toc35393638"/>
      <w:bookmarkStart w:id="53" w:name="_Toc28359020"/>
      <w:r>
        <w:rPr>
          <w:rFonts w:hint="eastAsia" w:ascii="宋体" w:hAnsi="宋体" w:eastAsia="宋体" w:cs="Times New Roman"/>
        </w:rPr>
        <w:t>名    称：</w:t>
      </w:r>
      <w:r>
        <w:rPr>
          <w:rFonts w:hint="eastAsia" w:ascii="宋体" w:hAnsi="宋体" w:cs="Times New Roman"/>
          <w:u w:val="single"/>
          <w:lang w:val="en-US" w:eastAsia="zh-CN"/>
        </w:rPr>
        <w:t xml:space="preserve">界首市商业投资有限公司   </w:t>
      </w:r>
      <w:r>
        <w:rPr>
          <w:rFonts w:hint="eastAsia" w:ascii="宋体" w:hAnsi="宋体" w:eastAsia="宋体" w:cs="Times New Roman"/>
        </w:rPr>
        <w:t>　</w:t>
      </w:r>
    </w:p>
    <w:p w14:paraId="73E5898B">
      <w:pPr>
        <w:spacing w:line="360" w:lineRule="auto"/>
        <w:ind w:firstLine="420" w:firstLineChars="200"/>
        <w:rPr>
          <w:rFonts w:hint="eastAsia" w:ascii="宋体" w:hAnsi="宋体" w:eastAsia="宋体" w:cs="Times New Roman"/>
        </w:rPr>
      </w:pPr>
      <w:r>
        <w:rPr>
          <w:rFonts w:hint="eastAsia" w:ascii="宋体" w:hAnsi="宋体" w:eastAsia="宋体" w:cs="Times New Roman"/>
        </w:rPr>
        <w:t>地    址：</w:t>
      </w:r>
      <w:r>
        <w:rPr>
          <w:rFonts w:hint="eastAsia" w:ascii="宋体" w:hAnsi="宋体" w:cs="Times New Roman"/>
          <w:u w:val="single"/>
          <w:lang w:val="en-US" w:eastAsia="zh-CN"/>
        </w:rPr>
        <w:t>安徽省阜阳市界首市复兴路509号</w:t>
      </w:r>
      <w:r>
        <w:rPr>
          <w:rFonts w:hint="eastAsia" w:ascii="宋体" w:hAnsi="宋体" w:eastAsia="宋体" w:cs="Times New Roman"/>
        </w:rPr>
        <w:t>　</w:t>
      </w:r>
    </w:p>
    <w:p w14:paraId="7D3EACCC">
      <w:pPr>
        <w:spacing w:line="360" w:lineRule="auto"/>
        <w:ind w:firstLine="420" w:firstLineChars="200"/>
        <w:rPr>
          <w:rFonts w:hint="default" w:ascii="宋体" w:hAnsi="宋体" w:eastAsia="宋体" w:cs="Times New Roman"/>
          <w:u w:val="single"/>
          <w:lang w:val="en-US"/>
        </w:rPr>
      </w:pPr>
      <w:r>
        <w:rPr>
          <w:rFonts w:hint="eastAsia" w:ascii="宋体" w:hAnsi="宋体" w:eastAsia="宋体" w:cs="Times New Roman"/>
        </w:rPr>
        <w:t>联系方式：</w:t>
      </w:r>
      <w:r>
        <w:rPr>
          <w:rFonts w:hint="eastAsia" w:ascii="宋体" w:hAnsi="宋体" w:cs="Times New Roman"/>
          <w:u w:val="single"/>
          <w:lang w:val="en-US" w:eastAsia="zh-CN"/>
        </w:rPr>
        <w:t xml:space="preserve">郭主任 15357650902     </w:t>
      </w:r>
    </w:p>
    <w:p w14:paraId="46784DB5">
      <w:pPr>
        <w:pStyle w:val="3"/>
        <w:spacing w:line="360" w:lineRule="auto"/>
        <w:rPr>
          <w:rFonts w:ascii="宋体" w:hAnsi="宋体" w:eastAsia="宋体" w:cs="宋体"/>
          <w:b w:val="0"/>
          <w:sz w:val="21"/>
          <w:szCs w:val="21"/>
        </w:rPr>
      </w:pPr>
      <w:r>
        <w:rPr>
          <w:rFonts w:hint="eastAsia" w:ascii="宋体" w:hAnsi="宋体" w:eastAsia="宋体" w:cs="宋体"/>
          <w:b w:val="0"/>
          <w:sz w:val="21"/>
          <w:szCs w:val="21"/>
        </w:rPr>
        <w:t>2.采购代理机构信息</w:t>
      </w:r>
      <w:bookmarkEnd w:id="50"/>
      <w:bookmarkEnd w:id="51"/>
      <w:bookmarkEnd w:id="52"/>
      <w:bookmarkEnd w:id="53"/>
    </w:p>
    <w:p w14:paraId="032D82AD">
      <w:pPr>
        <w:spacing w:line="360" w:lineRule="auto"/>
        <w:ind w:firstLine="420" w:firstLineChars="200"/>
        <w:rPr>
          <w:rFonts w:hint="eastAsia" w:ascii="宋体" w:hAnsi="宋体" w:eastAsia="宋体" w:cs="Times New Roman"/>
          <w:u w:val="single"/>
        </w:rPr>
      </w:pPr>
      <w:bookmarkStart w:id="54" w:name="_Toc35393808"/>
      <w:bookmarkStart w:id="55" w:name="_Toc28359098"/>
      <w:bookmarkStart w:id="56" w:name="_Toc28359021"/>
      <w:bookmarkStart w:id="57" w:name="_Toc35393639"/>
      <w:r>
        <w:rPr>
          <w:rFonts w:hint="eastAsia" w:ascii="宋体" w:hAnsi="宋体" w:eastAsia="宋体" w:cs="Times New Roman"/>
        </w:rPr>
        <w:t>名    称：</w:t>
      </w:r>
      <w:r>
        <w:rPr>
          <w:rFonts w:hint="eastAsia" w:ascii="宋体" w:hAnsi="宋体" w:cs="Times New Roman"/>
          <w:u w:val="single"/>
          <w:lang w:eastAsia="zh-CN"/>
        </w:rPr>
        <w:t>安徽巍昂工程管理咨询有限公司</w:t>
      </w:r>
    </w:p>
    <w:p w14:paraId="1D0ADA0F">
      <w:pPr>
        <w:spacing w:line="360" w:lineRule="auto"/>
        <w:ind w:firstLine="420" w:firstLineChars="200"/>
        <w:rPr>
          <w:rFonts w:hint="eastAsia" w:ascii="宋体" w:hAnsi="宋体" w:eastAsia="宋体" w:cs="Times New Roman"/>
        </w:rPr>
      </w:pPr>
      <w:r>
        <w:rPr>
          <w:rFonts w:hint="eastAsia" w:ascii="宋体" w:hAnsi="宋体" w:eastAsia="宋体" w:cs="Times New Roman"/>
        </w:rPr>
        <w:t>地　　址：</w:t>
      </w:r>
      <w:r>
        <w:rPr>
          <w:rFonts w:hint="eastAsia" w:ascii="宋体" w:hAnsi="宋体" w:cs="Times New Roman"/>
          <w:u w:val="single"/>
          <w:lang w:eastAsia="zh-CN"/>
        </w:rPr>
        <w:t>安徽省阜阳市界首市东城天安路36号7栋20</w:t>
      </w:r>
      <w:r>
        <w:rPr>
          <w:rFonts w:hint="eastAsia" w:ascii="宋体" w:hAnsi="宋体" w:cs="Times New Roman"/>
          <w:u w:val="single"/>
          <w:lang w:val="en-US" w:eastAsia="zh-CN"/>
        </w:rPr>
        <w:t xml:space="preserve">2室 </w:t>
      </w:r>
      <w:r>
        <w:rPr>
          <w:rFonts w:hint="eastAsia" w:ascii="宋体" w:hAnsi="宋体" w:eastAsia="宋体" w:cs="Times New Roman"/>
        </w:rPr>
        <w:t>　</w:t>
      </w:r>
    </w:p>
    <w:p w14:paraId="7F17729D">
      <w:pPr>
        <w:spacing w:line="360" w:lineRule="auto"/>
        <w:ind w:firstLine="420" w:firstLineChars="200"/>
        <w:rPr>
          <w:rFonts w:hint="default" w:ascii="宋体" w:hAnsi="宋体" w:eastAsia="宋体" w:cs="Times New Roman"/>
          <w:u w:val="single"/>
          <w:lang w:val="en-US" w:eastAsia="zh-CN"/>
        </w:rPr>
      </w:pPr>
      <w:r>
        <w:rPr>
          <w:rFonts w:hint="eastAsia" w:ascii="宋体" w:hAnsi="宋体" w:eastAsia="宋体" w:cs="Times New Roman"/>
        </w:rPr>
        <w:t>联系方式：</w:t>
      </w:r>
      <w:r>
        <w:rPr>
          <w:rFonts w:hint="eastAsia" w:ascii="宋体" w:hAnsi="宋体" w:cs="Times New Roman"/>
          <w:u w:val="single"/>
          <w:lang w:val="en-US" w:eastAsia="zh-CN"/>
        </w:rPr>
        <w:t xml:space="preserve">赵工 18134669785             </w:t>
      </w:r>
    </w:p>
    <w:bookmarkEnd w:id="54"/>
    <w:bookmarkEnd w:id="55"/>
    <w:bookmarkEnd w:id="56"/>
    <w:bookmarkEnd w:id="57"/>
    <w:p w14:paraId="745EAB53">
      <w:pPr>
        <w:pStyle w:val="22"/>
        <w:rPr>
          <w:rFonts w:hint="eastAsia" w:ascii="宋体" w:hAnsi="宋体"/>
          <w:u w:val="single"/>
        </w:rPr>
      </w:pPr>
    </w:p>
    <w:p w14:paraId="468864EF">
      <w:pPr>
        <w:pStyle w:val="22"/>
        <w:jc w:val="center"/>
        <w:rPr>
          <w:rFonts w:hint="eastAsia" w:ascii="宋体" w:hAnsi="宋体" w:eastAsia="宋体"/>
          <w:u w:val="none"/>
          <w:lang w:val="en-US" w:eastAsia="zh-CN"/>
        </w:rPr>
      </w:pPr>
      <w:r>
        <w:rPr>
          <w:rFonts w:hint="eastAsia" w:ascii="宋体" w:hAnsi="宋体" w:eastAsia="宋体"/>
          <w:u w:val="none"/>
          <w:lang w:val="en-US" w:eastAsia="zh-CN"/>
        </w:rPr>
        <w:t xml:space="preserve">    </w:t>
      </w:r>
    </w:p>
    <w:p w14:paraId="66B1D73D">
      <w:pPr>
        <w:pStyle w:val="28"/>
        <w:rPr>
          <w:rFonts w:hint="eastAsia" w:ascii="宋体" w:hAnsi="宋体" w:eastAsia="宋体"/>
          <w:u w:val="none"/>
          <w:lang w:val="en-US" w:eastAsia="zh-CN"/>
        </w:rPr>
      </w:pPr>
    </w:p>
    <w:p w14:paraId="33F422AF">
      <w:pPr>
        <w:pStyle w:val="22"/>
        <w:ind w:left="0" w:leftChars="0" w:firstLine="0" w:firstLineChars="0"/>
        <w:rPr>
          <w:rFonts w:hint="eastAsia"/>
          <w:lang w:val="en-US" w:eastAsia="zh-CN"/>
        </w:rPr>
      </w:pPr>
    </w:p>
    <w:p w14:paraId="66DEBF41">
      <w:pPr>
        <w:pStyle w:val="22"/>
        <w:jc w:val="center"/>
        <w:rPr>
          <w:rFonts w:hint="eastAsia" w:ascii="宋体" w:hAnsi="宋体" w:eastAsia="宋体"/>
          <w:u w:val="none"/>
          <w:lang w:val="en-US" w:eastAsia="zh-CN"/>
        </w:rPr>
      </w:pPr>
    </w:p>
    <w:p w14:paraId="06EE7291">
      <w:pPr>
        <w:pStyle w:val="22"/>
        <w:jc w:val="center"/>
        <w:rPr>
          <w:rFonts w:hint="eastAsia" w:ascii="宋体" w:hAnsi="宋体" w:eastAsia="宋体"/>
          <w:u w:val="none"/>
          <w:lang w:val="en-US" w:eastAsia="zh-CN"/>
        </w:rPr>
      </w:pPr>
    </w:p>
    <w:p w14:paraId="6A0DDF88">
      <w:pPr>
        <w:pStyle w:val="22"/>
        <w:jc w:val="center"/>
        <w:rPr>
          <w:rFonts w:hint="eastAsia" w:ascii="宋体" w:hAnsi="宋体" w:eastAsia="宋体"/>
          <w:highlight w:val="yellow"/>
          <w:u w:val="none"/>
          <w:lang w:val="en-US" w:eastAsia="zh-CN"/>
        </w:rPr>
      </w:pPr>
      <w:r>
        <w:rPr>
          <w:rFonts w:hint="eastAsia" w:ascii="宋体" w:hAnsi="宋体" w:eastAsia="宋体"/>
          <w:u w:val="none"/>
          <w:lang w:val="en-US" w:eastAsia="zh-CN"/>
        </w:rPr>
        <w:t xml:space="preserve">                   </w:t>
      </w:r>
    </w:p>
    <w:p w14:paraId="10D9F9CE">
      <w:pPr>
        <w:pStyle w:val="2"/>
        <w:tabs>
          <w:tab w:val="left" w:pos="4576"/>
        </w:tabs>
        <w:adjustRightInd w:val="0"/>
        <w:snapToGrid w:val="0"/>
        <w:spacing w:line="360" w:lineRule="auto"/>
        <w:ind w:left="2665" w:leftChars="1269"/>
        <w:rPr>
          <w:rFonts w:hint="eastAsia" w:ascii="宋体" w:hAnsi="宋体" w:eastAsia="宋体"/>
          <w:sz w:val="32"/>
          <w:szCs w:val="32"/>
          <w:lang w:eastAsia="zh-CN"/>
        </w:rPr>
      </w:pPr>
      <w:bookmarkStart w:id="58" w:name="_Toc26327"/>
      <w:r>
        <w:rPr>
          <w:rFonts w:ascii="宋体" w:hAnsi="宋体"/>
          <w:sz w:val="32"/>
          <w:szCs w:val="32"/>
        </w:rPr>
        <w:t>第二章</w:t>
      </w:r>
      <w:r>
        <w:rPr>
          <w:rFonts w:hint="eastAsia" w:ascii="宋体" w:hAnsi="宋体"/>
          <w:sz w:val="32"/>
          <w:szCs w:val="32"/>
          <w:lang w:val="en-US" w:eastAsia="zh-CN"/>
        </w:rPr>
        <w:t xml:space="preserve"> </w:t>
      </w:r>
      <w:r>
        <w:rPr>
          <w:rFonts w:ascii="宋体" w:hAnsi="宋体"/>
          <w:sz w:val="32"/>
          <w:szCs w:val="32"/>
        </w:rPr>
        <w:t>供应商须知</w:t>
      </w:r>
      <w:bookmarkEnd w:id="58"/>
      <w:r>
        <w:rPr>
          <w:rFonts w:hint="eastAsia" w:ascii="宋体" w:hAnsi="宋体"/>
          <w:sz w:val="32"/>
          <w:szCs w:val="32"/>
          <w:lang w:eastAsia="zh-CN"/>
        </w:rPr>
        <w:t>及前附表</w:t>
      </w:r>
    </w:p>
    <w:p w14:paraId="32884D59">
      <w:pPr>
        <w:spacing w:line="360" w:lineRule="auto"/>
        <w:ind w:left="2943" w:firstLine="482" w:firstLineChars="200"/>
        <w:jc w:val="both"/>
        <w:outlineLvl w:val="1"/>
        <w:rPr>
          <w:b/>
          <w:sz w:val="21"/>
          <w:szCs w:val="21"/>
        </w:rPr>
      </w:pPr>
      <w:r>
        <w:rPr>
          <w:rFonts w:ascii="宋体" w:hAnsi="宋体" w:cs="宋体"/>
          <w:b/>
          <w:color w:val="000000"/>
          <w:sz w:val="24"/>
          <w:szCs w:val="24"/>
        </w:rPr>
        <w:t>一、供应商须知前附表</w:t>
      </w:r>
    </w:p>
    <w:tbl>
      <w:tblPr>
        <w:tblStyle w:val="23"/>
        <w:tblW w:w="859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03"/>
        <w:gridCol w:w="2026"/>
        <w:gridCol w:w="5468"/>
        <w:gridCol w:w="94"/>
      </w:tblGrid>
      <w:tr w14:paraId="3BE95D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jc w:val="center"/>
        </w:trPr>
        <w:tc>
          <w:tcPr>
            <w:tcW w:w="1003" w:type="dxa"/>
            <w:shd w:val="clear" w:color="auto" w:fill="auto"/>
            <w:vAlign w:val="center"/>
          </w:tcPr>
          <w:p w14:paraId="398530C0">
            <w:pPr>
              <w:pStyle w:val="34"/>
              <w:spacing w:before="16" w:line="360" w:lineRule="auto"/>
              <w:ind w:left="118" w:right="111"/>
              <w:jc w:val="center"/>
              <w:rPr>
                <w:rFonts w:hint="eastAsia" w:ascii="宋体" w:hAnsi="宋体" w:eastAsia="宋体" w:cs="宋体"/>
                <w:b/>
                <w:sz w:val="21"/>
                <w:szCs w:val="21"/>
                <w:lang w:eastAsia="en-US"/>
              </w:rPr>
            </w:pPr>
            <w:r>
              <w:rPr>
                <w:rFonts w:hint="eastAsia" w:ascii="宋体" w:hAnsi="宋体" w:eastAsia="宋体" w:cs="宋体"/>
                <w:b/>
                <w:sz w:val="21"/>
                <w:szCs w:val="21"/>
                <w:lang w:eastAsia="en-US"/>
              </w:rPr>
              <w:t>条款号</w:t>
            </w:r>
          </w:p>
        </w:tc>
        <w:tc>
          <w:tcPr>
            <w:tcW w:w="2026" w:type="dxa"/>
            <w:shd w:val="clear" w:color="auto" w:fill="auto"/>
            <w:vAlign w:val="center"/>
          </w:tcPr>
          <w:p w14:paraId="2D303C72">
            <w:pPr>
              <w:pStyle w:val="34"/>
              <w:spacing w:before="16" w:line="360" w:lineRule="auto"/>
              <w:ind w:left="530"/>
              <w:jc w:val="center"/>
              <w:rPr>
                <w:rFonts w:hint="eastAsia" w:ascii="宋体" w:hAnsi="宋体" w:eastAsia="宋体" w:cs="宋体"/>
                <w:b/>
                <w:sz w:val="21"/>
                <w:szCs w:val="21"/>
                <w:lang w:eastAsia="en-US"/>
              </w:rPr>
            </w:pPr>
            <w:r>
              <w:rPr>
                <w:rFonts w:hint="eastAsia" w:ascii="宋体" w:hAnsi="宋体" w:eastAsia="宋体" w:cs="宋体"/>
                <w:b/>
                <w:sz w:val="21"/>
                <w:szCs w:val="21"/>
                <w:lang w:eastAsia="en-US"/>
              </w:rPr>
              <w:t>条款名称</w:t>
            </w:r>
          </w:p>
        </w:tc>
        <w:tc>
          <w:tcPr>
            <w:tcW w:w="5562" w:type="dxa"/>
            <w:gridSpan w:val="2"/>
            <w:shd w:val="clear" w:color="auto" w:fill="auto"/>
            <w:vAlign w:val="center"/>
          </w:tcPr>
          <w:p w14:paraId="1B88E6B8">
            <w:pPr>
              <w:pStyle w:val="34"/>
              <w:spacing w:before="16" w:line="360" w:lineRule="auto"/>
              <w:ind w:left="1769"/>
              <w:jc w:val="left"/>
              <w:rPr>
                <w:rFonts w:hint="eastAsia" w:ascii="宋体" w:hAnsi="宋体" w:eastAsia="宋体" w:cs="宋体"/>
                <w:b/>
                <w:sz w:val="21"/>
                <w:szCs w:val="21"/>
                <w:lang w:eastAsia="en-US"/>
              </w:rPr>
            </w:pPr>
            <w:r>
              <w:rPr>
                <w:rFonts w:hint="eastAsia" w:ascii="宋体" w:hAnsi="宋体" w:eastAsia="宋体" w:cs="宋体"/>
                <w:b/>
                <w:sz w:val="21"/>
                <w:szCs w:val="21"/>
                <w:lang w:eastAsia="en-US"/>
              </w:rPr>
              <w:t>内容、说明与要求</w:t>
            </w:r>
          </w:p>
        </w:tc>
      </w:tr>
      <w:tr w14:paraId="74C57C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jc w:val="center"/>
        </w:trPr>
        <w:tc>
          <w:tcPr>
            <w:tcW w:w="1003" w:type="dxa"/>
            <w:shd w:val="clear" w:color="auto" w:fill="auto"/>
            <w:vAlign w:val="center"/>
          </w:tcPr>
          <w:p w14:paraId="78BF3FFF">
            <w:pPr>
              <w:pStyle w:val="34"/>
              <w:spacing w:before="19" w:line="360" w:lineRule="auto"/>
              <w:ind w:left="118" w:right="109"/>
              <w:jc w:val="center"/>
              <w:rPr>
                <w:rFonts w:hint="eastAsia" w:ascii="宋体" w:hAnsi="宋体" w:eastAsia="宋体" w:cs="宋体"/>
                <w:sz w:val="21"/>
                <w:szCs w:val="21"/>
                <w:lang w:eastAsia="zh-CN"/>
              </w:rPr>
            </w:pPr>
            <w:r>
              <w:rPr>
                <w:rFonts w:hint="eastAsia" w:ascii="宋体" w:hAnsi="宋体" w:eastAsia="宋体" w:cs="宋体"/>
                <w:sz w:val="21"/>
                <w:szCs w:val="21"/>
                <w:lang w:val="en-US" w:eastAsia="zh-CN"/>
              </w:rPr>
              <w:t>1</w:t>
            </w:r>
          </w:p>
        </w:tc>
        <w:tc>
          <w:tcPr>
            <w:tcW w:w="2026" w:type="dxa"/>
            <w:shd w:val="clear" w:color="auto" w:fill="auto"/>
            <w:vAlign w:val="center"/>
          </w:tcPr>
          <w:p w14:paraId="63E1AA93">
            <w:pPr>
              <w:pStyle w:val="34"/>
              <w:spacing w:before="19" w:line="360" w:lineRule="auto"/>
              <w:ind w:left="107"/>
              <w:jc w:val="center"/>
              <w:rPr>
                <w:rFonts w:hint="eastAsia" w:ascii="宋体" w:hAnsi="宋体" w:eastAsia="宋体" w:cs="宋体"/>
                <w:sz w:val="21"/>
                <w:szCs w:val="21"/>
                <w:lang w:eastAsia="en-US"/>
              </w:rPr>
            </w:pPr>
            <w:r>
              <w:rPr>
                <w:rFonts w:hint="eastAsia" w:ascii="宋体" w:hAnsi="宋体" w:eastAsia="宋体" w:cs="宋体"/>
                <w:sz w:val="21"/>
                <w:szCs w:val="21"/>
                <w:lang w:eastAsia="en-US"/>
              </w:rPr>
              <w:t>采购人</w:t>
            </w:r>
          </w:p>
        </w:tc>
        <w:tc>
          <w:tcPr>
            <w:tcW w:w="5562" w:type="dxa"/>
            <w:gridSpan w:val="2"/>
            <w:shd w:val="clear" w:color="auto" w:fill="auto"/>
            <w:vAlign w:val="center"/>
          </w:tcPr>
          <w:p w14:paraId="6CC7BAB0">
            <w:pPr>
              <w:pStyle w:val="34"/>
              <w:spacing w:before="19" w:line="360" w:lineRule="auto"/>
              <w:ind w:left="108"/>
              <w:jc w:val="left"/>
              <w:rPr>
                <w:rFonts w:hint="default" w:ascii="宋体" w:hAnsi="宋体" w:eastAsia="宋体" w:cs="宋体"/>
                <w:sz w:val="21"/>
                <w:szCs w:val="21"/>
                <w:lang w:val="en-US" w:eastAsia="zh-CN"/>
              </w:rPr>
            </w:pPr>
            <w:r>
              <w:rPr>
                <w:rFonts w:hint="eastAsia" w:cs="宋体"/>
                <w:sz w:val="21"/>
                <w:szCs w:val="21"/>
                <w:lang w:val="en-US" w:eastAsia="zh-CN"/>
              </w:rPr>
              <w:t xml:space="preserve">  界首市商业投资有限公司</w:t>
            </w:r>
          </w:p>
        </w:tc>
      </w:tr>
      <w:tr w14:paraId="3A752E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4" w:hRule="atLeast"/>
          <w:jc w:val="center"/>
        </w:trPr>
        <w:tc>
          <w:tcPr>
            <w:tcW w:w="1003" w:type="dxa"/>
            <w:shd w:val="clear" w:color="auto" w:fill="auto"/>
            <w:vAlign w:val="center"/>
          </w:tcPr>
          <w:p w14:paraId="13559268">
            <w:pPr>
              <w:pStyle w:val="34"/>
              <w:spacing w:before="19" w:line="360" w:lineRule="auto"/>
              <w:ind w:left="118" w:right="109"/>
              <w:jc w:val="center"/>
              <w:rPr>
                <w:rFonts w:hint="eastAsia" w:ascii="宋体" w:hAnsi="宋体" w:eastAsia="宋体" w:cs="宋体"/>
                <w:sz w:val="21"/>
                <w:szCs w:val="21"/>
                <w:lang w:eastAsia="en-US"/>
              </w:rPr>
            </w:pPr>
            <w:r>
              <w:rPr>
                <w:rFonts w:hint="eastAsia" w:ascii="宋体" w:hAnsi="宋体" w:eastAsia="宋体" w:cs="宋体"/>
                <w:sz w:val="21"/>
                <w:szCs w:val="21"/>
                <w:lang w:eastAsia="en-US"/>
              </w:rPr>
              <w:t>2</w:t>
            </w:r>
          </w:p>
        </w:tc>
        <w:tc>
          <w:tcPr>
            <w:tcW w:w="2026" w:type="dxa"/>
            <w:shd w:val="clear" w:color="auto" w:fill="auto"/>
            <w:vAlign w:val="center"/>
          </w:tcPr>
          <w:p w14:paraId="46964E4F">
            <w:pPr>
              <w:pStyle w:val="34"/>
              <w:spacing w:before="19" w:line="360" w:lineRule="auto"/>
              <w:ind w:left="107"/>
              <w:jc w:val="center"/>
              <w:rPr>
                <w:rFonts w:hint="eastAsia" w:ascii="宋体" w:hAnsi="宋体" w:eastAsia="宋体" w:cs="宋体"/>
                <w:sz w:val="21"/>
                <w:szCs w:val="21"/>
                <w:lang w:eastAsia="en-US"/>
              </w:rPr>
            </w:pPr>
            <w:r>
              <w:rPr>
                <w:rFonts w:hint="eastAsia" w:ascii="宋体" w:hAnsi="宋体" w:eastAsia="宋体" w:cs="宋体"/>
                <w:sz w:val="21"/>
                <w:szCs w:val="21"/>
                <w:lang w:eastAsia="en-US"/>
              </w:rPr>
              <w:t>采购代理机构</w:t>
            </w:r>
          </w:p>
        </w:tc>
        <w:tc>
          <w:tcPr>
            <w:tcW w:w="5562" w:type="dxa"/>
            <w:gridSpan w:val="2"/>
            <w:shd w:val="clear" w:color="auto" w:fill="auto"/>
            <w:vAlign w:val="center"/>
          </w:tcPr>
          <w:p w14:paraId="336A9545">
            <w:pPr>
              <w:pStyle w:val="34"/>
              <w:spacing w:before="19" w:line="360" w:lineRule="auto"/>
              <w:ind w:left="108"/>
              <w:jc w:val="left"/>
              <w:rPr>
                <w:rFonts w:hint="eastAsia" w:ascii="宋体" w:hAnsi="宋体" w:eastAsia="宋体" w:cs="宋体"/>
                <w:sz w:val="21"/>
                <w:szCs w:val="21"/>
                <w:lang w:eastAsia="zh-CN"/>
              </w:rPr>
            </w:pPr>
            <w:r>
              <w:rPr>
                <w:rFonts w:hint="eastAsia" w:cs="宋体"/>
                <w:sz w:val="21"/>
                <w:szCs w:val="21"/>
                <w:lang w:eastAsia="zh-CN"/>
              </w:rPr>
              <w:t>安徽巍昂工程管理咨询有限公司</w:t>
            </w:r>
          </w:p>
        </w:tc>
      </w:tr>
      <w:tr w14:paraId="0109E8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0" w:hRule="atLeast"/>
          <w:jc w:val="center"/>
        </w:trPr>
        <w:tc>
          <w:tcPr>
            <w:tcW w:w="1003" w:type="dxa"/>
            <w:shd w:val="clear" w:color="auto" w:fill="auto"/>
            <w:vAlign w:val="center"/>
          </w:tcPr>
          <w:p w14:paraId="638F4DC0">
            <w:pPr>
              <w:pStyle w:val="34"/>
              <w:spacing w:before="1" w:line="360" w:lineRule="auto"/>
              <w:ind w:right="109" w:firstLine="420" w:firstLineChars="200"/>
              <w:jc w:val="both"/>
              <w:rPr>
                <w:rFonts w:hint="eastAsia" w:ascii="宋体" w:hAnsi="宋体" w:eastAsia="宋体" w:cs="宋体"/>
                <w:sz w:val="21"/>
                <w:szCs w:val="21"/>
                <w:lang w:eastAsia="en-US"/>
              </w:rPr>
            </w:pPr>
            <w:r>
              <w:rPr>
                <w:rFonts w:hint="eastAsia" w:ascii="宋体" w:hAnsi="宋体" w:eastAsia="宋体" w:cs="宋体"/>
                <w:sz w:val="21"/>
                <w:szCs w:val="21"/>
                <w:lang w:eastAsia="en-US"/>
              </w:rPr>
              <w:t>3</w:t>
            </w:r>
          </w:p>
        </w:tc>
        <w:tc>
          <w:tcPr>
            <w:tcW w:w="2026" w:type="dxa"/>
            <w:shd w:val="clear" w:color="auto" w:fill="auto"/>
            <w:vAlign w:val="center"/>
          </w:tcPr>
          <w:p w14:paraId="40BA5AA8">
            <w:pPr>
              <w:pStyle w:val="34"/>
              <w:spacing w:before="158" w:line="360" w:lineRule="auto"/>
              <w:jc w:val="center"/>
              <w:rPr>
                <w:rFonts w:hint="eastAsia" w:ascii="宋体" w:hAnsi="宋体" w:eastAsia="宋体" w:cs="宋体"/>
                <w:sz w:val="21"/>
                <w:szCs w:val="21"/>
              </w:rPr>
            </w:pPr>
            <w:r>
              <w:rPr>
                <w:rFonts w:hint="eastAsia" w:ascii="宋体" w:hAnsi="宋体" w:eastAsia="宋体" w:cs="宋体"/>
                <w:sz w:val="21"/>
                <w:szCs w:val="21"/>
              </w:rPr>
              <w:t>项目名称</w:t>
            </w:r>
          </w:p>
        </w:tc>
        <w:tc>
          <w:tcPr>
            <w:tcW w:w="5562" w:type="dxa"/>
            <w:gridSpan w:val="2"/>
            <w:shd w:val="clear" w:color="auto" w:fill="auto"/>
            <w:vAlign w:val="center"/>
          </w:tcPr>
          <w:p w14:paraId="0C588124">
            <w:pPr>
              <w:pStyle w:val="34"/>
              <w:spacing w:line="360" w:lineRule="auto"/>
              <w:jc w:val="left"/>
              <w:rPr>
                <w:rFonts w:hint="eastAsia" w:ascii="宋体" w:hAnsi="宋体" w:eastAsia="宋体" w:cs="宋体"/>
                <w:sz w:val="21"/>
                <w:szCs w:val="21"/>
                <w:lang w:val="en-US" w:eastAsia="zh-CN"/>
              </w:rPr>
            </w:pPr>
            <w:r>
              <w:rPr>
                <w:rFonts w:hint="eastAsia"/>
                <w:lang w:val="en-US" w:eastAsia="zh-CN"/>
              </w:rPr>
              <w:t>界首市再生资源循环利用基地设计项目</w:t>
            </w:r>
          </w:p>
        </w:tc>
      </w:tr>
      <w:tr w14:paraId="7AD0ED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3" w:hRule="atLeast"/>
          <w:jc w:val="center"/>
        </w:trPr>
        <w:tc>
          <w:tcPr>
            <w:tcW w:w="1003" w:type="dxa"/>
            <w:shd w:val="clear" w:color="auto" w:fill="auto"/>
            <w:vAlign w:val="center"/>
          </w:tcPr>
          <w:p w14:paraId="44D9A923">
            <w:pPr>
              <w:pStyle w:val="34"/>
              <w:spacing w:before="1" w:line="360" w:lineRule="auto"/>
              <w:ind w:right="109"/>
              <w:jc w:val="center"/>
              <w:rPr>
                <w:rFonts w:hint="eastAsia" w:ascii="宋体" w:hAnsi="宋体" w:eastAsia="宋体" w:cs="宋体"/>
                <w:sz w:val="21"/>
                <w:szCs w:val="21"/>
                <w:lang w:eastAsia="en-US"/>
              </w:rPr>
            </w:pPr>
            <w:r>
              <w:rPr>
                <w:rFonts w:hint="eastAsia" w:ascii="宋体" w:hAnsi="宋体" w:eastAsia="宋体" w:cs="宋体"/>
                <w:sz w:val="21"/>
                <w:szCs w:val="21"/>
                <w:lang w:eastAsia="en-US"/>
              </w:rPr>
              <w:t>4</w:t>
            </w:r>
          </w:p>
        </w:tc>
        <w:tc>
          <w:tcPr>
            <w:tcW w:w="2026" w:type="dxa"/>
            <w:shd w:val="clear" w:color="auto" w:fill="auto"/>
            <w:vAlign w:val="center"/>
          </w:tcPr>
          <w:p w14:paraId="5D2BDDD0">
            <w:pPr>
              <w:pStyle w:val="34"/>
              <w:spacing w:before="160" w:line="360" w:lineRule="auto"/>
              <w:jc w:val="center"/>
              <w:rPr>
                <w:rFonts w:hint="eastAsia" w:ascii="宋体" w:hAnsi="宋体" w:eastAsia="宋体" w:cs="宋体"/>
                <w:sz w:val="21"/>
                <w:szCs w:val="21"/>
                <w:lang w:val="en-US" w:eastAsia="zh-CN"/>
              </w:rPr>
            </w:pPr>
            <w:r>
              <w:rPr>
                <w:rFonts w:hint="eastAsia" w:cs="宋体"/>
                <w:sz w:val="21"/>
                <w:szCs w:val="21"/>
                <w:lang w:val="en-US" w:eastAsia="zh-CN"/>
              </w:rPr>
              <w:t>服务</w:t>
            </w:r>
            <w:r>
              <w:rPr>
                <w:rFonts w:hint="eastAsia" w:ascii="宋体" w:hAnsi="宋体" w:eastAsia="宋体" w:cs="宋体"/>
                <w:sz w:val="21"/>
                <w:szCs w:val="21"/>
                <w:lang w:val="en-US" w:eastAsia="zh-CN"/>
              </w:rPr>
              <w:t>地点</w:t>
            </w:r>
          </w:p>
        </w:tc>
        <w:tc>
          <w:tcPr>
            <w:tcW w:w="5562" w:type="dxa"/>
            <w:gridSpan w:val="2"/>
            <w:shd w:val="clear" w:color="auto" w:fill="auto"/>
            <w:vAlign w:val="center"/>
          </w:tcPr>
          <w:p w14:paraId="217C3C2A">
            <w:pPr>
              <w:pStyle w:val="34"/>
              <w:spacing w:before="1" w:line="360" w:lineRule="auto"/>
              <w:jc w:val="left"/>
              <w:rPr>
                <w:rFonts w:hint="default" w:ascii="宋体" w:hAnsi="宋体" w:eastAsia="宋体" w:cs="宋体"/>
                <w:sz w:val="21"/>
                <w:szCs w:val="21"/>
                <w:lang w:val="en-US" w:eastAsia="zh-CN"/>
              </w:rPr>
            </w:pPr>
            <w:r>
              <w:rPr>
                <w:rFonts w:hint="eastAsia" w:cs="宋体"/>
                <w:sz w:val="21"/>
                <w:szCs w:val="21"/>
                <w:lang w:val="en-US" w:eastAsia="zh-CN"/>
              </w:rPr>
              <w:t>界黄路西侧、养城大道东侧、北外环路南侧</w:t>
            </w:r>
          </w:p>
        </w:tc>
      </w:tr>
      <w:tr w14:paraId="6D2B14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2" w:hRule="atLeast"/>
          <w:jc w:val="center"/>
        </w:trPr>
        <w:tc>
          <w:tcPr>
            <w:tcW w:w="1003" w:type="dxa"/>
            <w:shd w:val="clear" w:color="auto" w:fill="auto"/>
            <w:vAlign w:val="center"/>
          </w:tcPr>
          <w:p w14:paraId="4309FEC6">
            <w:pPr>
              <w:pStyle w:val="34"/>
              <w:spacing w:line="360" w:lineRule="auto"/>
              <w:ind w:right="109"/>
              <w:jc w:val="center"/>
              <w:rPr>
                <w:rFonts w:hint="eastAsia" w:ascii="宋体" w:hAnsi="宋体" w:eastAsia="宋体" w:cs="宋体"/>
                <w:sz w:val="21"/>
                <w:szCs w:val="21"/>
                <w:lang w:eastAsia="en-US"/>
              </w:rPr>
            </w:pPr>
            <w:r>
              <w:rPr>
                <w:rFonts w:hint="eastAsia" w:ascii="宋体" w:hAnsi="宋体" w:eastAsia="宋体" w:cs="宋体"/>
                <w:sz w:val="21"/>
                <w:szCs w:val="21"/>
                <w:lang w:eastAsia="en-US"/>
              </w:rPr>
              <w:t>5</w:t>
            </w:r>
          </w:p>
        </w:tc>
        <w:tc>
          <w:tcPr>
            <w:tcW w:w="2026" w:type="dxa"/>
            <w:shd w:val="clear" w:color="auto" w:fill="auto"/>
            <w:vAlign w:val="center"/>
          </w:tcPr>
          <w:p w14:paraId="1B61C012">
            <w:pPr>
              <w:pStyle w:val="34"/>
              <w:spacing w:before="160" w:line="360" w:lineRule="auto"/>
              <w:ind w:left="107" w:firstLine="420" w:firstLineChars="200"/>
              <w:jc w:val="both"/>
              <w:rPr>
                <w:rFonts w:hint="eastAsia" w:ascii="宋体" w:hAnsi="宋体" w:eastAsia="宋体" w:cs="宋体"/>
                <w:sz w:val="21"/>
                <w:szCs w:val="21"/>
              </w:rPr>
            </w:pPr>
            <w:r>
              <w:rPr>
                <w:rFonts w:hint="eastAsia" w:cs="宋体"/>
                <w:sz w:val="21"/>
                <w:szCs w:val="21"/>
                <w:lang w:eastAsia="zh-CN"/>
              </w:rPr>
              <w:t>服务</w:t>
            </w:r>
            <w:r>
              <w:rPr>
                <w:rFonts w:hint="eastAsia" w:ascii="宋体" w:hAnsi="宋体" w:eastAsia="宋体" w:cs="宋体"/>
                <w:sz w:val="21"/>
                <w:szCs w:val="21"/>
              </w:rPr>
              <w:t>期限</w:t>
            </w:r>
          </w:p>
        </w:tc>
        <w:tc>
          <w:tcPr>
            <w:tcW w:w="5562" w:type="dxa"/>
            <w:gridSpan w:val="2"/>
            <w:shd w:val="clear" w:color="auto" w:fill="auto"/>
            <w:vAlign w:val="center"/>
          </w:tcPr>
          <w:p w14:paraId="4DCC68B5">
            <w:pPr>
              <w:pStyle w:val="34"/>
              <w:tabs>
                <w:tab w:val="left" w:pos="828"/>
              </w:tabs>
              <w:spacing w:line="360" w:lineRule="auto"/>
              <w:ind w:left="108"/>
              <w:jc w:val="left"/>
              <w:rPr>
                <w:rFonts w:hint="eastAsia" w:ascii="宋体" w:hAnsi="宋体" w:eastAsia="宋体" w:cs="宋体"/>
                <w:sz w:val="21"/>
                <w:szCs w:val="21"/>
                <w:lang w:eastAsia="en-US"/>
              </w:rPr>
            </w:pPr>
            <w:r>
              <w:rPr>
                <w:rFonts w:ascii="宋体" w:hAnsi="宋体" w:cs="宋体"/>
                <w:sz w:val="21"/>
                <w:szCs w:val="21"/>
                <w:lang w:eastAsia="zh-CN"/>
              </w:rPr>
              <w:t>合同签订</w:t>
            </w:r>
            <w:r>
              <w:rPr>
                <w:rFonts w:hint="eastAsia" w:ascii="宋体" w:hAnsi="宋体" w:cs="宋体"/>
                <w:sz w:val="21"/>
                <w:szCs w:val="21"/>
                <w:lang w:val="en-US" w:eastAsia="zh-CN"/>
              </w:rPr>
              <w:t>后</w:t>
            </w:r>
            <w:r>
              <w:rPr>
                <w:rFonts w:ascii="宋体" w:hAnsi="宋体" w:cs="宋体"/>
                <w:sz w:val="21"/>
                <w:szCs w:val="21"/>
                <w:lang w:eastAsia="zh-CN"/>
              </w:rPr>
              <w:t xml:space="preserve"> </w:t>
            </w:r>
            <w:r>
              <w:rPr>
                <w:rFonts w:hint="eastAsia" w:cs="宋体"/>
                <w:sz w:val="21"/>
                <w:szCs w:val="21"/>
                <w:lang w:val="en-US" w:eastAsia="zh-CN"/>
              </w:rPr>
              <w:t>40</w:t>
            </w:r>
            <w:r>
              <w:rPr>
                <w:rFonts w:hint="eastAsia" w:ascii="宋体" w:hAnsi="宋体" w:cs="宋体"/>
                <w:sz w:val="21"/>
                <w:szCs w:val="21"/>
                <w:lang w:val="en-US" w:eastAsia="zh-CN"/>
              </w:rPr>
              <w:t>日历天完成全部施工图设计并通过采购人验收。</w:t>
            </w:r>
          </w:p>
        </w:tc>
      </w:tr>
      <w:tr w14:paraId="117309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0" w:hRule="atLeast"/>
          <w:jc w:val="center"/>
        </w:trPr>
        <w:tc>
          <w:tcPr>
            <w:tcW w:w="1003" w:type="dxa"/>
            <w:shd w:val="clear" w:color="auto" w:fill="auto"/>
            <w:vAlign w:val="center"/>
          </w:tcPr>
          <w:p w14:paraId="7E8135C5">
            <w:pPr>
              <w:pStyle w:val="34"/>
              <w:spacing w:line="360" w:lineRule="auto"/>
              <w:ind w:left="118" w:right="109"/>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6</w:t>
            </w:r>
          </w:p>
        </w:tc>
        <w:tc>
          <w:tcPr>
            <w:tcW w:w="2026" w:type="dxa"/>
            <w:shd w:val="clear" w:color="auto" w:fill="auto"/>
            <w:vAlign w:val="center"/>
          </w:tcPr>
          <w:p w14:paraId="314AA783">
            <w:pPr>
              <w:jc w:val="center"/>
              <w:rPr>
                <w:rFonts w:hint="eastAsia" w:ascii="宋体" w:hAnsi="宋体" w:eastAsia="宋体" w:cs="宋体"/>
                <w:sz w:val="21"/>
                <w:szCs w:val="21"/>
              </w:rPr>
            </w:pPr>
            <w:r>
              <w:rPr>
                <w:rFonts w:hint="eastAsia" w:ascii="宋体" w:hAnsi="宋体" w:eastAsia="宋体" w:cs="宋体"/>
                <w:color w:val="000000"/>
                <w:sz w:val="21"/>
                <w:szCs w:val="21"/>
                <w:highlight w:val="none"/>
              </w:rPr>
              <w:t>采购范围</w:t>
            </w:r>
          </w:p>
        </w:tc>
        <w:tc>
          <w:tcPr>
            <w:tcW w:w="5562" w:type="dxa"/>
            <w:gridSpan w:val="2"/>
            <w:shd w:val="clear" w:color="auto" w:fill="auto"/>
            <w:vAlign w:val="center"/>
          </w:tcPr>
          <w:p w14:paraId="3372C76E">
            <w:pPr>
              <w:jc w:val="left"/>
              <w:rPr>
                <w:rFonts w:hint="eastAsia" w:ascii="宋体" w:hAnsi="宋体" w:eastAsia="宋体" w:cs="宋体"/>
                <w:b w:val="0"/>
                <w:bCs w:val="0"/>
                <w:sz w:val="21"/>
                <w:szCs w:val="21"/>
                <w:highlight w:val="yellow"/>
                <w:lang w:val="en-US" w:eastAsia="zh-CN"/>
              </w:rPr>
            </w:pPr>
            <w:r>
              <w:rPr>
                <w:rFonts w:hint="eastAsia" w:ascii="宋体" w:hAnsi="宋体"/>
                <w:lang w:val="en-US" w:eastAsia="zh-CN"/>
              </w:rPr>
              <w:t xml:space="preserve">界首市再生资源循环利用基地设计项目， </w:t>
            </w:r>
            <w:r>
              <w:rPr>
                <w:rFonts w:hint="eastAsia" w:ascii="宋体" w:hAnsi="宋体" w:eastAsia="宋体" w:cs="宋体"/>
                <w:kern w:val="0"/>
                <w:sz w:val="21"/>
                <w:szCs w:val="21"/>
                <w:lang w:val="en-US" w:eastAsia="zh-CN" w:bidi="zh-CN"/>
              </w:rPr>
              <w:t>主要包含</w:t>
            </w:r>
            <w:r>
              <w:rPr>
                <w:rFonts w:hint="eastAsia" w:ascii="宋体" w:hAnsi="宋体" w:cs="宋体"/>
                <w:kern w:val="0"/>
                <w:sz w:val="21"/>
                <w:szCs w:val="21"/>
                <w:lang w:val="en-US" w:eastAsia="zh-CN" w:bidi="zh-CN"/>
              </w:rPr>
              <w:t>建筑结构</w:t>
            </w:r>
            <w:r>
              <w:rPr>
                <w:rFonts w:hint="eastAsia" w:ascii="宋体" w:hAnsi="宋体" w:eastAsia="宋体" w:cs="宋体"/>
                <w:kern w:val="0"/>
                <w:sz w:val="21"/>
                <w:szCs w:val="21"/>
                <w:lang w:val="en-US" w:eastAsia="zh-CN" w:bidi="zh-CN"/>
              </w:rPr>
              <w:t>、</w:t>
            </w:r>
            <w:r>
              <w:rPr>
                <w:rFonts w:hint="eastAsia" w:ascii="宋体" w:hAnsi="宋体" w:cs="宋体"/>
                <w:kern w:val="0"/>
                <w:sz w:val="21"/>
                <w:szCs w:val="21"/>
                <w:lang w:val="en-US" w:eastAsia="zh-CN" w:bidi="zh-CN"/>
              </w:rPr>
              <w:t>电气、水、暖通等；按目前最新消防验收规范出具图纸</w:t>
            </w:r>
            <w:r>
              <w:rPr>
                <w:rFonts w:hint="eastAsia" w:ascii="宋体" w:hAnsi="宋体" w:eastAsia="宋体" w:cs="宋体"/>
                <w:kern w:val="0"/>
                <w:sz w:val="21"/>
                <w:szCs w:val="21"/>
                <w:lang w:val="en-US" w:eastAsia="zh-CN" w:bidi="zh-CN"/>
              </w:rPr>
              <w:t>，总建筑面积</w:t>
            </w:r>
            <w:r>
              <w:rPr>
                <w:rFonts w:hint="eastAsia" w:ascii="宋体" w:hAnsi="宋体" w:cs="宋体"/>
                <w:color w:val="000000" w:themeColor="text1"/>
                <w:kern w:val="0"/>
                <w:sz w:val="21"/>
                <w:szCs w:val="21"/>
                <w:lang w:val="en-US" w:eastAsia="zh-CN" w:bidi="zh-CN"/>
                <w14:textFill>
                  <w14:solidFill>
                    <w14:schemeClr w14:val="tx1"/>
                  </w14:solidFill>
                </w14:textFill>
              </w:rPr>
              <w:t>32791</w:t>
            </w:r>
            <w:r>
              <w:rPr>
                <w:rFonts w:hint="eastAsia" w:ascii="宋体" w:hAnsi="宋体" w:eastAsia="宋体" w:cs="宋体"/>
                <w:color w:val="000000" w:themeColor="text1"/>
                <w:kern w:val="0"/>
                <w:sz w:val="21"/>
                <w:szCs w:val="21"/>
                <w:lang w:val="en-US" w:eastAsia="zh-CN" w:bidi="zh-CN"/>
                <w14:textFill>
                  <w14:solidFill>
                    <w14:schemeClr w14:val="tx1"/>
                  </w14:solidFill>
                </w14:textFill>
              </w:rPr>
              <w:t>平方米。</w:t>
            </w:r>
            <w:r>
              <w:rPr>
                <w:rFonts w:hint="eastAsia" w:ascii="宋体" w:hAnsi="宋体"/>
                <w:lang w:val="en-US" w:eastAsia="zh-CN"/>
              </w:rPr>
              <w:t>具体详见第三章采购需求。</w:t>
            </w:r>
          </w:p>
        </w:tc>
      </w:tr>
      <w:tr w14:paraId="41C9C1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2" w:hRule="atLeast"/>
          <w:jc w:val="center"/>
        </w:trPr>
        <w:tc>
          <w:tcPr>
            <w:tcW w:w="1003" w:type="dxa"/>
            <w:shd w:val="clear" w:color="auto" w:fill="auto"/>
            <w:vAlign w:val="center"/>
          </w:tcPr>
          <w:p w14:paraId="4420584E">
            <w:pPr>
              <w:pStyle w:val="34"/>
              <w:spacing w:line="360" w:lineRule="auto"/>
              <w:ind w:left="118" w:right="109"/>
              <w:jc w:val="center"/>
              <w:rPr>
                <w:rFonts w:hint="eastAsia" w:ascii="宋体" w:hAnsi="宋体" w:eastAsia="宋体" w:cs="宋体"/>
                <w:sz w:val="21"/>
                <w:szCs w:val="21"/>
                <w:lang w:val="en-US" w:eastAsia="zh-CN"/>
              </w:rPr>
            </w:pPr>
            <w:r>
              <w:rPr>
                <w:rFonts w:hint="eastAsia" w:cs="宋体"/>
                <w:sz w:val="21"/>
                <w:szCs w:val="21"/>
                <w:lang w:val="en-US" w:eastAsia="zh-CN"/>
              </w:rPr>
              <w:t>7</w:t>
            </w:r>
          </w:p>
        </w:tc>
        <w:tc>
          <w:tcPr>
            <w:tcW w:w="2026" w:type="dxa"/>
            <w:shd w:val="clear" w:color="auto" w:fill="auto"/>
            <w:vAlign w:val="center"/>
          </w:tcPr>
          <w:p w14:paraId="4929A573">
            <w:pPr>
              <w:spacing w:line="400" w:lineRule="exact"/>
              <w:jc w:val="center"/>
              <w:rPr>
                <w:rFonts w:hint="eastAsia"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资金来源</w:t>
            </w:r>
          </w:p>
        </w:tc>
        <w:tc>
          <w:tcPr>
            <w:tcW w:w="5562" w:type="dxa"/>
            <w:gridSpan w:val="2"/>
            <w:shd w:val="clear" w:color="auto" w:fill="auto"/>
            <w:vAlign w:val="center"/>
          </w:tcPr>
          <w:p w14:paraId="74FD052A">
            <w:pPr>
              <w:spacing w:line="400" w:lineRule="exact"/>
              <w:ind w:firstLine="105" w:firstLineChars="50"/>
              <w:rPr>
                <w:rFonts w:hint="eastAsia"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自筹</w:t>
            </w:r>
            <w:r>
              <w:rPr>
                <w:rFonts w:hint="eastAsia" w:ascii="宋体" w:hAnsi="宋体" w:eastAsia="宋体" w:cs="宋体"/>
                <w:sz w:val="21"/>
                <w:szCs w:val="21"/>
                <w:highlight w:val="none"/>
                <w:lang w:val="en-US" w:eastAsia="zh-CN"/>
              </w:rPr>
              <w:t>资金</w:t>
            </w:r>
          </w:p>
        </w:tc>
      </w:tr>
      <w:tr w14:paraId="07B93D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3" w:hRule="atLeast"/>
          <w:jc w:val="center"/>
        </w:trPr>
        <w:tc>
          <w:tcPr>
            <w:tcW w:w="1003" w:type="dxa"/>
            <w:shd w:val="clear" w:color="auto" w:fill="auto"/>
            <w:vAlign w:val="center"/>
          </w:tcPr>
          <w:p w14:paraId="16BF79F9">
            <w:pPr>
              <w:pStyle w:val="34"/>
              <w:spacing w:line="360" w:lineRule="auto"/>
              <w:ind w:left="118" w:right="109"/>
              <w:jc w:val="center"/>
              <w:rPr>
                <w:rFonts w:hint="eastAsia" w:ascii="宋体" w:hAnsi="宋体" w:eastAsia="宋体" w:cs="宋体"/>
                <w:sz w:val="21"/>
                <w:szCs w:val="21"/>
                <w:lang w:val="en-US" w:eastAsia="zh-CN"/>
              </w:rPr>
            </w:pPr>
            <w:r>
              <w:rPr>
                <w:rFonts w:hint="eastAsia" w:cs="宋体"/>
                <w:sz w:val="21"/>
                <w:szCs w:val="21"/>
                <w:lang w:val="en-US" w:eastAsia="zh-CN"/>
              </w:rPr>
              <w:t>8</w:t>
            </w:r>
          </w:p>
        </w:tc>
        <w:tc>
          <w:tcPr>
            <w:tcW w:w="2026" w:type="dxa"/>
            <w:shd w:val="clear" w:color="auto" w:fill="auto"/>
            <w:vAlign w:val="center"/>
          </w:tcPr>
          <w:p w14:paraId="67820D73">
            <w:pPr>
              <w:spacing w:line="400" w:lineRule="exact"/>
              <w:jc w:val="center"/>
              <w:rPr>
                <w:rFonts w:hint="eastAsia" w:ascii="宋体" w:hAnsi="宋体" w:eastAsia="宋体" w:cs="宋体"/>
                <w:sz w:val="21"/>
                <w:szCs w:val="21"/>
                <w:highlight w:val="none"/>
                <w:lang w:eastAsia="zh-CN"/>
              </w:rPr>
            </w:pPr>
            <w:r>
              <w:rPr>
                <w:rFonts w:hint="eastAsia" w:ascii="宋体" w:hAnsi="宋体" w:eastAsia="宋体" w:cs="宋体"/>
                <w:sz w:val="21"/>
                <w:szCs w:val="21"/>
              </w:rPr>
              <w:t>不允许偏离的实质性要求和条件</w:t>
            </w:r>
          </w:p>
        </w:tc>
        <w:tc>
          <w:tcPr>
            <w:tcW w:w="5562" w:type="dxa"/>
            <w:gridSpan w:val="2"/>
            <w:shd w:val="clear" w:color="auto" w:fill="auto"/>
            <w:vAlign w:val="center"/>
          </w:tcPr>
          <w:p w14:paraId="61AD0CC0">
            <w:pPr>
              <w:spacing w:line="400" w:lineRule="exact"/>
              <w:ind w:firstLine="105" w:firstLineChars="5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详见竞争性磋商文件</w:t>
            </w:r>
          </w:p>
        </w:tc>
      </w:tr>
      <w:tr w14:paraId="09C3E2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3" w:hRule="atLeast"/>
          <w:jc w:val="center"/>
        </w:trPr>
        <w:tc>
          <w:tcPr>
            <w:tcW w:w="1003" w:type="dxa"/>
            <w:shd w:val="clear" w:color="auto" w:fill="auto"/>
            <w:vAlign w:val="center"/>
          </w:tcPr>
          <w:p w14:paraId="12869623">
            <w:pPr>
              <w:spacing w:line="500" w:lineRule="atLeast"/>
              <w:ind w:firstLine="420" w:firstLineChars="200"/>
              <w:jc w:val="both"/>
              <w:rPr>
                <w:rFonts w:hint="eastAsia" w:ascii="宋体" w:hAnsi="宋体" w:eastAsia="宋体" w:cs="宋体"/>
                <w:sz w:val="21"/>
                <w:szCs w:val="21"/>
                <w:lang w:val="en-US" w:eastAsia="zh-CN"/>
              </w:rPr>
            </w:pPr>
            <w:r>
              <w:rPr>
                <w:rFonts w:hint="eastAsia" w:ascii="宋体" w:hAnsi="宋体" w:cs="宋体"/>
                <w:color w:val="000000"/>
                <w:sz w:val="21"/>
                <w:szCs w:val="21"/>
                <w:highlight w:val="none"/>
                <w:lang w:val="en-US" w:eastAsia="zh-CN"/>
              </w:rPr>
              <w:t>9</w:t>
            </w:r>
          </w:p>
        </w:tc>
        <w:tc>
          <w:tcPr>
            <w:tcW w:w="2026" w:type="dxa"/>
            <w:shd w:val="clear" w:color="auto" w:fill="auto"/>
            <w:vAlign w:val="center"/>
          </w:tcPr>
          <w:p w14:paraId="067CE317">
            <w:pPr>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最高</w:t>
            </w:r>
            <w:r>
              <w:rPr>
                <w:rFonts w:hint="eastAsia" w:ascii="宋体" w:hAnsi="宋体" w:eastAsia="宋体" w:cs="宋体"/>
                <w:color w:val="000000"/>
                <w:sz w:val="21"/>
                <w:szCs w:val="21"/>
                <w:highlight w:val="none"/>
                <w:lang w:val="en-US" w:eastAsia="zh-CN"/>
              </w:rPr>
              <w:t>响应</w:t>
            </w:r>
            <w:r>
              <w:rPr>
                <w:rFonts w:hint="eastAsia" w:ascii="宋体" w:hAnsi="宋体" w:eastAsia="宋体" w:cs="宋体"/>
                <w:color w:val="000000"/>
                <w:sz w:val="21"/>
                <w:szCs w:val="21"/>
                <w:highlight w:val="none"/>
              </w:rPr>
              <w:t>限价</w:t>
            </w:r>
          </w:p>
        </w:tc>
        <w:tc>
          <w:tcPr>
            <w:tcW w:w="5562" w:type="dxa"/>
            <w:gridSpan w:val="2"/>
            <w:shd w:val="clear" w:color="auto" w:fill="auto"/>
            <w:vAlign w:val="center"/>
          </w:tcPr>
          <w:p w14:paraId="3914496E">
            <w:pPr>
              <w:spacing w:line="400" w:lineRule="exact"/>
              <w:jc w:val="both"/>
              <w:textAlignment w:val="baseline"/>
              <w:rPr>
                <w:rStyle w:val="39"/>
                <w:rFonts w:ascii="宋体" w:hAnsi="宋体" w:eastAsia="宋体"/>
                <w:b/>
                <w:color w:val="000000"/>
                <w:kern w:val="2"/>
                <w:sz w:val="24"/>
                <w:szCs w:val="24"/>
                <w:highlight w:val="none"/>
                <w:lang w:val="en-US" w:eastAsia="zh-CN" w:bidi="ar-SA"/>
              </w:rPr>
            </w:pPr>
            <w:r>
              <w:rPr>
                <w:rStyle w:val="39"/>
                <w:rFonts w:ascii="宋体" w:hAnsi="宋体" w:eastAsia="宋体" w:cs="仿宋_GB2312"/>
                <w:b/>
                <w:bCs/>
                <w:color w:val="000000"/>
                <w:kern w:val="2"/>
                <w:sz w:val="24"/>
                <w:szCs w:val="24"/>
                <w:highlight w:val="none"/>
                <w:lang w:val="en-US" w:eastAsia="zh-CN" w:bidi="ar-SA"/>
              </w:rPr>
              <w:t>最高投标限价</w:t>
            </w:r>
            <w:r>
              <w:rPr>
                <w:rStyle w:val="39"/>
                <w:rFonts w:hint="eastAsia" w:ascii="宋体" w:hAnsi="宋体" w:cs="仿宋_GB2312"/>
                <w:b/>
                <w:bCs/>
                <w:color w:val="000000"/>
                <w:kern w:val="2"/>
                <w:sz w:val="24"/>
                <w:szCs w:val="24"/>
                <w:highlight w:val="none"/>
                <w:lang w:val="en-US" w:eastAsia="zh-CN" w:bidi="ar-SA"/>
              </w:rPr>
              <w:t>：29万</w:t>
            </w:r>
            <w:r>
              <w:rPr>
                <w:rStyle w:val="39"/>
                <w:rFonts w:ascii="宋体" w:hAnsi="宋体" w:eastAsia="宋体" w:cs="仿宋_GB2312"/>
                <w:b/>
                <w:bCs/>
                <w:color w:val="auto"/>
                <w:kern w:val="2"/>
                <w:sz w:val="24"/>
                <w:szCs w:val="24"/>
                <w:highlight w:val="none"/>
                <w:lang w:val="en-US" w:eastAsia="zh-CN" w:bidi="ar-SA"/>
              </w:rPr>
              <w:t>元。</w:t>
            </w:r>
          </w:p>
          <w:p w14:paraId="37ED3B35">
            <w:pPr>
              <w:spacing w:line="400" w:lineRule="exact"/>
              <w:jc w:val="both"/>
              <w:textAlignment w:val="baseline"/>
              <w:rPr>
                <w:rFonts w:hint="eastAsia" w:ascii="宋体" w:hAnsi="宋体" w:eastAsia="宋体" w:cs="宋体"/>
                <w:color w:val="000000"/>
                <w:sz w:val="21"/>
                <w:szCs w:val="21"/>
                <w:highlight w:val="none"/>
              </w:rPr>
            </w:pPr>
            <w:r>
              <w:rPr>
                <w:rStyle w:val="39"/>
                <w:rFonts w:hint="eastAsia" w:ascii="宋体" w:hAnsi="宋体"/>
                <w:b/>
                <w:color w:val="000000"/>
                <w:kern w:val="2"/>
                <w:sz w:val="24"/>
                <w:szCs w:val="24"/>
                <w:highlight w:val="none"/>
                <w:lang w:val="en-US" w:eastAsia="zh-CN" w:bidi="ar-SA"/>
              </w:rPr>
              <w:t>响应</w:t>
            </w:r>
            <w:r>
              <w:rPr>
                <w:rStyle w:val="39"/>
                <w:rFonts w:ascii="宋体" w:hAnsi="宋体" w:eastAsia="宋体"/>
                <w:b/>
                <w:color w:val="000000"/>
                <w:kern w:val="2"/>
                <w:sz w:val="24"/>
                <w:szCs w:val="24"/>
                <w:highlight w:val="none"/>
                <w:lang w:val="en-US" w:eastAsia="zh-CN" w:bidi="ar-SA"/>
              </w:rPr>
              <w:t>报价</w:t>
            </w:r>
            <w:r>
              <w:rPr>
                <w:rStyle w:val="39"/>
                <w:rFonts w:hint="eastAsia" w:ascii="宋体" w:hAnsi="宋体" w:eastAsia="宋体"/>
                <w:b/>
                <w:color w:val="000000"/>
                <w:kern w:val="2"/>
                <w:sz w:val="24"/>
                <w:szCs w:val="24"/>
                <w:highlight w:val="none"/>
                <w:lang w:val="en-US" w:eastAsia="zh-CN" w:bidi="ar-SA"/>
              </w:rPr>
              <w:t>高于</w:t>
            </w:r>
            <w:r>
              <w:rPr>
                <w:rStyle w:val="39"/>
                <w:rFonts w:ascii="宋体" w:hAnsi="宋体" w:eastAsia="宋体" w:cs="仿宋_GB2312"/>
                <w:b/>
                <w:bCs/>
                <w:color w:val="000000"/>
                <w:kern w:val="2"/>
                <w:sz w:val="24"/>
                <w:szCs w:val="24"/>
                <w:highlight w:val="none"/>
                <w:lang w:val="en-US" w:eastAsia="zh-CN" w:bidi="ar-SA"/>
              </w:rPr>
              <w:t>最高</w:t>
            </w:r>
            <w:r>
              <w:rPr>
                <w:rStyle w:val="39"/>
                <w:rFonts w:hint="eastAsia" w:ascii="宋体" w:hAnsi="宋体" w:cs="仿宋_GB2312"/>
                <w:b/>
                <w:bCs/>
                <w:color w:val="000000"/>
                <w:kern w:val="2"/>
                <w:sz w:val="24"/>
                <w:szCs w:val="24"/>
                <w:highlight w:val="none"/>
                <w:lang w:val="en-US" w:eastAsia="zh-CN" w:bidi="ar-SA"/>
              </w:rPr>
              <w:t>响应</w:t>
            </w:r>
            <w:r>
              <w:rPr>
                <w:rStyle w:val="39"/>
                <w:rFonts w:ascii="宋体" w:hAnsi="宋体" w:eastAsia="宋体" w:cs="仿宋_GB2312"/>
                <w:b/>
                <w:bCs/>
                <w:color w:val="000000"/>
                <w:kern w:val="2"/>
                <w:sz w:val="24"/>
                <w:szCs w:val="24"/>
                <w:highlight w:val="none"/>
                <w:lang w:val="en-US" w:eastAsia="zh-CN" w:bidi="ar-SA"/>
              </w:rPr>
              <w:t>限价</w:t>
            </w:r>
            <w:r>
              <w:rPr>
                <w:rStyle w:val="39"/>
                <w:rFonts w:ascii="宋体" w:hAnsi="宋体" w:eastAsia="宋体"/>
                <w:b/>
                <w:color w:val="000000"/>
                <w:kern w:val="2"/>
                <w:sz w:val="24"/>
                <w:szCs w:val="24"/>
                <w:highlight w:val="none"/>
                <w:lang w:val="en-US" w:eastAsia="zh-CN" w:bidi="ar-SA"/>
              </w:rPr>
              <w:t>的</w:t>
            </w:r>
            <w:r>
              <w:rPr>
                <w:rStyle w:val="39"/>
                <w:rFonts w:hint="eastAsia" w:ascii="宋体" w:hAnsi="宋体"/>
                <w:b/>
                <w:color w:val="000000"/>
                <w:kern w:val="2"/>
                <w:sz w:val="24"/>
                <w:szCs w:val="24"/>
                <w:highlight w:val="none"/>
                <w:lang w:val="en-US" w:eastAsia="zh-CN" w:bidi="ar-SA"/>
              </w:rPr>
              <w:t>作</w:t>
            </w:r>
            <w:r>
              <w:rPr>
                <w:rStyle w:val="39"/>
                <w:rFonts w:ascii="宋体" w:hAnsi="宋体" w:eastAsia="宋体"/>
                <w:b/>
                <w:color w:val="000000"/>
                <w:kern w:val="2"/>
                <w:sz w:val="24"/>
                <w:szCs w:val="24"/>
                <w:highlight w:val="none"/>
                <w:lang w:val="en-US" w:eastAsia="zh-CN" w:bidi="ar-SA"/>
              </w:rPr>
              <w:t>无效标。</w:t>
            </w:r>
          </w:p>
        </w:tc>
      </w:tr>
      <w:tr w14:paraId="0D43A5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8" w:hRule="atLeast"/>
          <w:jc w:val="center"/>
        </w:trPr>
        <w:tc>
          <w:tcPr>
            <w:tcW w:w="1003" w:type="dxa"/>
            <w:shd w:val="clear" w:color="auto" w:fill="auto"/>
            <w:vAlign w:val="center"/>
          </w:tcPr>
          <w:p w14:paraId="52562B46">
            <w:pPr>
              <w:pStyle w:val="34"/>
              <w:spacing w:line="360" w:lineRule="auto"/>
              <w:ind w:right="109"/>
              <w:jc w:val="center"/>
              <w:rPr>
                <w:rFonts w:hint="default" w:ascii="宋体" w:hAnsi="宋体" w:eastAsia="宋体" w:cs="宋体"/>
                <w:sz w:val="21"/>
                <w:szCs w:val="21"/>
                <w:lang w:val="en-US" w:eastAsia="zh-CN"/>
              </w:rPr>
            </w:pPr>
            <w:r>
              <w:rPr>
                <w:rFonts w:hint="eastAsia" w:cs="宋体"/>
                <w:sz w:val="21"/>
                <w:szCs w:val="21"/>
                <w:lang w:val="en-US" w:eastAsia="zh-CN"/>
              </w:rPr>
              <w:t>10</w:t>
            </w:r>
          </w:p>
        </w:tc>
        <w:tc>
          <w:tcPr>
            <w:tcW w:w="2026" w:type="dxa"/>
            <w:shd w:val="clear" w:color="auto" w:fill="auto"/>
            <w:vAlign w:val="center"/>
          </w:tcPr>
          <w:p w14:paraId="44373507">
            <w:pPr>
              <w:pStyle w:val="34"/>
              <w:spacing w:before="2" w:line="360" w:lineRule="auto"/>
              <w:ind w:left="107"/>
              <w:jc w:val="center"/>
              <w:rPr>
                <w:rFonts w:hint="eastAsia" w:ascii="宋体" w:hAnsi="宋体" w:eastAsia="宋体" w:cs="宋体"/>
                <w:sz w:val="21"/>
                <w:szCs w:val="21"/>
              </w:rPr>
            </w:pPr>
            <w:r>
              <w:rPr>
                <w:rFonts w:hint="eastAsia" w:ascii="宋体" w:hAnsi="宋体" w:eastAsia="宋体" w:cs="宋体"/>
                <w:sz w:val="21"/>
                <w:szCs w:val="21"/>
              </w:rPr>
              <w:t>是否允许联合体</w:t>
            </w:r>
          </w:p>
          <w:p w14:paraId="6658E978">
            <w:pPr>
              <w:pStyle w:val="34"/>
              <w:spacing w:before="158" w:line="360" w:lineRule="auto"/>
              <w:ind w:left="107"/>
              <w:jc w:val="center"/>
              <w:rPr>
                <w:rFonts w:hint="eastAsia" w:ascii="宋体" w:hAnsi="宋体" w:eastAsia="宋体" w:cs="宋体"/>
                <w:sz w:val="21"/>
                <w:szCs w:val="21"/>
              </w:rPr>
            </w:pPr>
            <w:r>
              <w:rPr>
                <w:rFonts w:hint="eastAsia" w:ascii="宋体" w:hAnsi="宋体" w:eastAsia="宋体" w:cs="宋体"/>
                <w:sz w:val="21"/>
                <w:szCs w:val="21"/>
              </w:rPr>
              <w:t>参加磋商</w:t>
            </w:r>
          </w:p>
        </w:tc>
        <w:tc>
          <w:tcPr>
            <w:tcW w:w="5562" w:type="dxa"/>
            <w:gridSpan w:val="2"/>
            <w:shd w:val="clear" w:color="auto" w:fill="auto"/>
            <w:vAlign w:val="center"/>
          </w:tcPr>
          <w:p w14:paraId="2F3287E4">
            <w:pPr>
              <w:pStyle w:val="34"/>
              <w:tabs>
                <w:tab w:val="left" w:pos="828"/>
              </w:tabs>
              <w:spacing w:line="360" w:lineRule="auto"/>
              <w:ind w:firstLine="420" w:firstLineChars="200"/>
              <w:jc w:val="left"/>
              <w:rPr>
                <w:rFonts w:hint="eastAsia" w:ascii="宋体" w:hAnsi="宋体" w:eastAsia="宋体" w:cs="宋体"/>
                <w:sz w:val="21"/>
                <w:szCs w:val="21"/>
                <w:lang w:eastAsia="en-US"/>
              </w:rPr>
            </w:pPr>
            <w:r>
              <w:rPr>
                <w:rFonts w:hint="eastAsia" w:ascii="宋体" w:hAnsi="宋体" w:eastAsia="宋体" w:cs="宋体"/>
                <w:sz w:val="21"/>
                <w:szCs w:val="21"/>
                <w:lang w:eastAsia="en-US"/>
              </w:rPr>
              <w:t>否</w:t>
            </w:r>
          </w:p>
        </w:tc>
      </w:tr>
      <w:tr w14:paraId="7400ED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jc w:val="center"/>
        </w:trPr>
        <w:tc>
          <w:tcPr>
            <w:tcW w:w="1003" w:type="dxa"/>
            <w:shd w:val="clear" w:color="auto" w:fill="auto"/>
            <w:vAlign w:val="center"/>
          </w:tcPr>
          <w:p w14:paraId="098DEAB6">
            <w:pPr>
              <w:pStyle w:val="34"/>
              <w:spacing w:line="360" w:lineRule="auto"/>
              <w:ind w:right="109"/>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r>
              <w:rPr>
                <w:rFonts w:hint="eastAsia" w:cs="宋体"/>
                <w:sz w:val="21"/>
                <w:szCs w:val="21"/>
                <w:lang w:val="en-US" w:eastAsia="zh-CN"/>
              </w:rPr>
              <w:t>1</w:t>
            </w:r>
          </w:p>
        </w:tc>
        <w:tc>
          <w:tcPr>
            <w:tcW w:w="2026" w:type="dxa"/>
            <w:shd w:val="clear" w:color="auto" w:fill="auto"/>
            <w:vAlign w:val="center"/>
          </w:tcPr>
          <w:p w14:paraId="00BEDBA4">
            <w:pPr>
              <w:pStyle w:val="34"/>
              <w:spacing w:line="360" w:lineRule="auto"/>
              <w:jc w:val="center"/>
              <w:rPr>
                <w:rFonts w:hint="eastAsia" w:ascii="宋体" w:hAnsi="宋体" w:eastAsia="宋体" w:cs="宋体"/>
                <w:sz w:val="21"/>
                <w:szCs w:val="21"/>
                <w:lang w:eastAsia="en-US"/>
              </w:rPr>
            </w:pPr>
            <w:r>
              <w:rPr>
                <w:rFonts w:hint="eastAsia" w:ascii="宋体" w:hAnsi="宋体" w:eastAsia="宋体" w:cs="宋体"/>
                <w:sz w:val="21"/>
                <w:szCs w:val="21"/>
                <w:lang w:eastAsia="en-US"/>
              </w:rPr>
              <w:t>现场考察</w:t>
            </w:r>
          </w:p>
        </w:tc>
        <w:tc>
          <w:tcPr>
            <w:tcW w:w="5562" w:type="dxa"/>
            <w:gridSpan w:val="2"/>
            <w:shd w:val="clear" w:color="auto" w:fill="auto"/>
            <w:vAlign w:val="center"/>
          </w:tcPr>
          <w:p w14:paraId="58F81B6C">
            <w:pPr>
              <w:pStyle w:val="34"/>
              <w:spacing w:line="360" w:lineRule="auto"/>
              <w:ind w:left="108"/>
              <w:jc w:val="left"/>
              <w:rPr>
                <w:rFonts w:hint="eastAsia" w:ascii="宋体" w:hAnsi="宋体" w:eastAsia="宋体" w:cs="宋体"/>
                <w:b/>
                <w:sz w:val="21"/>
                <w:szCs w:val="21"/>
              </w:rPr>
            </w:pPr>
            <w:r>
              <w:rPr>
                <w:rFonts w:hint="eastAsia" w:ascii="宋体" w:hAnsi="宋体" w:eastAsia="宋体" w:cs="宋体"/>
                <w:sz w:val="21"/>
                <w:szCs w:val="21"/>
              </w:rPr>
              <w:t>不组织，供应商自行考察</w:t>
            </w:r>
          </w:p>
        </w:tc>
      </w:tr>
      <w:tr w14:paraId="1ACF1E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3" w:hRule="atLeast"/>
          <w:jc w:val="center"/>
        </w:trPr>
        <w:tc>
          <w:tcPr>
            <w:tcW w:w="1003" w:type="dxa"/>
            <w:shd w:val="clear" w:color="auto" w:fill="auto"/>
            <w:vAlign w:val="center"/>
          </w:tcPr>
          <w:p w14:paraId="630501B3">
            <w:pPr>
              <w:pStyle w:val="34"/>
              <w:spacing w:before="1" w:line="360" w:lineRule="auto"/>
              <w:jc w:val="center"/>
              <w:rPr>
                <w:rFonts w:hint="eastAsia" w:ascii="宋体" w:hAnsi="宋体" w:eastAsia="宋体" w:cs="宋体"/>
                <w:sz w:val="21"/>
                <w:szCs w:val="21"/>
              </w:rPr>
            </w:pPr>
          </w:p>
          <w:p w14:paraId="088DA04F">
            <w:pPr>
              <w:pStyle w:val="34"/>
              <w:spacing w:before="1" w:line="360" w:lineRule="auto"/>
              <w:ind w:left="118" w:right="109"/>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r>
              <w:rPr>
                <w:rFonts w:hint="eastAsia" w:cs="宋体"/>
                <w:sz w:val="21"/>
                <w:szCs w:val="21"/>
                <w:lang w:val="en-US" w:eastAsia="zh-CN"/>
              </w:rPr>
              <w:t>2</w:t>
            </w:r>
          </w:p>
        </w:tc>
        <w:tc>
          <w:tcPr>
            <w:tcW w:w="2026" w:type="dxa"/>
            <w:shd w:val="clear" w:color="auto" w:fill="auto"/>
            <w:vAlign w:val="center"/>
          </w:tcPr>
          <w:p w14:paraId="1B4D48CE">
            <w:pPr>
              <w:autoSpaceDE w:val="0"/>
              <w:autoSpaceDN w:val="0"/>
              <w:spacing w:line="360" w:lineRule="auto"/>
              <w:jc w:val="center"/>
              <w:rPr>
                <w:rFonts w:hint="eastAsia" w:ascii="宋体" w:hAnsi="宋体" w:eastAsia="宋体" w:cs="宋体"/>
                <w:kern w:val="0"/>
                <w:sz w:val="21"/>
                <w:szCs w:val="21"/>
                <w:lang w:eastAsia="en-US"/>
              </w:rPr>
            </w:pPr>
            <w:r>
              <w:rPr>
                <w:rFonts w:hint="eastAsia" w:ascii="宋体" w:hAnsi="宋体" w:eastAsia="宋体" w:cs="宋体"/>
                <w:kern w:val="0"/>
                <w:sz w:val="21"/>
                <w:szCs w:val="21"/>
                <w:lang w:eastAsia="en-US"/>
              </w:rPr>
              <w:t>供应商质疑截止时间</w:t>
            </w:r>
          </w:p>
        </w:tc>
        <w:tc>
          <w:tcPr>
            <w:tcW w:w="5562" w:type="dxa"/>
            <w:gridSpan w:val="2"/>
            <w:shd w:val="clear" w:color="auto" w:fill="auto"/>
            <w:vAlign w:val="center"/>
          </w:tcPr>
          <w:p w14:paraId="0FF94A7D">
            <w:pPr>
              <w:autoSpaceDE w:val="0"/>
              <w:autoSpaceDN w:val="0"/>
              <w:spacing w:line="360" w:lineRule="auto"/>
              <w:jc w:val="left"/>
              <w:rPr>
                <w:rFonts w:hint="eastAsia" w:ascii="宋体" w:hAnsi="宋体" w:eastAsia="宋体" w:cs="宋体"/>
                <w:kern w:val="0"/>
                <w:sz w:val="21"/>
                <w:szCs w:val="21"/>
              </w:rPr>
            </w:pPr>
            <w:r>
              <w:rPr>
                <w:rFonts w:hint="eastAsia" w:ascii="宋体" w:hAnsi="宋体" w:eastAsia="宋体" w:cs="宋体"/>
                <w:kern w:val="0"/>
                <w:sz w:val="21"/>
                <w:szCs w:val="21"/>
              </w:rPr>
              <w:t>1、对采购文件提出质疑的，应当在采购文件公告期限届满之日起</w:t>
            </w:r>
            <w:r>
              <w:rPr>
                <w:rFonts w:hint="eastAsia" w:ascii="宋体" w:hAnsi="宋体" w:eastAsia="宋体" w:cs="宋体"/>
                <w:kern w:val="0"/>
                <w:sz w:val="21"/>
                <w:szCs w:val="21"/>
                <w:lang w:val="en-US" w:eastAsia="zh-CN"/>
              </w:rPr>
              <w:t>2</w:t>
            </w:r>
            <w:r>
              <w:rPr>
                <w:rFonts w:hint="eastAsia" w:ascii="宋体" w:hAnsi="宋体" w:eastAsia="宋体" w:cs="宋体"/>
                <w:kern w:val="0"/>
                <w:sz w:val="21"/>
                <w:szCs w:val="21"/>
              </w:rPr>
              <w:t>日内提出。</w:t>
            </w:r>
          </w:p>
          <w:p w14:paraId="2EF7A8ED">
            <w:pPr>
              <w:autoSpaceDE w:val="0"/>
              <w:autoSpaceDN w:val="0"/>
              <w:spacing w:line="360" w:lineRule="auto"/>
              <w:ind w:firstLine="411" w:firstLineChars="196"/>
              <w:jc w:val="left"/>
              <w:rPr>
                <w:rFonts w:hint="default" w:ascii="宋体" w:hAnsi="宋体" w:eastAsia="宋体" w:cs="宋体"/>
                <w:kern w:val="0"/>
                <w:sz w:val="21"/>
                <w:szCs w:val="21"/>
                <w:lang w:val="en-US" w:eastAsia="zh-CN"/>
              </w:rPr>
            </w:pPr>
            <w:r>
              <w:rPr>
                <w:rFonts w:hint="eastAsia" w:ascii="宋体" w:hAnsi="宋体" w:eastAsia="宋体" w:cs="宋体"/>
                <w:kern w:val="0"/>
                <w:sz w:val="21"/>
                <w:szCs w:val="21"/>
              </w:rPr>
              <w:t>接受采购文件质疑的电子邮箱：</w:t>
            </w:r>
            <w:r>
              <w:rPr>
                <w:rFonts w:hint="eastAsia" w:ascii="宋体" w:hAnsi="宋体" w:cs="宋体"/>
                <w:kern w:val="0"/>
                <w:sz w:val="21"/>
                <w:szCs w:val="21"/>
                <w:lang w:val="en-US" w:eastAsia="zh-CN"/>
              </w:rPr>
              <w:t>506860061</w:t>
            </w:r>
            <w:r>
              <w:rPr>
                <w:rFonts w:hint="eastAsia" w:ascii="宋体" w:hAnsi="宋体" w:eastAsia="宋体" w:cs="宋体"/>
                <w:kern w:val="0"/>
                <w:sz w:val="21"/>
                <w:szCs w:val="21"/>
              </w:rPr>
              <w:t>@qq.com ，同时电话至</w:t>
            </w:r>
            <w:r>
              <w:rPr>
                <w:rFonts w:hint="eastAsia" w:ascii="宋体" w:hAnsi="宋体" w:cs="宋体"/>
                <w:kern w:val="0"/>
                <w:sz w:val="21"/>
                <w:szCs w:val="21"/>
                <w:lang w:val="en-US" w:eastAsia="zh-CN"/>
              </w:rPr>
              <w:t>18134669785</w:t>
            </w:r>
          </w:p>
          <w:p w14:paraId="78FFCF92">
            <w:pPr>
              <w:widowControl/>
              <w:shd w:val="clear" w:color="auto" w:fill="FFFFFF"/>
              <w:autoSpaceDE w:val="0"/>
              <w:autoSpaceDN w:val="0"/>
              <w:spacing w:line="360" w:lineRule="auto"/>
              <w:ind w:firstLine="411" w:firstLineChars="196"/>
              <w:jc w:val="left"/>
              <w:rPr>
                <w:rFonts w:hint="eastAsia" w:ascii="宋体" w:hAnsi="宋体" w:eastAsia="宋体" w:cs="宋体"/>
                <w:kern w:val="0"/>
                <w:sz w:val="21"/>
                <w:szCs w:val="21"/>
              </w:rPr>
            </w:pPr>
            <w:r>
              <w:rPr>
                <w:rFonts w:hint="eastAsia" w:ascii="宋体" w:hAnsi="宋体" w:eastAsia="宋体" w:cs="宋体"/>
                <w:kern w:val="0"/>
                <w:sz w:val="21"/>
                <w:szCs w:val="21"/>
              </w:rPr>
              <w:t>特别提示：提出质疑时须注明项目名称。</w:t>
            </w:r>
          </w:p>
          <w:p w14:paraId="26A9B383">
            <w:pPr>
              <w:autoSpaceDE w:val="0"/>
              <w:autoSpaceDN w:val="0"/>
              <w:spacing w:line="360" w:lineRule="auto"/>
              <w:jc w:val="left"/>
              <w:rPr>
                <w:rFonts w:hint="eastAsia" w:ascii="宋体" w:hAnsi="宋体" w:eastAsia="宋体" w:cs="宋体"/>
                <w:kern w:val="0"/>
                <w:sz w:val="21"/>
                <w:szCs w:val="21"/>
              </w:rPr>
            </w:pPr>
            <w:r>
              <w:rPr>
                <w:rFonts w:hint="eastAsia" w:ascii="宋体" w:hAnsi="宋体" w:eastAsia="宋体" w:cs="宋体"/>
                <w:kern w:val="0"/>
                <w:sz w:val="21"/>
                <w:szCs w:val="21"/>
              </w:rPr>
              <w:t>询问答复及澄清或修改：在</w:t>
            </w:r>
            <w:r>
              <w:rPr>
                <w:rFonts w:hint="eastAsia" w:ascii="宋体" w:hAnsi="宋体" w:eastAsia="Times New Roman" w:cs="Times New Roman"/>
                <w:b w:val="0"/>
                <w:bCs w:val="0"/>
                <w:kern w:val="2"/>
                <w:sz w:val="21"/>
                <w:szCs w:val="22"/>
                <w:lang w:val="en-US" w:eastAsia="zh-CN" w:bidi="ar-SA"/>
              </w:rPr>
              <w:t>安徽融城高新技术产业发展集团有限公司网</w:t>
            </w:r>
            <w:r>
              <w:rPr>
                <w:rFonts w:hint="eastAsia" w:ascii="宋体" w:hAnsi="宋体" w:cs="宋体"/>
                <w:kern w:val="0"/>
                <w:sz w:val="21"/>
                <w:szCs w:val="21"/>
                <w:lang w:val="en-US" w:eastAsia="zh-CN"/>
              </w:rPr>
              <w:t>站</w:t>
            </w:r>
            <w:r>
              <w:rPr>
                <w:rFonts w:hint="eastAsia" w:ascii="宋体" w:hAnsi="宋体" w:eastAsia="宋体" w:cs="宋体"/>
                <w:kern w:val="0"/>
                <w:sz w:val="21"/>
                <w:szCs w:val="21"/>
                <w:lang w:val="en-US" w:eastAsia="zh-CN"/>
              </w:rPr>
              <w:t>上</w:t>
            </w:r>
            <w:r>
              <w:rPr>
                <w:rFonts w:hint="eastAsia" w:ascii="宋体" w:hAnsi="宋体" w:eastAsia="宋体" w:cs="宋体"/>
                <w:kern w:val="0"/>
                <w:sz w:val="21"/>
                <w:szCs w:val="21"/>
              </w:rPr>
              <w:t>发布，采购人不再另行通知。</w:t>
            </w:r>
          </w:p>
          <w:p w14:paraId="120E9F75">
            <w:pPr>
              <w:autoSpaceDE w:val="0"/>
              <w:autoSpaceDN w:val="0"/>
              <w:spacing w:line="360" w:lineRule="auto"/>
              <w:jc w:val="left"/>
              <w:rPr>
                <w:rFonts w:hint="eastAsia" w:ascii="宋体" w:hAnsi="宋体" w:eastAsia="宋体" w:cs="宋体"/>
                <w:sz w:val="21"/>
                <w:szCs w:val="21"/>
              </w:rPr>
            </w:pPr>
            <w:r>
              <w:rPr>
                <w:rFonts w:hint="eastAsia" w:ascii="宋体" w:hAnsi="宋体" w:eastAsia="宋体" w:cs="宋体"/>
                <w:kern w:val="0"/>
                <w:sz w:val="21"/>
                <w:szCs w:val="21"/>
                <w:lang w:eastAsia="en-US"/>
              </w:rPr>
              <w:t>该答复内容及澄清或修改内容为采购文件的组成部分，对供应商具有同样约束力效力。</w:t>
            </w:r>
            <w:r>
              <w:rPr>
                <w:rFonts w:hint="eastAsia" w:ascii="宋体" w:hAnsi="宋体" w:eastAsia="宋体" w:cs="宋体"/>
                <w:kern w:val="0"/>
                <w:sz w:val="21"/>
                <w:szCs w:val="21"/>
              </w:rPr>
              <w:t>（所有潜在供应商在响应文件提交截止时间前有义务在</w:t>
            </w:r>
            <w:r>
              <w:rPr>
                <w:rFonts w:hint="eastAsia" w:ascii="宋体" w:hAnsi="宋体" w:eastAsia="Times New Roman" w:cs="Times New Roman"/>
                <w:b w:val="0"/>
                <w:bCs w:val="0"/>
                <w:kern w:val="2"/>
                <w:sz w:val="21"/>
                <w:szCs w:val="22"/>
                <w:lang w:val="en-US" w:eastAsia="zh-CN" w:bidi="ar-SA"/>
              </w:rPr>
              <w:t>安徽融城高新技术产业发展集团有限公司网</w:t>
            </w:r>
            <w:r>
              <w:rPr>
                <w:rFonts w:hint="eastAsia" w:ascii="宋体" w:hAnsi="宋体" w:cs="宋体"/>
                <w:kern w:val="0"/>
                <w:sz w:val="21"/>
                <w:szCs w:val="21"/>
                <w:lang w:val="en-US" w:eastAsia="zh-CN"/>
              </w:rPr>
              <w:t>站</w:t>
            </w:r>
            <w:r>
              <w:rPr>
                <w:rFonts w:hint="eastAsia" w:ascii="宋体" w:hAnsi="宋体" w:eastAsia="宋体" w:cs="宋体"/>
                <w:kern w:val="0"/>
                <w:sz w:val="21"/>
                <w:szCs w:val="21"/>
              </w:rPr>
              <w:t>上自行查询，澄清、修改及答疑回复视为全部知晓，无需回复确认。）</w:t>
            </w:r>
          </w:p>
        </w:tc>
      </w:tr>
      <w:tr w14:paraId="68B419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610" w:hRule="atLeast"/>
          <w:jc w:val="center"/>
        </w:trPr>
        <w:tc>
          <w:tcPr>
            <w:tcW w:w="1003" w:type="dxa"/>
            <w:shd w:val="clear" w:color="auto" w:fill="auto"/>
            <w:vAlign w:val="center"/>
          </w:tcPr>
          <w:p w14:paraId="2C31868E">
            <w:pPr>
              <w:autoSpaceDE w:val="0"/>
              <w:autoSpaceDN w:val="0"/>
              <w:spacing w:line="360" w:lineRule="auto"/>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1</w:t>
            </w:r>
            <w:r>
              <w:rPr>
                <w:rFonts w:hint="eastAsia" w:ascii="宋体" w:hAnsi="宋体" w:cs="宋体"/>
                <w:kern w:val="0"/>
                <w:sz w:val="21"/>
                <w:szCs w:val="21"/>
                <w:lang w:val="en-US" w:eastAsia="zh-CN"/>
              </w:rPr>
              <w:t>3</w:t>
            </w:r>
          </w:p>
        </w:tc>
        <w:tc>
          <w:tcPr>
            <w:tcW w:w="2026" w:type="dxa"/>
            <w:shd w:val="clear" w:color="auto" w:fill="auto"/>
            <w:vAlign w:val="center"/>
          </w:tcPr>
          <w:p w14:paraId="4AFA82CD">
            <w:pPr>
              <w:pStyle w:val="34"/>
              <w:spacing w:line="360" w:lineRule="auto"/>
              <w:jc w:val="center"/>
              <w:rPr>
                <w:rFonts w:hint="eastAsia" w:ascii="宋体" w:hAnsi="宋体" w:eastAsia="宋体" w:cs="宋体"/>
                <w:sz w:val="21"/>
                <w:szCs w:val="21"/>
                <w:lang w:eastAsia="en-US"/>
              </w:rPr>
            </w:pPr>
            <w:r>
              <w:rPr>
                <w:rFonts w:hint="eastAsia" w:ascii="宋体" w:hAnsi="宋体" w:eastAsia="宋体" w:cs="宋体"/>
                <w:sz w:val="21"/>
                <w:szCs w:val="21"/>
                <w:lang w:eastAsia="en-US"/>
              </w:rPr>
              <w:t>磋商保证金</w:t>
            </w:r>
          </w:p>
        </w:tc>
        <w:tc>
          <w:tcPr>
            <w:tcW w:w="5562" w:type="dxa"/>
            <w:gridSpan w:val="2"/>
            <w:shd w:val="clear" w:color="auto" w:fill="auto"/>
            <w:vAlign w:val="center"/>
          </w:tcPr>
          <w:p w14:paraId="790A58CB">
            <w:pPr>
              <w:pStyle w:val="34"/>
              <w:spacing w:line="360" w:lineRule="auto"/>
              <w:ind w:left="108"/>
              <w:jc w:val="left"/>
              <w:rPr>
                <w:rFonts w:hint="eastAsia" w:ascii="宋体" w:hAnsi="宋体" w:eastAsia="宋体" w:cs="宋体"/>
                <w:sz w:val="21"/>
                <w:szCs w:val="21"/>
                <w:lang w:eastAsia="zh-CN"/>
              </w:rPr>
            </w:pPr>
            <w:r>
              <w:rPr>
                <w:rFonts w:hint="eastAsia" w:cs="宋体"/>
                <w:b/>
                <w:bCs/>
                <w:color w:val="000000"/>
                <w:sz w:val="24"/>
                <w:szCs w:val="24"/>
                <w:highlight w:val="none"/>
                <w:lang w:val="en-US" w:eastAsia="zh-CN"/>
              </w:rPr>
              <w:t>免收</w:t>
            </w:r>
            <w:r>
              <w:rPr>
                <w:rFonts w:hint="eastAsia" w:ascii="宋体" w:hAnsi="宋体" w:eastAsia="宋体" w:cs="宋体"/>
                <w:b/>
                <w:bCs/>
                <w:color w:val="000000"/>
                <w:sz w:val="24"/>
                <w:szCs w:val="24"/>
                <w:highlight w:val="none"/>
              </w:rPr>
              <w:t xml:space="preserve"> </w:t>
            </w:r>
            <w:r>
              <w:rPr>
                <w:rFonts w:hint="eastAsia" w:ascii="宋体"/>
                <w:color w:val="000000"/>
                <w:sz w:val="24"/>
                <w:szCs w:val="22"/>
                <w:highlight w:val="none"/>
              </w:rPr>
              <w:t xml:space="preserve">  </w:t>
            </w:r>
          </w:p>
        </w:tc>
      </w:tr>
      <w:tr w14:paraId="3F9114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61" w:hRule="atLeast"/>
          <w:jc w:val="center"/>
        </w:trPr>
        <w:tc>
          <w:tcPr>
            <w:tcW w:w="1003" w:type="dxa"/>
            <w:shd w:val="clear" w:color="auto" w:fill="auto"/>
            <w:vAlign w:val="center"/>
          </w:tcPr>
          <w:p w14:paraId="6A5805E6">
            <w:pPr>
              <w:pStyle w:val="34"/>
              <w:spacing w:before="19" w:line="360" w:lineRule="auto"/>
              <w:ind w:right="249"/>
              <w:jc w:val="center"/>
              <w:rPr>
                <w:rFonts w:hint="eastAsia" w:ascii="宋体" w:hAnsi="宋体" w:eastAsia="宋体" w:cs="宋体"/>
                <w:sz w:val="21"/>
                <w:szCs w:val="21"/>
                <w:lang w:val="en-US" w:eastAsia="zh-CN"/>
              </w:rPr>
            </w:pPr>
            <w:r>
              <w:rPr>
                <w:rFonts w:hint="eastAsia" w:cs="宋体"/>
                <w:sz w:val="21"/>
                <w:szCs w:val="21"/>
                <w:lang w:val="en-US" w:eastAsia="zh-CN"/>
              </w:rPr>
              <w:t xml:space="preserve"> </w:t>
            </w:r>
            <w:r>
              <w:rPr>
                <w:rFonts w:hint="eastAsia" w:ascii="宋体" w:hAnsi="宋体" w:eastAsia="宋体" w:cs="宋体"/>
                <w:sz w:val="21"/>
                <w:szCs w:val="21"/>
                <w:lang w:val="en-US" w:eastAsia="zh-CN"/>
              </w:rPr>
              <w:t>1</w:t>
            </w:r>
            <w:r>
              <w:rPr>
                <w:rFonts w:hint="eastAsia" w:cs="宋体"/>
                <w:sz w:val="21"/>
                <w:szCs w:val="21"/>
                <w:lang w:val="en-US" w:eastAsia="zh-CN"/>
              </w:rPr>
              <w:t>4</w:t>
            </w:r>
          </w:p>
        </w:tc>
        <w:tc>
          <w:tcPr>
            <w:tcW w:w="2026" w:type="dxa"/>
            <w:shd w:val="clear" w:color="auto" w:fill="auto"/>
            <w:vAlign w:val="center"/>
          </w:tcPr>
          <w:p w14:paraId="4C0E6FC9">
            <w:pPr>
              <w:pStyle w:val="34"/>
              <w:spacing w:before="19" w:line="360" w:lineRule="auto"/>
              <w:ind w:left="107"/>
              <w:jc w:val="center"/>
              <w:rPr>
                <w:rFonts w:hint="eastAsia" w:ascii="宋体" w:hAnsi="宋体" w:eastAsia="宋体" w:cs="宋体"/>
                <w:sz w:val="21"/>
                <w:szCs w:val="21"/>
                <w:lang w:eastAsia="en-US"/>
              </w:rPr>
            </w:pPr>
            <w:r>
              <w:rPr>
                <w:rFonts w:hint="eastAsia" w:ascii="宋体" w:hAnsi="宋体" w:eastAsia="宋体" w:cs="宋体"/>
                <w:sz w:val="21"/>
                <w:szCs w:val="21"/>
                <w:lang w:eastAsia="en-US"/>
              </w:rPr>
              <w:t>磋商有效期</w:t>
            </w:r>
          </w:p>
        </w:tc>
        <w:tc>
          <w:tcPr>
            <w:tcW w:w="5562" w:type="dxa"/>
            <w:gridSpan w:val="2"/>
            <w:shd w:val="clear" w:color="auto" w:fill="auto"/>
            <w:vAlign w:val="center"/>
          </w:tcPr>
          <w:p w14:paraId="09E4CA05">
            <w:pPr>
              <w:pStyle w:val="34"/>
              <w:tabs>
                <w:tab w:val="left" w:pos="828"/>
              </w:tabs>
              <w:spacing w:before="19" w:line="360" w:lineRule="auto"/>
              <w:ind w:left="108"/>
              <w:jc w:val="left"/>
              <w:rPr>
                <w:rFonts w:hint="eastAsia" w:ascii="宋体" w:hAnsi="宋体" w:eastAsia="宋体" w:cs="宋体"/>
                <w:sz w:val="21"/>
                <w:szCs w:val="21"/>
                <w:lang w:eastAsia="en-US"/>
              </w:rPr>
            </w:pPr>
            <w:r>
              <w:rPr>
                <w:rFonts w:hint="eastAsia" w:ascii="宋体" w:hAnsi="宋体" w:eastAsia="宋体" w:cs="宋体"/>
                <w:color w:val="000000"/>
                <w:sz w:val="21"/>
                <w:szCs w:val="21"/>
                <w:highlight w:val="none"/>
                <w:lang w:val="zh-CN"/>
              </w:rPr>
              <w:t>自响应截止之日起</w:t>
            </w:r>
            <w:r>
              <w:rPr>
                <w:rFonts w:hint="eastAsia" w:ascii="宋体" w:hAnsi="宋体" w:eastAsia="宋体" w:cs="宋体"/>
                <w:color w:val="000000"/>
                <w:sz w:val="21"/>
                <w:szCs w:val="21"/>
                <w:highlight w:val="none"/>
                <w:lang w:val="en-US" w:eastAsia="zh-CN"/>
              </w:rPr>
              <w:t>9</w:t>
            </w:r>
            <w:r>
              <w:rPr>
                <w:rFonts w:hint="eastAsia" w:ascii="宋体" w:hAnsi="宋体" w:eastAsia="宋体" w:cs="宋体"/>
                <w:color w:val="000000"/>
                <w:sz w:val="21"/>
                <w:szCs w:val="21"/>
                <w:highlight w:val="none"/>
                <w:lang w:val="zh-CN"/>
              </w:rPr>
              <w:t>0日历天</w:t>
            </w:r>
          </w:p>
        </w:tc>
      </w:tr>
      <w:tr w14:paraId="2BEB80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40" w:hRule="atLeast"/>
          <w:jc w:val="center"/>
        </w:trPr>
        <w:tc>
          <w:tcPr>
            <w:tcW w:w="1003" w:type="dxa"/>
            <w:shd w:val="clear" w:color="auto" w:fill="auto"/>
            <w:vAlign w:val="center"/>
          </w:tcPr>
          <w:p w14:paraId="5B60893E">
            <w:pPr>
              <w:pStyle w:val="34"/>
              <w:spacing w:before="16" w:line="360" w:lineRule="auto"/>
              <w:ind w:right="249"/>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r>
              <w:rPr>
                <w:rFonts w:hint="eastAsia" w:cs="宋体"/>
                <w:sz w:val="21"/>
                <w:szCs w:val="21"/>
                <w:lang w:val="en-US" w:eastAsia="zh-CN"/>
              </w:rPr>
              <w:t>5</w:t>
            </w:r>
          </w:p>
        </w:tc>
        <w:tc>
          <w:tcPr>
            <w:tcW w:w="2026" w:type="dxa"/>
            <w:shd w:val="clear" w:color="auto" w:fill="auto"/>
            <w:vAlign w:val="center"/>
          </w:tcPr>
          <w:p w14:paraId="38A867D4">
            <w:pPr>
              <w:pStyle w:val="34"/>
              <w:spacing w:before="16" w:line="360" w:lineRule="auto"/>
              <w:ind w:left="107"/>
              <w:jc w:val="center"/>
              <w:rPr>
                <w:rFonts w:hint="eastAsia" w:ascii="宋体" w:hAnsi="宋体" w:eastAsia="宋体" w:cs="宋体"/>
                <w:sz w:val="21"/>
                <w:szCs w:val="21"/>
                <w:lang w:eastAsia="en-US"/>
              </w:rPr>
            </w:pPr>
            <w:r>
              <w:rPr>
                <w:rFonts w:hint="eastAsia" w:ascii="宋体" w:hAnsi="宋体" w:eastAsia="宋体" w:cs="宋体"/>
                <w:sz w:val="21"/>
                <w:szCs w:val="21"/>
                <w:lang w:eastAsia="en-US"/>
              </w:rPr>
              <w:t>响应文件要求</w:t>
            </w:r>
          </w:p>
        </w:tc>
        <w:tc>
          <w:tcPr>
            <w:tcW w:w="5562" w:type="dxa"/>
            <w:gridSpan w:val="2"/>
            <w:shd w:val="clear" w:color="auto" w:fill="auto"/>
            <w:vAlign w:val="center"/>
          </w:tcPr>
          <w:p w14:paraId="78B45699">
            <w:pPr>
              <w:pStyle w:val="40"/>
              <w:numPr>
                <w:ilvl w:val="0"/>
                <w:numId w:val="2"/>
              </w:numPr>
              <w:spacing w:line="300" w:lineRule="auto"/>
              <w:ind w:left="0" w:leftChars="0" w:firstLine="0" w:firstLineChars="0"/>
              <w:jc w:val="left"/>
              <w:rPr>
                <w:rFonts w:hint="eastAsia" w:ascii="宋体" w:hAnsi="宋体" w:cs="宋体"/>
                <w:b/>
                <w:bCs/>
                <w:color w:val="000000"/>
                <w:szCs w:val="24"/>
                <w:highlight w:val="none"/>
                <w:lang w:eastAsia="zh-CN"/>
              </w:rPr>
            </w:pPr>
            <w:r>
              <w:rPr>
                <w:rFonts w:hint="eastAsia" w:ascii="宋体" w:hAnsi="宋体" w:cs="宋体"/>
                <w:b/>
                <w:bCs/>
                <w:color w:val="000000"/>
                <w:szCs w:val="24"/>
                <w:highlight w:val="none"/>
              </w:rPr>
              <w:t>纸质版文件：正本1份,副本2份，以上响应文件放入密封袋中</w:t>
            </w:r>
            <w:r>
              <w:rPr>
                <w:rFonts w:hint="eastAsia" w:ascii="宋体" w:hAnsi="宋体" w:cs="宋体"/>
                <w:b/>
                <w:bCs/>
                <w:color w:val="000000"/>
                <w:szCs w:val="24"/>
                <w:highlight w:val="none"/>
                <w:lang w:eastAsia="zh-CN"/>
              </w:rPr>
              <w:t>，</w:t>
            </w:r>
            <w:r>
              <w:rPr>
                <w:rFonts w:hint="eastAsia" w:ascii="宋体" w:hAnsi="宋体" w:cs="宋体"/>
                <w:b/>
                <w:bCs/>
                <w:color w:val="000000"/>
                <w:szCs w:val="24"/>
                <w:highlight w:val="none"/>
              </w:rPr>
              <w:t>加贴封条，并在封套封口处加盖供应商单位章，在封套上标记“响应文件纸质版”字样（不得使用活页装订）</w:t>
            </w:r>
            <w:r>
              <w:rPr>
                <w:rFonts w:hint="eastAsia" w:ascii="宋体" w:hAnsi="宋体" w:cs="宋体"/>
                <w:b/>
                <w:bCs/>
                <w:color w:val="000000"/>
                <w:szCs w:val="24"/>
                <w:highlight w:val="none"/>
                <w:lang w:eastAsia="zh-CN"/>
              </w:rPr>
              <w:t>；</w:t>
            </w:r>
          </w:p>
          <w:p w14:paraId="1608209C">
            <w:pPr>
              <w:pStyle w:val="40"/>
              <w:numPr>
                <w:ilvl w:val="0"/>
                <w:numId w:val="2"/>
              </w:numPr>
              <w:spacing w:line="300" w:lineRule="auto"/>
              <w:ind w:left="0" w:leftChars="0" w:firstLine="0" w:firstLineChars="0"/>
              <w:jc w:val="left"/>
              <w:rPr>
                <w:rFonts w:hint="eastAsia" w:ascii="宋体" w:hAnsi="宋体" w:cs="宋体"/>
                <w:b/>
                <w:bCs/>
                <w:color w:val="000000"/>
                <w:szCs w:val="24"/>
                <w:highlight w:val="none"/>
                <w:lang w:eastAsia="zh-CN"/>
              </w:rPr>
            </w:pPr>
            <w:r>
              <w:rPr>
                <w:rFonts w:hint="eastAsia" w:ascii="宋体" w:hAnsi="宋体" w:cs="宋体"/>
                <w:b/>
                <w:bCs/>
                <w:color w:val="000000"/>
                <w:szCs w:val="24"/>
                <w:highlight w:val="none"/>
                <w:lang w:eastAsia="zh-CN"/>
              </w:rPr>
              <w:t>响应文件电子版内容共一份，其中：电子版响应文件（U盘）一份。其电子版文件须为签字盖章后纸质版响应文件的完整扫描件。</w:t>
            </w:r>
          </w:p>
          <w:p w14:paraId="4622A63B">
            <w:pPr>
              <w:pStyle w:val="34"/>
              <w:spacing w:before="16" w:line="360" w:lineRule="auto"/>
              <w:ind w:left="108"/>
              <w:jc w:val="left"/>
              <w:rPr>
                <w:rFonts w:hint="eastAsia" w:ascii="宋体" w:hAnsi="宋体" w:eastAsia="宋体" w:cs="宋体"/>
                <w:sz w:val="21"/>
                <w:szCs w:val="21"/>
                <w:lang w:eastAsia="en-US"/>
              </w:rPr>
            </w:pPr>
            <w:r>
              <w:rPr>
                <w:rFonts w:hint="eastAsia" w:ascii="宋体" w:hAnsi="宋体" w:cs="宋体"/>
                <w:b/>
                <w:bCs/>
                <w:color w:val="000000"/>
                <w:szCs w:val="24"/>
                <w:highlight w:val="none"/>
                <w:lang w:eastAsia="zh-CN"/>
              </w:rPr>
              <w:t>响应文件电子版密封方式：以上电子U盘单独放入一个密封袋中，加贴封条，并在封套封口处加盖供应商单位章，在封套上标记“响应文件电子版”字样。递交响应文件时无电子版文件，采购人将拒绝接收其响应文件。</w:t>
            </w:r>
          </w:p>
        </w:tc>
      </w:tr>
      <w:tr w14:paraId="5BAB7B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40" w:hRule="atLeast"/>
          <w:jc w:val="center"/>
        </w:trPr>
        <w:tc>
          <w:tcPr>
            <w:tcW w:w="1003" w:type="dxa"/>
            <w:shd w:val="clear" w:color="auto" w:fill="auto"/>
            <w:vAlign w:val="center"/>
          </w:tcPr>
          <w:p w14:paraId="30763FBD">
            <w:pPr>
              <w:pStyle w:val="34"/>
              <w:spacing w:before="5" w:line="360" w:lineRule="auto"/>
              <w:jc w:val="center"/>
              <w:rPr>
                <w:rFonts w:hint="eastAsia" w:ascii="宋体" w:hAnsi="宋体" w:eastAsia="宋体" w:cs="宋体"/>
                <w:sz w:val="21"/>
                <w:szCs w:val="21"/>
              </w:rPr>
            </w:pPr>
          </w:p>
          <w:p w14:paraId="187067E2">
            <w:pPr>
              <w:pStyle w:val="34"/>
              <w:spacing w:line="360" w:lineRule="auto"/>
              <w:ind w:right="249"/>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r>
              <w:rPr>
                <w:rFonts w:hint="eastAsia" w:cs="宋体"/>
                <w:sz w:val="21"/>
                <w:szCs w:val="21"/>
                <w:lang w:val="en-US" w:eastAsia="zh-CN"/>
              </w:rPr>
              <w:t>6</w:t>
            </w:r>
          </w:p>
        </w:tc>
        <w:tc>
          <w:tcPr>
            <w:tcW w:w="2026" w:type="dxa"/>
            <w:shd w:val="clear" w:color="auto" w:fill="auto"/>
            <w:vAlign w:val="center"/>
          </w:tcPr>
          <w:p w14:paraId="1A005C9B">
            <w:pPr>
              <w:jc w:val="center"/>
              <w:rPr>
                <w:rFonts w:hint="eastAsia" w:ascii="宋体" w:hAnsi="宋体" w:eastAsia="宋体" w:cs="宋体"/>
                <w:sz w:val="21"/>
                <w:szCs w:val="21"/>
              </w:rPr>
            </w:pPr>
            <w:r>
              <w:rPr>
                <w:rFonts w:hint="eastAsia" w:ascii="宋体" w:hAnsi="宋体" w:eastAsia="宋体" w:cs="宋体"/>
                <w:color w:val="000000"/>
                <w:sz w:val="21"/>
                <w:szCs w:val="21"/>
                <w:highlight w:val="none"/>
              </w:rPr>
              <w:t>密封要求和封套上写明</w:t>
            </w:r>
          </w:p>
        </w:tc>
        <w:tc>
          <w:tcPr>
            <w:tcW w:w="5562" w:type="dxa"/>
            <w:gridSpan w:val="2"/>
            <w:shd w:val="clear" w:color="auto" w:fill="auto"/>
            <w:vAlign w:val="center"/>
          </w:tcPr>
          <w:p w14:paraId="0EE418EF">
            <w:pPr>
              <w:spacing w:line="500" w:lineRule="atLeas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供应商应将响应文件密封装订，同时在密封袋上标明采购人名称，项目名称及供应商名称，密封袋封口处应密封，加盖响应单位公章</w:t>
            </w:r>
          </w:p>
          <w:p w14:paraId="3CCFF434">
            <w:pPr>
              <w:spacing w:line="500" w:lineRule="atLeast"/>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rPr>
              <w:t>采购人名称：</w:t>
            </w:r>
          </w:p>
          <w:p w14:paraId="6E4C1A73">
            <w:pPr>
              <w:spacing w:line="440" w:lineRule="exac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XXX(项目名称)响应文件</w:t>
            </w:r>
          </w:p>
          <w:p w14:paraId="6B35D052">
            <w:pPr>
              <w:spacing w:line="440" w:lineRule="exac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供应商名称：</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（盖响应单位公章）</w:t>
            </w:r>
          </w:p>
          <w:p w14:paraId="7CBFECC0">
            <w:pPr>
              <w:spacing w:line="440" w:lineRule="exact"/>
              <w:rPr>
                <w:rFonts w:hint="eastAsia" w:ascii="宋体" w:hAnsi="宋体" w:eastAsia="宋体" w:cs="宋体"/>
                <w:color w:val="000000"/>
                <w:sz w:val="21"/>
                <w:szCs w:val="21"/>
                <w:highlight w:val="none"/>
                <w:u w:val="single"/>
              </w:rPr>
            </w:pPr>
            <w:r>
              <w:rPr>
                <w:rFonts w:hint="eastAsia" w:ascii="宋体" w:hAnsi="宋体" w:eastAsia="宋体" w:cs="宋体"/>
                <w:color w:val="000000"/>
                <w:sz w:val="21"/>
                <w:szCs w:val="21"/>
                <w:highlight w:val="none"/>
              </w:rPr>
              <w:t>响应单位地址：</w:t>
            </w:r>
            <w:r>
              <w:rPr>
                <w:rFonts w:hint="eastAsia" w:ascii="宋体" w:hAnsi="宋体" w:eastAsia="宋体" w:cs="宋体"/>
                <w:color w:val="000000"/>
                <w:sz w:val="21"/>
                <w:szCs w:val="21"/>
                <w:highlight w:val="none"/>
                <w:u w:val="single"/>
              </w:rPr>
              <w:t xml:space="preserve">                        </w:t>
            </w:r>
          </w:p>
          <w:p w14:paraId="6490302C">
            <w:pPr>
              <w:spacing w:line="500" w:lineRule="atLeast"/>
              <w:rPr>
                <w:rFonts w:hint="eastAsia" w:ascii="宋体" w:hAnsi="宋体" w:eastAsia="宋体" w:cs="宋体"/>
                <w:sz w:val="21"/>
                <w:szCs w:val="21"/>
                <w:lang w:eastAsia="en-US"/>
              </w:rPr>
            </w:pPr>
            <w:r>
              <w:rPr>
                <w:rFonts w:hint="eastAsia" w:ascii="宋体" w:hAnsi="宋体" w:eastAsia="宋体" w:cs="宋体"/>
                <w:color w:val="000000"/>
                <w:sz w:val="21"/>
                <w:szCs w:val="21"/>
                <w:highlight w:val="none"/>
              </w:rPr>
              <w:t>在</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年</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u w:val="single"/>
                <w:lang w:val="en-US" w:eastAsia="zh-CN"/>
              </w:rPr>
              <w:t xml:space="preserve"> </w:t>
            </w:r>
            <w:r>
              <w:rPr>
                <w:rFonts w:hint="eastAsia" w:ascii="宋体" w:hAnsi="宋体" w:eastAsia="宋体" w:cs="宋体"/>
                <w:color w:val="000000"/>
                <w:sz w:val="21"/>
                <w:szCs w:val="21"/>
                <w:highlight w:val="none"/>
              </w:rPr>
              <w:t>月</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u w:val="single"/>
                <w:lang w:val="en-US" w:eastAsia="zh-CN"/>
              </w:rPr>
              <w:t xml:space="preserve"> </w:t>
            </w:r>
            <w:r>
              <w:rPr>
                <w:rFonts w:hint="eastAsia" w:ascii="宋体" w:hAnsi="宋体" w:eastAsia="宋体" w:cs="宋体"/>
                <w:color w:val="000000"/>
                <w:sz w:val="21"/>
                <w:szCs w:val="21"/>
                <w:highlight w:val="none"/>
              </w:rPr>
              <w:t>日</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u w:val="single"/>
                <w:lang w:val="en-US" w:eastAsia="zh-CN"/>
              </w:rPr>
              <w:t xml:space="preserve"> </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时</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u w:val="single"/>
                <w:lang w:val="en-US" w:eastAsia="zh-CN"/>
              </w:rPr>
              <w:t xml:space="preserve"> </w:t>
            </w:r>
            <w:r>
              <w:rPr>
                <w:rFonts w:hint="eastAsia" w:ascii="宋体" w:hAnsi="宋体" w:eastAsia="宋体" w:cs="宋体"/>
                <w:color w:val="000000"/>
                <w:sz w:val="21"/>
                <w:szCs w:val="21"/>
                <w:highlight w:val="none"/>
              </w:rPr>
              <w:t>分前不得开启</w:t>
            </w:r>
          </w:p>
        </w:tc>
      </w:tr>
      <w:tr w14:paraId="5B3F26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982" w:hRule="atLeast"/>
          <w:jc w:val="center"/>
        </w:trPr>
        <w:tc>
          <w:tcPr>
            <w:tcW w:w="1003" w:type="dxa"/>
            <w:shd w:val="clear" w:color="auto" w:fill="auto"/>
            <w:vAlign w:val="center"/>
          </w:tcPr>
          <w:p w14:paraId="18A4CA67">
            <w:pPr>
              <w:pStyle w:val="34"/>
              <w:spacing w:line="360" w:lineRule="auto"/>
              <w:ind w:right="249"/>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r>
              <w:rPr>
                <w:rFonts w:hint="eastAsia" w:cs="宋体"/>
                <w:sz w:val="21"/>
                <w:szCs w:val="21"/>
                <w:lang w:val="en-US" w:eastAsia="zh-CN"/>
              </w:rPr>
              <w:t>7</w:t>
            </w:r>
          </w:p>
        </w:tc>
        <w:tc>
          <w:tcPr>
            <w:tcW w:w="2026" w:type="dxa"/>
            <w:shd w:val="clear" w:color="auto" w:fill="auto"/>
            <w:vAlign w:val="center"/>
          </w:tcPr>
          <w:p w14:paraId="6A17973E">
            <w:pPr>
              <w:pStyle w:val="34"/>
              <w:spacing w:before="161" w:line="360" w:lineRule="auto"/>
              <w:ind w:left="107"/>
              <w:jc w:val="center"/>
              <w:rPr>
                <w:rFonts w:hint="eastAsia" w:ascii="宋体" w:hAnsi="宋体" w:eastAsia="宋体" w:cs="宋体"/>
                <w:sz w:val="21"/>
                <w:szCs w:val="21"/>
                <w:lang w:eastAsia="en-US"/>
              </w:rPr>
            </w:pPr>
            <w:r>
              <w:rPr>
                <w:rFonts w:hint="eastAsia" w:ascii="宋体" w:hAnsi="宋体" w:eastAsia="宋体" w:cs="宋体"/>
                <w:sz w:val="21"/>
                <w:szCs w:val="21"/>
                <w:lang w:eastAsia="en-US"/>
              </w:rPr>
              <w:t>响应文件递交地点</w:t>
            </w:r>
          </w:p>
        </w:tc>
        <w:tc>
          <w:tcPr>
            <w:tcW w:w="5562" w:type="dxa"/>
            <w:gridSpan w:val="2"/>
            <w:shd w:val="clear" w:color="auto" w:fill="auto"/>
            <w:vAlign w:val="center"/>
          </w:tcPr>
          <w:p w14:paraId="07B311D1">
            <w:pPr>
              <w:pStyle w:val="34"/>
              <w:spacing w:before="161" w:line="360" w:lineRule="auto"/>
              <w:ind w:left="108" w:firstLine="379" w:firstLineChars="0"/>
              <w:jc w:val="left"/>
              <w:rPr>
                <w:rFonts w:hint="eastAsia" w:ascii="宋体" w:hAnsi="宋体" w:eastAsia="宋体" w:cs="宋体"/>
                <w:sz w:val="21"/>
                <w:szCs w:val="21"/>
              </w:rPr>
            </w:pPr>
            <w:r>
              <w:rPr>
                <w:rFonts w:hint="eastAsia" w:ascii="宋体" w:hAnsi="宋体" w:eastAsia="宋体" w:cs="宋体"/>
                <w:sz w:val="21"/>
                <w:szCs w:val="21"/>
                <w:lang w:eastAsia="en-US"/>
              </w:rPr>
              <w:t>磋商地点：</w:t>
            </w:r>
            <w:r>
              <w:rPr>
                <w:rFonts w:hint="eastAsia" w:cs="宋体"/>
                <w:color w:val="auto"/>
                <w:sz w:val="21"/>
                <w:szCs w:val="21"/>
                <w:highlight w:val="none"/>
                <w:lang w:eastAsia="zh-CN"/>
              </w:rPr>
              <w:t>界首市商业投资有限公司会议室</w:t>
            </w:r>
          </w:p>
        </w:tc>
      </w:tr>
      <w:tr w14:paraId="0142E8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40" w:hRule="atLeast"/>
          <w:jc w:val="center"/>
        </w:trPr>
        <w:tc>
          <w:tcPr>
            <w:tcW w:w="1003" w:type="dxa"/>
            <w:vMerge w:val="restart"/>
            <w:shd w:val="clear" w:color="auto" w:fill="auto"/>
            <w:vAlign w:val="center"/>
          </w:tcPr>
          <w:p w14:paraId="4A0AE478">
            <w:pPr>
              <w:pStyle w:val="34"/>
              <w:spacing w:before="1"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r>
              <w:rPr>
                <w:rFonts w:hint="eastAsia" w:cs="宋体"/>
                <w:sz w:val="21"/>
                <w:szCs w:val="21"/>
                <w:lang w:val="en-US" w:eastAsia="zh-CN"/>
              </w:rPr>
              <w:t>8</w:t>
            </w:r>
          </w:p>
        </w:tc>
        <w:tc>
          <w:tcPr>
            <w:tcW w:w="2026" w:type="dxa"/>
            <w:shd w:val="clear" w:color="auto" w:fill="auto"/>
            <w:vAlign w:val="center"/>
          </w:tcPr>
          <w:p w14:paraId="7CF12A55">
            <w:pPr>
              <w:pStyle w:val="34"/>
              <w:spacing w:before="16" w:line="360" w:lineRule="auto"/>
              <w:ind w:left="107"/>
              <w:jc w:val="center"/>
              <w:rPr>
                <w:rFonts w:hint="eastAsia" w:ascii="宋体" w:hAnsi="宋体" w:eastAsia="宋体" w:cs="宋体"/>
                <w:sz w:val="21"/>
                <w:szCs w:val="21"/>
                <w:lang w:eastAsia="en-US"/>
              </w:rPr>
            </w:pPr>
            <w:r>
              <w:rPr>
                <w:rFonts w:hint="eastAsia" w:ascii="宋体" w:hAnsi="宋体" w:eastAsia="宋体" w:cs="宋体"/>
                <w:sz w:val="21"/>
                <w:szCs w:val="21"/>
                <w:lang w:eastAsia="en-US"/>
              </w:rPr>
              <w:t>磋商时间</w:t>
            </w:r>
          </w:p>
        </w:tc>
        <w:tc>
          <w:tcPr>
            <w:tcW w:w="5562" w:type="dxa"/>
            <w:gridSpan w:val="2"/>
            <w:shd w:val="clear" w:color="auto" w:fill="auto"/>
            <w:vAlign w:val="center"/>
          </w:tcPr>
          <w:p w14:paraId="20DBDC3D">
            <w:pPr>
              <w:pStyle w:val="34"/>
              <w:spacing w:before="16" w:line="360" w:lineRule="auto"/>
              <w:ind w:left="108"/>
              <w:jc w:val="left"/>
              <w:rPr>
                <w:rFonts w:hint="eastAsia" w:ascii="宋体" w:hAnsi="宋体" w:eastAsia="宋体" w:cs="宋体"/>
                <w:sz w:val="21"/>
                <w:szCs w:val="21"/>
                <w:lang w:eastAsia="en-US"/>
              </w:rPr>
            </w:pPr>
            <w:r>
              <w:rPr>
                <w:rFonts w:hint="eastAsia" w:ascii="宋体" w:hAnsi="宋体" w:eastAsia="宋体" w:cs="宋体"/>
                <w:sz w:val="21"/>
                <w:szCs w:val="21"/>
                <w:lang w:eastAsia="en-US"/>
              </w:rPr>
              <w:t>磋商时间</w:t>
            </w:r>
            <w:r>
              <w:rPr>
                <w:rFonts w:hint="eastAsia" w:ascii="宋体" w:hAnsi="宋体" w:eastAsia="宋体" w:cs="宋体"/>
                <w:sz w:val="21"/>
                <w:szCs w:val="21"/>
                <w:highlight w:val="none"/>
                <w:lang w:eastAsia="en-US"/>
              </w:rPr>
              <w:t>：</w:t>
            </w:r>
            <w:r>
              <w:rPr>
                <w:rFonts w:hint="eastAsia" w:ascii="宋体" w:hAnsi="宋体" w:eastAsia="宋体" w:cs="宋体"/>
                <w:color w:val="000000" w:themeColor="text1"/>
                <w:sz w:val="21"/>
                <w:szCs w:val="21"/>
                <w:highlight w:val="none"/>
                <w:u w:val="single"/>
                <w:lang w:eastAsia="en-US"/>
                <w14:textFill>
                  <w14:solidFill>
                    <w14:schemeClr w14:val="tx1"/>
                  </w14:solidFill>
                </w14:textFill>
              </w:rPr>
              <w:t>202</w:t>
            </w:r>
            <w:r>
              <w:rPr>
                <w:rFonts w:hint="eastAsia" w:cs="宋体"/>
                <w:color w:val="000000" w:themeColor="text1"/>
                <w:sz w:val="21"/>
                <w:szCs w:val="21"/>
                <w:highlight w:val="none"/>
                <w:u w:val="single"/>
                <w:lang w:val="en-US" w:eastAsia="zh-CN"/>
                <w14:textFill>
                  <w14:solidFill>
                    <w14:schemeClr w14:val="tx1"/>
                  </w14:solidFill>
                </w14:textFill>
              </w:rPr>
              <w:t>4</w:t>
            </w:r>
            <w:r>
              <w:rPr>
                <w:rFonts w:hint="eastAsia" w:ascii="宋体" w:hAnsi="宋体" w:eastAsia="宋体" w:cs="宋体"/>
                <w:color w:val="000000" w:themeColor="text1"/>
                <w:sz w:val="21"/>
                <w:szCs w:val="21"/>
                <w:highlight w:val="none"/>
                <w:u w:val="single"/>
                <w:lang w:eastAsia="en-US"/>
                <w14:textFill>
                  <w14:solidFill>
                    <w14:schemeClr w14:val="tx1"/>
                  </w14:solidFill>
                </w14:textFill>
              </w:rPr>
              <w:t>年</w:t>
            </w:r>
            <w:r>
              <w:rPr>
                <w:rFonts w:hint="eastAsia" w:cs="宋体"/>
                <w:color w:val="000000" w:themeColor="text1"/>
                <w:sz w:val="21"/>
                <w:szCs w:val="21"/>
                <w:highlight w:val="none"/>
                <w:u w:val="single"/>
                <w:lang w:val="en-US" w:eastAsia="zh-CN"/>
                <w14:textFill>
                  <w14:solidFill>
                    <w14:schemeClr w14:val="tx1"/>
                  </w14:solidFill>
                </w14:textFill>
              </w:rPr>
              <w:t>11</w:t>
            </w:r>
            <w:r>
              <w:rPr>
                <w:rFonts w:hint="eastAsia" w:ascii="宋体" w:hAnsi="宋体" w:eastAsia="宋体" w:cs="宋体"/>
                <w:color w:val="000000" w:themeColor="text1"/>
                <w:sz w:val="21"/>
                <w:szCs w:val="21"/>
                <w:highlight w:val="none"/>
                <w:u w:val="single"/>
                <w:lang w:eastAsia="en-US"/>
                <w14:textFill>
                  <w14:solidFill>
                    <w14:schemeClr w14:val="tx1"/>
                  </w14:solidFill>
                </w14:textFill>
              </w:rPr>
              <w:t>月</w:t>
            </w:r>
            <w:r>
              <w:rPr>
                <w:rFonts w:hint="eastAsia" w:cs="宋体"/>
                <w:color w:val="000000" w:themeColor="text1"/>
                <w:sz w:val="21"/>
                <w:szCs w:val="21"/>
                <w:highlight w:val="none"/>
                <w:u w:val="single"/>
                <w:lang w:val="en-US" w:eastAsia="zh-CN"/>
                <w14:textFill>
                  <w14:solidFill>
                    <w14:schemeClr w14:val="tx1"/>
                  </w14:solidFill>
                </w14:textFill>
              </w:rPr>
              <w:t xml:space="preserve"> 08 </w:t>
            </w:r>
            <w:r>
              <w:rPr>
                <w:rFonts w:hint="eastAsia" w:ascii="宋体" w:hAnsi="宋体" w:eastAsia="宋体" w:cs="宋体"/>
                <w:color w:val="000000" w:themeColor="text1"/>
                <w:sz w:val="21"/>
                <w:szCs w:val="21"/>
                <w:highlight w:val="none"/>
                <w:u w:val="single"/>
                <w:lang w:eastAsia="en-US"/>
                <w14:textFill>
                  <w14:solidFill>
                    <w14:schemeClr w14:val="tx1"/>
                  </w14:solidFill>
                </w14:textFill>
              </w:rPr>
              <w:t>日</w:t>
            </w:r>
            <w:r>
              <w:rPr>
                <w:rFonts w:hint="eastAsia" w:cs="宋体"/>
                <w:color w:val="000000" w:themeColor="text1"/>
                <w:sz w:val="21"/>
                <w:szCs w:val="21"/>
                <w:highlight w:val="none"/>
                <w:u w:val="single"/>
                <w:lang w:val="en-US" w:eastAsia="zh-CN"/>
                <w14:textFill>
                  <w14:solidFill>
                    <w14:schemeClr w14:val="tx1"/>
                  </w14:solidFill>
                </w14:textFill>
              </w:rPr>
              <w:t xml:space="preserve"> 15 </w:t>
            </w:r>
            <w:r>
              <w:rPr>
                <w:rFonts w:hint="eastAsia" w:ascii="宋体" w:hAnsi="宋体" w:eastAsia="宋体" w:cs="宋体"/>
                <w:color w:val="000000" w:themeColor="text1"/>
                <w:sz w:val="21"/>
                <w:szCs w:val="21"/>
                <w:highlight w:val="none"/>
                <w:u w:val="single"/>
                <w:lang w:eastAsia="en-US"/>
                <w14:textFill>
                  <w14:solidFill>
                    <w14:schemeClr w14:val="tx1"/>
                  </w14:solidFill>
                </w14:textFill>
              </w:rPr>
              <w:t>时</w:t>
            </w:r>
            <w:r>
              <w:rPr>
                <w:rFonts w:hint="eastAsia" w:cs="宋体"/>
                <w:color w:val="000000" w:themeColor="text1"/>
                <w:sz w:val="21"/>
                <w:szCs w:val="21"/>
                <w:highlight w:val="none"/>
                <w:u w:val="single"/>
                <w:lang w:val="en-US" w:eastAsia="zh-CN"/>
                <w14:textFill>
                  <w14:solidFill>
                    <w14:schemeClr w14:val="tx1"/>
                  </w14:solidFill>
                </w14:textFill>
              </w:rPr>
              <w:t>00</w:t>
            </w:r>
            <w:r>
              <w:rPr>
                <w:rFonts w:hint="eastAsia" w:ascii="宋体" w:hAnsi="宋体" w:eastAsia="宋体" w:cs="宋体"/>
                <w:color w:val="000000" w:themeColor="text1"/>
                <w:sz w:val="21"/>
                <w:szCs w:val="21"/>
                <w:highlight w:val="none"/>
                <w:u w:val="single"/>
                <w:lang w:eastAsia="en-US"/>
                <w14:textFill>
                  <w14:solidFill>
                    <w14:schemeClr w14:val="tx1"/>
                  </w14:solidFill>
                </w14:textFill>
              </w:rPr>
              <w:t xml:space="preserve"> 分</w:t>
            </w:r>
            <w:r>
              <w:rPr>
                <w:rFonts w:hint="eastAsia" w:ascii="宋体" w:hAnsi="宋体" w:eastAsia="宋体" w:cs="宋体"/>
                <w:sz w:val="21"/>
                <w:szCs w:val="21"/>
                <w:highlight w:val="none"/>
                <w:lang w:eastAsia="en-US"/>
              </w:rPr>
              <w:t>（北</w:t>
            </w:r>
            <w:r>
              <w:rPr>
                <w:rFonts w:hint="eastAsia" w:ascii="宋体" w:hAnsi="宋体" w:eastAsia="宋体" w:cs="宋体"/>
                <w:sz w:val="21"/>
                <w:szCs w:val="21"/>
                <w:lang w:eastAsia="en-US"/>
              </w:rPr>
              <w:t>京时间）</w:t>
            </w:r>
          </w:p>
        </w:tc>
      </w:tr>
      <w:tr w14:paraId="63EA9E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707" w:hRule="atLeast"/>
          <w:jc w:val="center"/>
        </w:trPr>
        <w:tc>
          <w:tcPr>
            <w:tcW w:w="1003" w:type="dxa"/>
            <w:vMerge w:val="continue"/>
            <w:shd w:val="clear" w:color="auto" w:fill="auto"/>
            <w:vAlign w:val="center"/>
          </w:tcPr>
          <w:p w14:paraId="6D5E46FB">
            <w:pPr>
              <w:autoSpaceDE w:val="0"/>
              <w:autoSpaceDN w:val="0"/>
              <w:spacing w:line="360" w:lineRule="auto"/>
              <w:jc w:val="center"/>
              <w:rPr>
                <w:rFonts w:hint="eastAsia" w:ascii="宋体" w:hAnsi="宋体" w:eastAsia="宋体" w:cs="宋体"/>
                <w:kern w:val="0"/>
                <w:sz w:val="21"/>
                <w:szCs w:val="21"/>
                <w:lang w:eastAsia="en-US"/>
              </w:rPr>
            </w:pPr>
          </w:p>
        </w:tc>
        <w:tc>
          <w:tcPr>
            <w:tcW w:w="2026" w:type="dxa"/>
            <w:shd w:val="clear" w:color="auto" w:fill="auto"/>
            <w:vAlign w:val="center"/>
          </w:tcPr>
          <w:p w14:paraId="4E31E5DB">
            <w:pPr>
              <w:pStyle w:val="34"/>
              <w:spacing w:before="16" w:line="360" w:lineRule="auto"/>
              <w:ind w:left="107"/>
              <w:jc w:val="center"/>
              <w:rPr>
                <w:rFonts w:hint="eastAsia" w:ascii="宋体" w:hAnsi="宋体" w:eastAsia="宋体" w:cs="宋体"/>
                <w:sz w:val="21"/>
                <w:szCs w:val="21"/>
                <w:lang w:eastAsia="en-US"/>
              </w:rPr>
            </w:pPr>
            <w:r>
              <w:rPr>
                <w:rFonts w:hint="eastAsia" w:ascii="宋体" w:hAnsi="宋体" w:eastAsia="宋体" w:cs="宋体"/>
                <w:sz w:val="21"/>
                <w:szCs w:val="21"/>
                <w:lang w:eastAsia="en-US"/>
              </w:rPr>
              <w:t>磋商地点</w:t>
            </w:r>
          </w:p>
        </w:tc>
        <w:tc>
          <w:tcPr>
            <w:tcW w:w="5562" w:type="dxa"/>
            <w:gridSpan w:val="2"/>
            <w:shd w:val="clear" w:color="auto" w:fill="auto"/>
            <w:vAlign w:val="center"/>
          </w:tcPr>
          <w:p w14:paraId="1B6405FB">
            <w:pPr>
              <w:pStyle w:val="34"/>
              <w:spacing w:before="16" w:line="360" w:lineRule="auto"/>
              <w:ind w:left="108"/>
              <w:jc w:val="left"/>
              <w:rPr>
                <w:rFonts w:hint="eastAsia" w:ascii="宋体" w:hAnsi="宋体" w:eastAsia="宋体" w:cs="宋体"/>
                <w:sz w:val="21"/>
                <w:szCs w:val="21"/>
                <w:lang w:eastAsia="en-US"/>
              </w:rPr>
            </w:pPr>
            <w:r>
              <w:rPr>
                <w:rFonts w:hint="eastAsia" w:cs="宋体"/>
                <w:color w:val="auto"/>
                <w:sz w:val="21"/>
                <w:szCs w:val="21"/>
                <w:highlight w:val="none"/>
                <w:lang w:eastAsia="zh-CN"/>
              </w:rPr>
              <w:t>界首市商业投资有限公司会议室</w:t>
            </w:r>
          </w:p>
        </w:tc>
      </w:tr>
      <w:tr w14:paraId="0EF2D4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703" w:hRule="atLeast"/>
          <w:jc w:val="center"/>
        </w:trPr>
        <w:tc>
          <w:tcPr>
            <w:tcW w:w="1003" w:type="dxa"/>
            <w:shd w:val="clear" w:color="auto" w:fill="auto"/>
            <w:vAlign w:val="center"/>
          </w:tcPr>
          <w:p w14:paraId="45F96DDD">
            <w:pPr>
              <w:pStyle w:val="34"/>
              <w:spacing w:before="19" w:line="360" w:lineRule="auto"/>
              <w:ind w:right="249"/>
              <w:jc w:val="center"/>
              <w:rPr>
                <w:rFonts w:hint="default" w:ascii="宋体" w:hAnsi="宋体" w:eastAsia="宋体" w:cs="宋体"/>
                <w:sz w:val="21"/>
                <w:szCs w:val="21"/>
                <w:lang w:val="en-US" w:eastAsia="zh-CN"/>
              </w:rPr>
            </w:pPr>
            <w:r>
              <w:rPr>
                <w:rFonts w:hint="eastAsia" w:cs="宋体"/>
                <w:sz w:val="21"/>
                <w:szCs w:val="21"/>
                <w:lang w:val="en-US" w:eastAsia="zh-CN"/>
              </w:rPr>
              <w:t>19</w:t>
            </w:r>
          </w:p>
        </w:tc>
        <w:tc>
          <w:tcPr>
            <w:tcW w:w="2026" w:type="dxa"/>
            <w:shd w:val="clear" w:color="auto" w:fill="auto"/>
            <w:vAlign w:val="center"/>
          </w:tcPr>
          <w:p w14:paraId="3DB7F07D">
            <w:pPr>
              <w:pStyle w:val="34"/>
              <w:spacing w:before="19" w:line="360" w:lineRule="auto"/>
              <w:ind w:left="107"/>
              <w:jc w:val="center"/>
              <w:rPr>
                <w:rFonts w:hint="eastAsia" w:ascii="宋体" w:hAnsi="宋体" w:eastAsia="宋体" w:cs="宋体"/>
                <w:sz w:val="21"/>
                <w:szCs w:val="21"/>
                <w:lang w:eastAsia="en-US"/>
              </w:rPr>
            </w:pPr>
            <w:r>
              <w:rPr>
                <w:rFonts w:hint="eastAsia" w:ascii="宋体" w:hAnsi="宋体" w:eastAsia="宋体" w:cs="宋体"/>
                <w:sz w:val="21"/>
                <w:szCs w:val="21"/>
                <w:lang w:eastAsia="en-US"/>
              </w:rPr>
              <w:t>磋商办法</w:t>
            </w:r>
          </w:p>
        </w:tc>
        <w:tc>
          <w:tcPr>
            <w:tcW w:w="5562" w:type="dxa"/>
            <w:gridSpan w:val="2"/>
            <w:shd w:val="clear" w:color="auto" w:fill="auto"/>
            <w:vAlign w:val="center"/>
          </w:tcPr>
          <w:p w14:paraId="79CB28F1">
            <w:pPr>
              <w:pStyle w:val="34"/>
              <w:spacing w:before="19" w:line="360" w:lineRule="auto"/>
              <w:ind w:left="108"/>
              <w:jc w:val="left"/>
              <w:rPr>
                <w:rFonts w:hint="eastAsia" w:ascii="宋体" w:hAnsi="宋体" w:eastAsia="宋体" w:cs="宋体"/>
                <w:sz w:val="21"/>
                <w:szCs w:val="21"/>
                <w:lang w:eastAsia="en-US"/>
              </w:rPr>
            </w:pPr>
            <w:r>
              <w:rPr>
                <w:rFonts w:hint="eastAsia" w:ascii="宋体" w:hAnsi="宋体" w:eastAsia="宋体" w:cs="宋体"/>
                <w:sz w:val="21"/>
                <w:szCs w:val="21"/>
                <w:u w:val="single"/>
                <w:lang w:eastAsia="en-US"/>
              </w:rPr>
              <w:t>综合评分法</w:t>
            </w:r>
          </w:p>
        </w:tc>
      </w:tr>
      <w:tr w14:paraId="71EE2E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703" w:hRule="atLeast"/>
          <w:jc w:val="center"/>
        </w:trPr>
        <w:tc>
          <w:tcPr>
            <w:tcW w:w="1003" w:type="dxa"/>
            <w:shd w:val="clear" w:color="auto" w:fill="auto"/>
            <w:vAlign w:val="center"/>
          </w:tcPr>
          <w:p w14:paraId="5CEFEB38">
            <w:pPr>
              <w:pStyle w:val="34"/>
              <w:spacing w:before="19" w:line="360" w:lineRule="auto"/>
              <w:ind w:right="249"/>
              <w:jc w:val="center"/>
              <w:rPr>
                <w:rFonts w:hint="default" w:cs="宋体"/>
                <w:sz w:val="21"/>
                <w:szCs w:val="21"/>
                <w:lang w:val="en-US" w:eastAsia="zh-CN"/>
              </w:rPr>
            </w:pPr>
            <w:r>
              <w:rPr>
                <w:rFonts w:hint="eastAsia" w:cs="宋体"/>
                <w:sz w:val="21"/>
                <w:szCs w:val="21"/>
                <w:lang w:val="en-US" w:eastAsia="zh-CN"/>
              </w:rPr>
              <w:t>20</w:t>
            </w:r>
          </w:p>
        </w:tc>
        <w:tc>
          <w:tcPr>
            <w:tcW w:w="2026" w:type="dxa"/>
            <w:shd w:val="clear" w:color="auto" w:fill="auto"/>
            <w:vAlign w:val="center"/>
          </w:tcPr>
          <w:p w14:paraId="6A073AA6">
            <w:pPr>
              <w:spacing w:line="380" w:lineRule="exact"/>
              <w:jc w:val="center"/>
              <w:textAlignment w:val="center"/>
              <w:rPr>
                <w:rFonts w:hint="eastAsia" w:ascii="宋体" w:hAnsi="宋体" w:eastAsia="宋体" w:cs="宋体"/>
                <w:sz w:val="21"/>
                <w:szCs w:val="21"/>
                <w:lang w:eastAsia="zh-CN"/>
              </w:rPr>
            </w:pPr>
            <w:r>
              <w:rPr>
                <w:rFonts w:hint="eastAsia" w:ascii="宋体" w:hAnsi="宋体" w:cs="宋体"/>
                <w:sz w:val="21"/>
                <w:szCs w:val="21"/>
                <w:lang w:eastAsia="zh-CN"/>
              </w:rPr>
              <w:t>付款方式</w:t>
            </w:r>
          </w:p>
        </w:tc>
        <w:tc>
          <w:tcPr>
            <w:tcW w:w="5562" w:type="dxa"/>
            <w:gridSpan w:val="2"/>
            <w:shd w:val="clear" w:color="auto" w:fill="auto"/>
            <w:vAlign w:val="center"/>
          </w:tcPr>
          <w:p w14:paraId="2CFD03F0">
            <w:pPr>
              <w:autoSpaceDE w:val="0"/>
              <w:autoSpaceDN w:val="0"/>
              <w:adjustRightInd w:val="0"/>
              <w:spacing w:line="380" w:lineRule="exact"/>
              <w:ind w:firstLine="211" w:firstLineChars="100"/>
              <w:jc w:val="left"/>
              <w:textAlignment w:val="center"/>
              <w:rPr>
                <w:rFonts w:hint="eastAsia"/>
                <w:b/>
                <w:bCs/>
              </w:rPr>
            </w:pPr>
            <w:r>
              <w:rPr>
                <w:rFonts w:hint="eastAsia"/>
                <w:b/>
                <w:bCs/>
                <w:lang w:val="en-US" w:eastAsia="zh-CN"/>
              </w:rPr>
              <w:t>第一次付费：设计单位配合发包人完成所有专业施工图并经审查合格后支付80%，第二次付费：工程竣工验收合格后10 个工作日内支付剩余20%。</w:t>
            </w:r>
          </w:p>
        </w:tc>
      </w:tr>
      <w:tr w14:paraId="51D1DD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703" w:hRule="atLeast"/>
          <w:jc w:val="center"/>
        </w:trPr>
        <w:tc>
          <w:tcPr>
            <w:tcW w:w="1003" w:type="dxa"/>
            <w:shd w:val="clear" w:color="auto" w:fill="auto"/>
            <w:vAlign w:val="center"/>
          </w:tcPr>
          <w:p w14:paraId="64472E0C">
            <w:pPr>
              <w:pStyle w:val="34"/>
              <w:spacing w:before="19" w:line="360" w:lineRule="auto"/>
              <w:ind w:right="249"/>
              <w:jc w:val="center"/>
              <w:rPr>
                <w:rFonts w:hint="default" w:ascii="宋体" w:hAnsi="宋体" w:eastAsia="宋体" w:cs="宋体"/>
                <w:sz w:val="21"/>
                <w:szCs w:val="21"/>
                <w:lang w:val="en-US" w:eastAsia="zh-CN"/>
              </w:rPr>
            </w:pPr>
            <w:r>
              <w:rPr>
                <w:rFonts w:hint="eastAsia" w:cs="宋体"/>
                <w:sz w:val="21"/>
                <w:szCs w:val="21"/>
                <w:lang w:val="en-US" w:eastAsia="zh-CN"/>
              </w:rPr>
              <w:t>21</w:t>
            </w:r>
          </w:p>
        </w:tc>
        <w:tc>
          <w:tcPr>
            <w:tcW w:w="2026" w:type="dxa"/>
            <w:shd w:val="clear" w:color="auto" w:fill="auto"/>
            <w:vAlign w:val="center"/>
          </w:tcPr>
          <w:p w14:paraId="37919480">
            <w:pPr>
              <w:spacing w:line="380" w:lineRule="exact"/>
              <w:jc w:val="center"/>
              <w:textAlignment w:val="center"/>
              <w:rPr>
                <w:rFonts w:hint="eastAsia" w:ascii="宋体" w:hAnsi="宋体" w:eastAsia="宋体" w:cs="宋体"/>
                <w:sz w:val="21"/>
                <w:szCs w:val="21"/>
                <w:lang w:eastAsia="en-US"/>
              </w:rPr>
            </w:pPr>
            <w:r>
              <w:rPr>
                <w:rFonts w:hint="eastAsia" w:ascii="宋体" w:hAnsi="宋体" w:eastAsia="宋体" w:cs="宋体"/>
                <w:sz w:val="21"/>
                <w:szCs w:val="21"/>
              </w:rPr>
              <w:t>人员到场</w:t>
            </w:r>
          </w:p>
        </w:tc>
        <w:tc>
          <w:tcPr>
            <w:tcW w:w="5562" w:type="dxa"/>
            <w:gridSpan w:val="2"/>
            <w:shd w:val="clear" w:color="auto" w:fill="auto"/>
            <w:vAlign w:val="center"/>
          </w:tcPr>
          <w:p w14:paraId="2F7286F4">
            <w:pPr>
              <w:autoSpaceDE w:val="0"/>
              <w:autoSpaceDN w:val="0"/>
              <w:adjustRightInd w:val="0"/>
              <w:spacing w:line="380" w:lineRule="exact"/>
              <w:jc w:val="left"/>
              <w:textAlignment w:val="center"/>
              <w:rPr>
                <w:rFonts w:hint="eastAsia"/>
                <w:b/>
                <w:bCs/>
              </w:rPr>
            </w:pPr>
            <w:r>
              <w:rPr>
                <w:rFonts w:hint="eastAsia"/>
                <w:b/>
                <w:bCs/>
              </w:rPr>
              <w:t>供应商凭以下资料递交</w:t>
            </w:r>
            <w:r>
              <w:rPr>
                <w:rFonts w:hint="eastAsia"/>
                <w:b/>
                <w:bCs/>
                <w:lang w:eastAsia="zh-CN"/>
              </w:rPr>
              <w:t>投标</w:t>
            </w:r>
            <w:r>
              <w:rPr>
                <w:rFonts w:hint="eastAsia"/>
                <w:b/>
                <w:bCs/>
              </w:rPr>
              <w:t>文件：</w:t>
            </w:r>
          </w:p>
          <w:p w14:paraId="18813BFE">
            <w:pPr>
              <w:autoSpaceDE w:val="0"/>
              <w:autoSpaceDN w:val="0"/>
              <w:adjustRightInd w:val="0"/>
              <w:spacing w:line="380" w:lineRule="exact"/>
              <w:jc w:val="left"/>
              <w:textAlignment w:val="center"/>
              <w:rPr>
                <w:rFonts w:hint="eastAsia"/>
                <w:b/>
                <w:bCs/>
              </w:rPr>
            </w:pPr>
            <w:r>
              <w:rPr>
                <w:rFonts w:hint="eastAsia"/>
                <w:b/>
                <w:bCs/>
              </w:rPr>
              <w:t>①授权委托书原件并加盖公章；②授权人身份证原件。</w:t>
            </w:r>
          </w:p>
          <w:p w14:paraId="0FB5C0A2">
            <w:pPr>
              <w:autoSpaceDE w:val="0"/>
              <w:autoSpaceDN w:val="0"/>
              <w:adjustRightInd w:val="0"/>
              <w:spacing w:line="380" w:lineRule="exact"/>
              <w:jc w:val="left"/>
              <w:textAlignment w:val="center"/>
              <w:rPr>
                <w:rFonts w:hint="eastAsia"/>
                <w:lang w:eastAsia="en-US"/>
              </w:rPr>
            </w:pPr>
            <w:r>
              <w:rPr>
                <w:rFonts w:hint="eastAsia"/>
                <w:b/>
                <w:bCs/>
              </w:rPr>
              <w:t>若法定代表人本人参加，只需提供身份证复印件加盖单位公章。</w:t>
            </w:r>
          </w:p>
        </w:tc>
      </w:tr>
      <w:tr w14:paraId="50979F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79" w:hRule="atLeast"/>
          <w:jc w:val="center"/>
        </w:trPr>
        <w:tc>
          <w:tcPr>
            <w:tcW w:w="1003" w:type="dxa"/>
            <w:shd w:val="clear" w:color="auto" w:fill="auto"/>
            <w:vAlign w:val="center"/>
          </w:tcPr>
          <w:p w14:paraId="7F0A5518">
            <w:pPr>
              <w:pStyle w:val="34"/>
              <w:spacing w:before="146" w:line="360" w:lineRule="auto"/>
              <w:ind w:right="249"/>
              <w:jc w:val="center"/>
              <w:rPr>
                <w:rFonts w:hint="eastAsia" w:ascii="宋体" w:hAnsi="宋体" w:eastAsia="宋体" w:cs="宋体"/>
                <w:sz w:val="21"/>
                <w:szCs w:val="21"/>
                <w:lang w:eastAsia="zh-CN"/>
              </w:rPr>
            </w:pPr>
            <w:r>
              <w:rPr>
                <w:rFonts w:hint="eastAsia" w:ascii="宋体" w:hAnsi="宋体" w:eastAsia="宋体" w:cs="宋体"/>
                <w:sz w:val="21"/>
                <w:szCs w:val="21"/>
                <w:lang w:eastAsia="en-US"/>
              </w:rPr>
              <w:t>2</w:t>
            </w:r>
            <w:r>
              <w:rPr>
                <w:rFonts w:hint="eastAsia" w:cs="宋体"/>
                <w:sz w:val="21"/>
                <w:szCs w:val="21"/>
                <w:lang w:val="en-US" w:eastAsia="zh-CN"/>
              </w:rPr>
              <w:t>2</w:t>
            </w:r>
          </w:p>
        </w:tc>
        <w:tc>
          <w:tcPr>
            <w:tcW w:w="2026" w:type="dxa"/>
            <w:shd w:val="clear" w:color="auto" w:fill="auto"/>
            <w:vAlign w:val="center"/>
          </w:tcPr>
          <w:p w14:paraId="35E63FF4">
            <w:pPr>
              <w:pStyle w:val="34"/>
              <w:spacing w:line="360" w:lineRule="auto"/>
              <w:ind w:left="107"/>
              <w:jc w:val="center"/>
              <w:rPr>
                <w:rFonts w:hint="eastAsia" w:ascii="宋体" w:hAnsi="宋体" w:eastAsia="宋体" w:cs="宋体"/>
                <w:sz w:val="21"/>
                <w:szCs w:val="21"/>
                <w:lang w:eastAsia="en-US"/>
              </w:rPr>
            </w:pPr>
            <w:r>
              <w:rPr>
                <w:rFonts w:hint="eastAsia" w:ascii="宋体" w:hAnsi="宋体" w:eastAsia="宋体" w:cs="宋体"/>
                <w:sz w:val="21"/>
                <w:szCs w:val="21"/>
                <w:lang w:eastAsia="en-US"/>
              </w:rPr>
              <w:t>告知磋商结果的</w:t>
            </w:r>
          </w:p>
          <w:p w14:paraId="434F5443">
            <w:pPr>
              <w:pStyle w:val="34"/>
              <w:spacing w:before="158" w:line="360" w:lineRule="auto"/>
              <w:ind w:left="107" w:leftChars="0"/>
              <w:jc w:val="center"/>
              <w:rPr>
                <w:rFonts w:hint="eastAsia" w:ascii="宋体" w:hAnsi="宋体" w:eastAsia="宋体" w:cs="宋体"/>
                <w:sz w:val="21"/>
                <w:szCs w:val="21"/>
                <w:lang w:eastAsia="en-US"/>
              </w:rPr>
            </w:pPr>
            <w:r>
              <w:rPr>
                <w:rFonts w:hint="eastAsia" w:ascii="宋体" w:hAnsi="宋体" w:eastAsia="宋体" w:cs="宋体"/>
                <w:sz w:val="21"/>
                <w:szCs w:val="21"/>
                <w:lang w:eastAsia="en-US"/>
              </w:rPr>
              <w:t>形式</w:t>
            </w:r>
          </w:p>
        </w:tc>
        <w:tc>
          <w:tcPr>
            <w:tcW w:w="5562" w:type="dxa"/>
            <w:gridSpan w:val="2"/>
            <w:shd w:val="clear" w:color="auto" w:fill="auto"/>
            <w:vAlign w:val="center"/>
          </w:tcPr>
          <w:p w14:paraId="0F8C6F76">
            <w:pPr>
              <w:pStyle w:val="34"/>
              <w:spacing w:before="158" w:line="360" w:lineRule="auto"/>
              <w:ind w:left="108" w:leftChars="0"/>
              <w:jc w:val="left"/>
              <w:rPr>
                <w:rFonts w:hint="eastAsia" w:ascii="宋体" w:hAnsi="宋体" w:eastAsia="宋体" w:cs="宋体"/>
                <w:sz w:val="21"/>
                <w:szCs w:val="21"/>
              </w:rPr>
            </w:pPr>
            <w:r>
              <w:rPr>
                <w:rFonts w:hint="eastAsia" w:cs="宋体"/>
                <w:sz w:val="21"/>
                <w:szCs w:val="21"/>
                <w:lang w:eastAsia="zh-CN"/>
              </w:rPr>
              <w:t>供应商</w:t>
            </w:r>
            <w:r>
              <w:rPr>
                <w:rFonts w:hint="eastAsia" w:ascii="宋体" w:hAnsi="宋体" w:eastAsia="宋体" w:cs="宋体"/>
                <w:sz w:val="21"/>
                <w:szCs w:val="21"/>
              </w:rPr>
              <w:t>自行</w:t>
            </w:r>
            <w:r>
              <w:rPr>
                <w:rFonts w:hint="eastAsia" w:ascii="宋体" w:hAnsi="宋体" w:eastAsia="宋体" w:cs="宋体"/>
                <w:sz w:val="21"/>
                <w:szCs w:val="21"/>
                <w:lang w:val="en-US" w:eastAsia="zh-CN"/>
              </w:rPr>
              <w:t>在</w:t>
            </w:r>
            <w:r>
              <w:rPr>
                <w:rFonts w:hint="eastAsia" w:eastAsia="Times New Roman" w:cs="Times New Roman"/>
                <w:b w:val="0"/>
                <w:bCs w:val="0"/>
                <w:kern w:val="2"/>
                <w:sz w:val="21"/>
                <w:szCs w:val="22"/>
                <w:lang w:val="en-US" w:eastAsia="zh-CN" w:bidi="ar-SA"/>
              </w:rPr>
              <w:t>安徽融城高新技术产业发展集团有限公司网</w:t>
            </w:r>
            <w:r>
              <w:rPr>
                <w:rFonts w:hint="eastAsia" w:ascii="宋体" w:hAnsi="宋体" w:cs="宋体"/>
                <w:kern w:val="0"/>
                <w:sz w:val="21"/>
                <w:szCs w:val="21"/>
                <w:lang w:val="en-US" w:eastAsia="zh-CN"/>
              </w:rPr>
              <w:t>站</w:t>
            </w:r>
            <w:r>
              <w:rPr>
                <w:rFonts w:hint="eastAsia" w:ascii="宋体" w:hAnsi="宋体" w:eastAsia="宋体" w:cs="宋体"/>
                <w:sz w:val="21"/>
                <w:szCs w:val="21"/>
              </w:rPr>
              <w:t>查看</w:t>
            </w:r>
          </w:p>
        </w:tc>
      </w:tr>
      <w:tr w14:paraId="0841F4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79" w:hRule="atLeast"/>
          <w:jc w:val="center"/>
        </w:trPr>
        <w:tc>
          <w:tcPr>
            <w:tcW w:w="1003" w:type="dxa"/>
            <w:shd w:val="clear" w:color="auto" w:fill="auto"/>
            <w:vAlign w:val="center"/>
          </w:tcPr>
          <w:p w14:paraId="5C62C117">
            <w:pPr>
              <w:pStyle w:val="34"/>
              <w:spacing w:before="214" w:line="360" w:lineRule="auto"/>
              <w:ind w:right="249"/>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w:t>
            </w:r>
            <w:r>
              <w:rPr>
                <w:rFonts w:hint="eastAsia" w:cs="宋体"/>
                <w:sz w:val="21"/>
                <w:szCs w:val="21"/>
                <w:lang w:val="en-US" w:eastAsia="zh-CN"/>
              </w:rPr>
              <w:t>3</w:t>
            </w:r>
          </w:p>
        </w:tc>
        <w:tc>
          <w:tcPr>
            <w:tcW w:w="2026" w:type="dxa"/>
            <w:shd w:val="clear" w:color="auto" w:fill="auto"/>
            <w:vAlign w:val="center"/>
          </w:tcPr>
          <w:p w14:paraId="2FEF7D3B">
            <w:pPr>
              <w:jc w:val="center"/>
              <w:rPr>
                <w:rFonts w:hint="eastAsia" w:ascii="宋体" w:hAnsi="宋体" w:eastAsia="宋体" w:cs="宋体"/>
                <w:sz w:val="21"/>
                <w:szCs w:val="21"/>
              </w:rPr>
            </w:pPr>
            <w:r>
              <w:rPr>
                <w:rFonts w:hint="eastAsia" w:ascii="宋体" w:hAnsi="宋体" w:eastAsia="宋体" w:cs="宋体"/>
                <w:color w:val="000000"/>
                <w:sz w:val="21"/>
                <w:szCs w:val="21"/>
                <w:highlight w:val="none"/>
              </w:rPr>
              <w:t>采购代理服务费</w:t>
            </w:r>
          </w:p>
        </w:tc>
        <w:tc>
          <w:tcPr>
            <w:tcW w:w="5562" w:type="dxa"/>
            <w:gridSpan w:val="2"/>
            <w:shd w:val="clear" w:color="auto" w:fill="auto"/>
            <w:vAlign w:val="center"/>
          </w:tcPr>
          <w:p w14:paraId="730D55A0">
            <w:pPr>
              <w:numPr>
                <w:ilvl w:val="0"/>
                <w:numId w:val="3"/>
              </w:numPr>
              <w:spacing w:line="500" w:lineRule="atLeast"/>
              <w:rPr>
                <w:rFonts w:hint="eastAsia" w:ascii="宋体" w:hAnsi="宋体" w:eastAsia="宋体" w:cs="宋体"/>
                <w:b/>
                <w:bCs/>
                <w:sz w:val="21"/>
                <w:szCs w:val="21"/>
              </w:rPr>
            </w:pPr>
            <w:r>
              <w:rPr>
                <w:rFonts w:hint="eastAsia" w:ascii="宋体" w:hAnsi="宋体" w:eastAsia="宋体" w:cs="宋体"/>
                <w:b/>
                <w:bCs/>
                <w:sz w:val="21"/>
                <w:szCs w:val="21"/>
              </w:rPr>
              <w:t>代理服务费：参照原国家计委计价【2002】1980号、【2003】857号文件标准收取。</w:t>
            </w:r>
          </w:p>
          <w:p w14:paraId="7DE3ECC5">
            <w:pPr>
              <w:numPr>
                <w:ilvl w:val="0"/>
                <w:numId w:val="0"/>
              </w:numPr>
              <w:spacing w:line="500" w:lineRule="atLeast"/>
              <w:ind w:left="0" w:leftChars="0" w:firstLine="0" w:firstLineChars="0"/>
              <w:rPr>
                <w:rFonts w:hint="eastAsia" w:ascii="宋体" w:hAnsi="宋体" w:eastAsia="宋体" w:cs="宋体"/>
                <w:sz w:val="21"/>
                <w:szCs w:val="21"/>
                <w:lang w:eastAsia="en-US"/>
              </w:rPr>
            </w:pPr>
            <w:r>
              <w:rPr>
                <w:rFonts w:hint="eastAsia" w:ascii="宋体" w:hAnsi="宋体" w:eastAsia="宋体" w:cs="宋体"/>
                <w:b/>
                <w:bCs/>
                <w:sz w:val="21"/>
                <w:szCs w:val="21"/>
                <w:lang w:val="en-US" w:eastAsia="zh-CN"/>
              </w:rPr>
              <w:t>注：</w:t>
            </w:r>
            <w:r>
              <w:rPr>
                <w:rFonts w:hint="eastAsia" w:ascii="宋体" w:hAnsi="宋体" w:eastAsia="宋体" w:cs="宋体"/>
                <w:b/>
                <w:bCs/>
                <w:sz w:val="21"/>
                <w:szCs w:val="21"/>
              </w:rPr>
              <w:t>以上费用不单独列出，供应商自行考虑。成交人在领取成交通知书前支付以上费用。</w:t>
            </w:r>
          </w:p>
        </w:tc>
      </w:tr>
      <w:tr w14:paraId="3CCE4C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94" w:type="dxa"/>
          <w:trHeight w:val="2800" w:hRule="atLeast"/>
          <w:jc w:val="center"/>
        </w:trPr>
        <w:tc>
          <w:tcPr>
            <w:tcW w:w="1003" w:type="dxa"/>
            <w:shd w:val="clear" w:color="auto" w:fill="auto"/>
            <w:vAlign w:val="center"/>
          </w:tcPr>
          <w:p w14:paraId="1A15DEAD">
            <w:pPr>
              <w:pStyle w:val="34"/>
              <w:spacing w:line="360" w:lineRule="auto"/>
              <w:ind w:right="489"/>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w:t>
            </w:r>
            <w:r>
              <w:rPr>
                <w:rFonts w:hint="eastAsia" w:cs="宋体"/>
                <w:sz w:val="21"/>
                <w:szCs w:val="21"/>
                <w:lang w:val="en-US" w:eastAsia="zh-CN"/>
              </w:rPr>
              <w:t>4</w:t>
            </w:r>
          </w:p>
        </w:tc>
        <w:tc>
          <w:tcPr>
            <w:tcW w:w="2026" w:type="dxa"/>
            <w:shd w:val="clear" w:color="auto" w:fill="auto"/>
            <w:vAlign w:val="center"/>
          </w:tcPr>
          <w:p w14:paraId="0CCB97E6">
            <w:pPr>
              <w:pStyle w:val="34"/>
              <w:spacing w:line="360" w:lineRule="auto"/>
              <w:jc w:val="center"/>
              <w:rPr>
                <w:rFonts w:hint="eastAsia" w:ascii="宋体" w:hAnsi="宋体" w:eastAsia="宋体" w:cs="宋体"/>
                <w:sz w:val="21"/>
                <w:szCs w:val="21"/>
                <w:lang w:eastAsia="en-US"/>
              </w:rPr>
            </w:pPr>
            <w:r>
              <w:rPr>
                <w:rFonts w:hint="eastAsia" w:ascii="宋体" w:hAnsi="宋体" w:eastAsia="宋体" w:cs="宋体"/>
                <w:sz w:val="21"/>
                <w:szCs w:val="21"/>
                <w:lang w:eastAsia="en-US"/>
              </w:rPr>
              <w:t>解释权</w:t>
            </w:r>
          </w:p>
        </w:tc>
        <w:tc>
          <w:tcPr>
            <w:tcW w:w="5468" w:type="dxa"/>
            <w:shd w:val="clear" w:color="auto" w:fill="auto"/>
            <w:vAlign w:val="center"/>
          </w:tcPr>
          <w:p w14:paraId="7A0B77AC">
            <w:pPr>
              <w:pStyle w:val="34"/>
              <w:numPr>
                <w:ilvl w:val="0"/>
                <w:numId w:val="4"/>
              </w:numPr>
              <w:tabs>
                <w:tab w:val="left" w:pos="710"/>
              </w:tabs>
              <w:spacing w:line="276" w:lineRule="auto"/>
              <w:ind w:right="-29" w:firstLine="0"/>
              <w:jc w:val="left"/>
              <w:rPr>
                <w:rFonts w:hint="eastAsia" w:ascii="宋体" w:hAnsi="宋体" w:eastAsia="宋体" w:cs="宋体"/>
                <w:sz w:val="21"/>
                <w:szCs w:val="21"/>
              </w:rPr>
            </w:pPr>
            <w:r>
              <w:rPr>
                <w:rFonts w:hint="eastAsia" w:ascii="宋体" w:hAnsi="宋体" w:eastAsia="宋体" w:cs="宋体"/>
                <w:sz w:val="21"/>
                <w:szCs w:val="21"/>
              </w:rPr>
              <w:t>构成本磋商文件的各个组成文件应互为解释，互为说明；</w:t>
            </w:r>
          </w:p>
          <w:p w14:paraId="53421BC8">
            <w:pPr>
              <w:pStyle w:val="34"/>
              <w:numPr>
                <w:ilvl w:val="0"/>
                <w:numId w:val="4"/>
              </w:numPr>
              <w:tabs>
                <w:tab w:val="left" w:pos="723"/>
              </w:tabs>
              <w:spacing w:before="4" w:line="276" w:lineRule="auto"/>
              <w:ind w:right="102" w:firstLine="0"/>
              <w:jc w:val="left"/>
              <w:rPr>
                <w:rFonts w:hint="eastAsia" w:ascii="宋体" w:hAnsi="宋体" w:eastAsia="宋体" w:cs="宋体"/>
                <w:sz w:val="21"/>
                <w:szCs w:val="21"/>
              </w:rPr>
            </w:pPr>
            <w:r>
              <w:rPr>
                <w:rFonts w:hint="eastAsia" w:ascii="宋体" w:hAnsi="宋体" w:eastAsia="宋体" w:cs="宋体"/>
                <w:sz w:val="21"/>
                <w:szCs w:val="21"/>
              </w:rPr>
              <w:t>同一组成文件中就同一事项的规定或约定不一致的，以编排顺序在后者为准；</w:t>
            </w:r>
          </w:p>
          <w:p w14:paraId="466C828D">
            <w:pPr>
              <w:pStyle w:val="34"/>
              <w:numPr>
                <w:ilvl w:val="0"/>
                <w:numId w:val="4"/>
              </w:numPr>
              <w:tabs>
                <w:tab w:val="left" w:pos="723"/>
              </w:tabs>
              <w:spacing w:before="6" w:line="276" w:lineRule="auto"/>
              <w:ind w:left="722" w:hanging="615"/>
              <w:jc w:val="left"/>
              <w:rPr>
                <w:rFonts w:hint="eastAsia" w:ascii="宋体" w:hAnsi="宋体" w:eastAsia="宋体" w:cs="宋体"/>
                <w:sz w:val="21"/>
                <w:szCs w:val="21"/>
              </w:rPr>
            </w:pPr>
            <w:r>
              <w:rPr>
                <w:rFonts w:hint="eastAsia" w:ascii="宋体" w:hAnsi="宋体" w:eastAsia="宋体" w:cs="宋体"/>
                <w:sz w:val="21"/>
                <w:szCs w:val="21"/>
              </w:rPr>
              <w:t>如有不明确或不一致，构成合同文件组成内</w:t>
            </w:r>
          </w:p>
          <w:p w14:paraId="0460A2A2">
            <w:pPr>
              <w:pStyle w:val="34"/>
              <w:spacing w:line="276" w:lineRule="auto"/>
              <w:ind w:left="108"/>
              <w:jc w:val="left"/>
              <w:rPr>
                <w:rFonts w:hint="eastAsia" w:ascii="宋体" w:hAnsi="宋体" w:eastAsia="宋体" w:cs="宋体"/>
                <w:sz w:val="21"/>
                <w:szCs w:val="21"/>
              </w:rPr>
            </w:pPr>
            <w:r>
              <w:rPr>
                <w:rFonts w:hint="eastAsia" w:ascii="宋体" w:hAnsi="宋体" w:eastAsia="宋体" w:cs="宋体"/>
                <w:sz w:val="21"/>
                <w:szCs w:val="21"/>
              </w:rPr>
              <w:t>容的，以合同文件约定内容为准，且以专用合同条款约定的合同文件优先顺序解释；</w:t>
            </w:r>
          </w:p>
          <w:p w14:paraId="6327888F">
            <w:pPr>
              <w:pStyle w:val="34"/>
              <w:numPr>
                <w:ilvl w:val="0"/>
                <w:numId w:val="5"/>
              </w:numPr>
              <w:tabs>
                <w:tab w:val="left" w:pos="723"/>
              </w:tabs>
              <w:spacing w:before="160" w:line="276" w:lineRule="auto"/>
              <w:ind w:right="90" w:firstLine="0"/>
              <w:jc w:val="left"/>
              <w:rPr>
                <w:rFonts w:hint="eastAsia" w:ascii="宋体" w:hAnsi="宋体" w:eastAsia="宋体" w:cs="宋体"/>
                <w:sz w:val="21"/>
                <w:szCs w:val="21"/>
              </w:rPr>
            </w:pPr>
            <w:r>
              <w:rPr>
                <w:rFonts w:hint="eastAsia" w:ascii="宋体" w:hAnsi="宋体" w:eastAsia="宋体" w:cs="宋体"/>
                <w:sz w:val="21"/>
                <w:szCs w:val="21"/>
              </w:rPr>
              <w:t>除磋商文件中有特别规定外，仅适用于磋商及响应文件提交阶段的规定，按磋商公告、供应商须知、评审方法和标准、响应文件格式的先后顺序解释；</w:t>
            </w:r>
          </w:p>
          <w:p w14:paraId="4C8AA609">
            <w:pPr>
              <w:pStyle w:val="34"/>
              <w:numPr>
                <w:ilvl w:val="0"/>
                <w:numId w:val="5"/>
              </w:numPr>
              <w:tabs>
                <w:tab w:val="left" w:pos="723"/>
              </w:tabs>
              <w:spacing w:line="276" w:lineRule="auto"/>
              <w:ind w:left="722"/>
              <w:jc w:val="left"/>
              <w:rPr>
                <w:rFonts w:hint="eastAsia" w:ascii="宋体" w:hAnsi="宋体" w:eastAsia="宋体" w:cs="宋体"/>
                <w:sz w:val="21"/>
                <w:szCs w:val="21"/>
              </w:rPr>
            </w:pPr>
            <w:r>
              <w:rPr>
                <w:rFonts w:hint="eastAsia" w:ascii="宋体" w:hAnsi="宋体" w:eastAsia="宋体" w:cs="宋体"/>
                <w:sz w:val="21"/>
                <w:szCs w:val="21"/>
              </w:rPr>
              <w:t>按本款前述规定仍不能形成结论的，由采购人负责解释。</w:t>
            </w:r>
          </w:p>
          <w:p w14:paraId="0A36BA47">
            <w:pPr>
              <w:pStyle w:val="34"/>
              <w:numPr>
                <w:ilvl w:val="0"/>
                <w:numId w:val="5"/>
              </w:numPr>
              <w:tabs>
                <w:tab w:val="left" w:pos="723"/>
              </w:tabs>
              <w:spacing w:line="276" w:lineRule="auto"/>
              <w:ind w:left="722"/>
              <w:jc w:val="left"/>
              <w:rPr>
                <w:rFonts w:hint="eastAsia" w:ascii="宋体" w:hAnsi="宋体" w:eastAsia="宋体" w:cs="宋体"/>
                <w:sz w:val="21"/>
                <w:szCs w:val="21"/>
              </w:rPr>
            </w:pPr>
            <w:r>
              <w:rPr>
                <w:rFonts w:hint="eastAsia" w:ascii="宋体" w:hAnsi="宋体" w:eastAsia="宋体" w:cs="宋体"/>
                <w:sz w:val="21"/>
                <w:szCs w:val="21"/>
                <w:lang w:val="en-US" w:eastAsia="zh-CN"/>
              </w:rPr>
              <w:t>本竞争性磋商文件的最终解释权归采购人所有。</w:t>
            </w:r>
          </w:p>
        </w:tc>
      </w:tr>
      <w:tr w14:paraId="29E960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94" w:type="dxa"/>
          <w:trHeight w:val="1323" w:hRule="atLeast"/>
          <w:jc w:val="center"/>
        </w:trPr>
        <w:tc>
          <w:tcPr>
            <w:tcW w:w="1003" w:type="dxa"/>
            <w:shd w:val="clear" w:color="auto" w:fill="auto"/>
            <w:vAlign w:val="center"/>
          </w:tcPr>
          <w:p w14:paraId="69747211">
            <w:pPr>
              <w:pStyle w:val="34"/>
              <w:spacing w:before="19" w:line="360" w:lineRule="auto"/>
              <w:jc w:val="center"/>
              <w:rPr>
                <w:rFonts w:hint="eastAsia" w:ascii="宋体" w:hAnsi="宋体" w:eastAsia="宋体" w:cs="宋体"/>
                <w:sz w:val="21"/>
                <w:szCs w:val="21"/>
                <w:lang w:eastAsia="zh-CN"/>
              </w:rPr>
            </w:pPr>
            <w:r>
              <w:rPr>
                <w:rFonts w:hint="eastAsia" w:ascii="宋体" w:hAnsi="宋体" w:eastAsia="宋体" w:cs="宋体"/>
                <w:sz w:val="21"/>
                <w:szCs w:val="21"/>
                <w:lang w:val="en-US" w:eastAsia="zh-CN"/>
              </w:rPr>
              <w:t>2</w:t>
            </w:r>
            <w:r>
              <w:rPr>
                <w:rFonts w:hint="eastAsia" w:cs="宋体"/>
                <w:sz w:val="21"/>
                <w:szCs w:val="21"/>
                <w:lang w:val="en-US" w:eastAsia="zh-CN"/>
              </w:rPr>
              <w:t>5</w:t>
            </w:r>
          </w:p>
        </w:tc>
        <w:tc>
          <w:tcPr>
            <w:tcW w:w="2026" w:type="dxa"/>
            <w:shd w:val="clear" w:color="auto" w:fill="auto"/>
            <w:vAlign w:val="center"/>
          </w:tcPr>
          <w:p w14:paraId="0F094066">
            <w:pPr>
              <w:pStyle w:val="34"/>
              <w:spacing w:before="19" w:line="360" w:lineRule="auto"/>
              <w:ind w:left="107"/>
              <w:jc w:val="center"/>
              <w:rPr>
                <w:rFonts w:hint="eastAsia" w:ascii="宋体" w:hAnsi="宋体" w:eastAsia="宋体" w:cs="宋体"/>
                <w:sz w:val="21"/>
                <w:szCs w:val="21"/>
                <w:lang w:eastAsia="en-US"/>
              </w:rPr>
            </w:pPr>
            <w:r>
              <w:rPr>
                <w:rFonts w:hint="eastAsia" w:ascii="宋体" w:hAnsi="宋体" w:eastAsia="宋体" w:cs="宋体"/>
                <w:sz w:val="21"/>
                <w:szCs w:val="21"/>
                <w:lang w:eastAsia="en-US"/>
              </w:rPr>
              <w:t>其他补充说明</w:t>
            </w:r>
          </w:p>
        </w:tc>
        <w:tc>
          <w:tcPr>
            <w:tcW w:w="5468" w:type="dxa"/>
            <w:shd w:val="clear" w:color="auto" w:fill="auto"/>
            <w:vAlign w:val="center"/>
          </w:tcPr>
          <w:p w14:paraId="20D992E0">
            <w:pPr>
              <w:pStyle w:val="34"/>
              <w:tabs>
                <w:tab w:val="left" w:pos="710"/>
              </w:tabs>
              <w:spacing w:line="360" w:lineRule="auto"/>
              <w:ind w:left="108" w:right="-29"/>
              <w:jc w:val="left"/>
              <w:rPr>
                <w:rFonts w:hint="eastAsia" w:ascii="宋体" w:hAnsi="宋体" w:eastAsia="宋体" w:cs="宋体"/>
                <w:sz w:val="21"/>
                <w:szCs w:val="21"/>
                <w:lang w:eastAsia="en-US"/>
              </w:rPr>
            </w:pPr>
            <w:r>
              <w:rPr>
                <w:rFonts w:hint="eastAsia" w:ascii="宋体" w:hAnsi="宋体" w:eastAsia="宋体" w:cs="宋体"/>
                <w:sz w:val="21"/>
                <w:szCs w:val="21"/>
                <w:lang w:val="en-US" w:eastAsia="zh-CN"/>
              </w:rPr>
              <w:t>无</w:t>
            </w:r>
            <w:r>
              <w:rPr>
                <w:rFonts w:hint="eastAsia" w:ascii="宋体" w:hAnsi="宋体" w:eastAsia="宋体" w:cs="宋体"/>
                <w:sz w:val="21"/>
                <w:szCs w:val="21"/>
                <w:lang w:eastAsia="en-US"/>
              </w:rPr>
              <w:t>效标条款：</w:t>
            </w:r>
          </w:p>
          <w:p w14:paraId="0F4029A8">
            <w:pPr>
              <w:pStyle w:val="34"/>
              <w:tabs>
                <w:tab w:val="left" w:pos="710"/>
              </w:tabs>
              <w:spacing w:line="360" w:lineRule="auto"/>
              <w:ind w:left="108" w:right="-29"/>
              <w:jc w:val="left"/>
              <w:rPr>
                <w:rFonts w:hint="eastAsia" w:ascii="宋体" w:hAnsi="宋体" w:eastAsia="宋体" w:cs="宋体"/>
                <w:sz w:val="21"/>
                <w:szCs w:val="21"/>
                <w:lang w:eastAsia="en-US"/>
              </w:rPr>
            </w:pPr>
            <w:r>
              <w:rPr>
                <w:rFonts w:hint="eastAsia" w:ascii="宋体" w:hAnsi="宋体" w:eastAsia="宋体" w:cs="宋体"/>
                <w:sz w:val="21"/>
                <w:szCs w:val="21"/>
                <w:lang w:eastAsia="en-US"/>
              </w:rPr>
              <w:t>1）串通响应或弄虚作假或有其他违法行为的。</w:t>
            </w:r>
          </w:p>
          <w:p w14:paraId="51E70CB2">
            <w:pPr>
              <w:pStyle w:val="34"/>
              <w:tabs>
                <w:tab w:val="left" w:pos="710"/>
              </w:tabs>
              <w:spacing w:line="360" w:lineRule="auto"/>
              <w:ind w:left="108" w:right="-29"/>
              <w:jc w:val="left"/>
              <w:rPr>
                <w:rFonts w:hint="eastAsia" w:ascii="宋体" w:hAnsi="宋体" w:eastAsia="宋体" w:cs="宋体"/>
                <w:sz w:val="21"/>
                <w:szCs w:val="21"/>
                <w:lang w:eastAsia="en-US"/>
              </w:rPr>
            </w:pPr>
            <w:r>
              <w:rPr>
                <w:rFonts w:hint="eastAsia" w:ascii="宋体" w:hAnsi="宋体" w:eastAsia="宋体" w:cs="宋体"/>
                <w:sz w:val="21"/>
                <w:szCs w:val="21"/>
                <w:lang w:eastAsia="en-US"/>
              </w:rPr>
              <w:t>串通响应行为是指：</w:t>
            </w:r>
          </w:p>
          <w:p w14:paraId="16F9FC4B">
            <w:pPr>
              <w:pStyle w:val="34"/>
              <w:tabs>
                <w:tab w:val="left" w:pos="710"/>
              </w:tabs>
              <w:spacing w:line="360" w:lineRule="auto"/>
              <w:ind w:left="108" w:right="-29"/>
              <w:jc w:val="left"/>
              <w:rPr>
                <w:rFonts w:hint="eastAsia" w:ascii="宋体" w:hAnsi="宋体" w:eastAsia="宋体" w:cs="宋体"/>
                <w:sz w:val="21"/>
                <w:szCs w:val="21"/>
                <w:lang w:eastAsia="en-US"/>
              </w:rPr>
            </w:pPr>
            <w:r>
              <w:rPr>
                <w:rFonts w:hint="eastAsia" w:ascii="宋体" w:hAnsi="宋体" w:eastAsia="宋体" w:cs="宋体"/>
                <w:sz w:val="21"/>
                <w:szCs w:val="21"/>
                <w:lang w:eastAsia="en-US"/>
              </w:rPr>
              <w:t>（a）不同供应商的响应文件内容存在非正常一致的；</w:t>
            </w:r>
          </w:p>
          <w:p w14:paraId="4B2F1A73">
            <w:pPr>
              <w:pStyle w:val="34"/>
              <w:tabs>
                <w:tab w:val="left" w:pos="710"/>
              </w:tabs>
              <w:spacing w:line="360" w:lineRule="auto"/>
              <w:ind w:left="108" w:right="-29"/>
              <w:jc w:val="left"/>
              <w:rPr>
                <w:rFonts w:hint="eastAsia" w:ascii="宋体" w:hAnsi="宋体" w:eastAsia="宋体" w:cs="宋体"/>
                <w:sz w:val="21"/>
                <w:szCs w:val="21"/>
                <w:lang w:eastAsia="en-US"/>
              </w:rPr>
            </w:pPr>
            <w:r>
              <w:rPr>
                <w:rFonts w:hint="eastAsia" w:ascii="宋体" w:hAnsi="宋体" w:eastAsia="宋体" w:cs="宋体"/>
                <w:sz w:val="21"/>
                <w:szCs w:val="21"/>
                <w:lang w:eastAsia="en-US"/>
              </w:rPr>
              <w:t>（b）不同供应商的响应报价或报价组成异常一致或呈规律性变化的；</w:t>
            </w:r>
          </w:p>
          <w:p w14:paraId="79F09BA7">
            <w:pPr>
              <w:pStyle w:val="34"/>
              <w:tabs>
                <w:tab w:val="left" w:pos="710"/>
              </w:tabs>
              <w:spacing w:line="360" w:lineRule="auto"/>
              <w:ind w:left="108" w:right="-29"/>
              <w:jc w:val="left"/>
              <w:rPr>
                <w:rFonts w:hint="eastAsia" w:ascii="宋体" w:hAnsi="宋体" w:eastAsia="宋体" w:cs="宋体"/>
                <w:sz w:val="21"/>
                <w:szCs w:val="21"/>
                <w:lang w:eastAsia="en-US"/>
              </w:rPr>
            </w:pPr>
            <w:r>
              <w:rPr>
                <w:rFonts w:hint="eastAsia" w:ascii="宋体" w:hAnsi="宋体" w:eastAsia="宋体" w:cs="宋体"/>
                <w:sz w:val="21"/>
                <w:szCs w:val="21"/>
                <w:lang w:eastAsia="en-US"/>
              </w:rPr>
              <w:t>（c）不同供应商委托同一人响应；</w:t>
            </w:r>
          </w:p>
          <w:p w14:paraId="6FCA4AC4">
            <w:pPr>
              <w:pStyle w:val="34"/>
              <w:tabs>
                <w:tab w:val="left" w:pos="710"/>
              </w:tabs>
              <w:spacing w:line="360" w:lineRule="auto"/>
              <w:ind w:left="108" w:right="-29"/>
              <w:jc w:val="left"/>
              <w:rPr>
                <w:rFonts w:hint="eastAsia" w:ascii="宋体" w:hAnsi="宋体" w:eastAsia="宋体" w:cs="宋体"/>
                <w:sz w:val="21"/>
                <w:szCs w:val="21"/>
                <w:lang w:eastAsia="en-US"/>
              </w:rPr>
            </w:pPr>
            <w:r>
              <w:rPr>
                <w:rFonts w:hint="eastAsia" w:ascii="宋体" w:hAnsi="宋体" w:eastAsia="宋体" w:cs="宋体"/>
                <w:sz w:val="21"/>
                <w:szCs w:val="21"/>
                <w:lang w:eastAsia="en-US"/>
              </w:rPr>
              <w:t>（d）不同供应商的响应文件载明的项目管理班子成员出现同一人的；</w:t>
            </w:r>
          </w:p>
          <w:p w14:paraId="582AF3FF">
            <w:pPr>
              <w:pStyle w:val="34"/>
              <w:tabs>
                <w:tab w:val="left" w:pos="710"/>
              </w:tabs>
              <w:spacing w:line="360" w:lineRule="auto"/>
              <w:ind w:left="108" w:right="-29"/>
              <w:jc w:val="left"/>
              <w:rPr>
                <w:rFonts w:hint="eastAsia" w:ascii="宋体" w:hAnsi="宋体" w:eastAsia="宋体" w:cs="宋体"/>
                <w:sz w:val="21"/>
                <w:szCs w:val="21"/>
                <w:lang w:eastAsia="en-US"/>
              </w:rPr>
            </w:pPr>
            <w:r>
              <w:rPr>
                <w:rFonts w:hint="eastAsia" w:ascii="宋体" w:hAnsi="宋体" w:eastAsia="宋体" w:cs="宋体"/>
                <w:sz w:val="21"/>
                <w:szCs w:val="21"/>
                <w:lang w:eastAsia="en-US"/>
              </w:rPr>
              <w:t>（e）不同供应商的响应文件相互混装的；</w:t>
            </w:r>
          </w:p>
          <w:p w14:paraId="2D669B4B">
            <w:pPr>
              <w:pStyle w:val="34"/>
              <w:tabs>
                <w:tab w:val="left" w:pos="710"/>
              </w:tabs>
              <w:spacing w:line="360" w:lineRule="auto"/>
              <w:ind w:left="108" w:right="-29"/>
              <w:jc w:val="left"/>
              <w:rPr>
                <w:rFonts w:hint="eastAsia" w:ascii="宋体" w:hAnsi="宋体" w:eastAsia="宋体" w:cs="宋体"/>
                <w:sz w:val="21"/>
                <w:szCs w:val="21"/>
                <w:lang w:eastAsia="en-US"/>
              </w:rPr>
            </w:pPr>
            <w:r>
              <w:rPr>
                <w:rFonts w:hint="eastAsia" w:ascii="宋体" w:hAnsi="宋体" w:eastAsia="宋体" w:cs="宋体"/>
                <w:sz w:val="21"/>
                <w:szCs w:val="21"/>
                <w:lang w:eastAsia="en-US"/>
              </w:rPr>
              <w:t>（f）不同供应商的响应文件由同一单位或同一人编制的；</w:t>
            </w:r>
          </w:p>
          <w:p w14:paraId="3D5042F0">
            <w:pPr>
              <w:pStyle w:val="34"/>
              <w:tabs>
                <w:tab w:val="left" w:pos="710"/>
              </w:tabs>
              <w:spacing w:line="360" w:lineRule="auto"/>
              <w:ind w:left="108" w:right="-29"/>
              <w:jc w:val="left"/>
              <w:rPr>
                <w:rFonts w:hint="eastAsia" w:ascii="宋体" w:hAnsi="宋体" w:eastAsia="宋体" w:cs="宋体"/>
                <w:sz w:val="21"/>
                <w:szCs w:val="21"/>
                <w:lang w:eastAsia="en-US"/>
              </w:rPr>
            </w:pPr>
            <w:r>
              <w:rPr>
                <w:rFonts w:hint="eastAsia" w:ascii="宋体" w:hAnsi="宋体" w:eastAsia="宋体" w:cs="宋体"/>
                <w:sz w:val="21"/>
                <w:szCs w:val="21"/>
                <w:lang w:eastAsia="en-US"/>
              </w:rPr>
              <w:t>（g）不同供应商聘请同一人或同一中介机构为其响应提供技术或经济咨询服务的；</w:t>
            </w:r>
          </w:p>
          <w:p w14:paraId="76E438E4">
            <w:pPr>
              <w:pStyle w:val="34"/>
              <w:tabs>
                <w:tab w:val="left" w:pos="710"/>
              </w:tabs>
              <w:spacing w:line="360" w:lineRule="auto"/>
              <w:ind w:left="108" w:right="-29"/>
              <w:jc w:val="left"/>
              <w:rPr>
                <w:rFonts w:hint="eastAsia" w:ascii="宋体" w:hAnsi="宋体" w:eastAsia="宋体" w:cs="宋体"/>
                <w:sz w:val="21"/>
                <w:szCs w:val="21"/>
                <w:lang w:eastAsia="en-US"/>
              </w:rPr>
            </w:pPr>
            <w:r>
              <w:rPr>
                <w:rFonts w:hint="eastAsia" w:ascii="宋体" w:hAnsi="宋体" w:eastAsia="宋体" w:cs="宋体"/>
                <w:sz w:val="21"/>
                <w:szCs w:val="21"/>
                <w:lang w:eastAsia="en-US"/>
              </w:rPr>
              <w:t>2）逾期送达的响应文件；</w:t>
            </w:r>
          </w:p>
          <w:p w14:paraId="4DE2A1AC">
            <w:pPr>
              <w:pStyle w:val="34"/>
              <w:tabs>
                <w:tab w:val="left" w:pos="710"/>
              </w:tabs>
              <w:spacing w:line="360" w:lineRule="auto"/>
              <w:ind w:left="108" w:right="-29"/>
              <w:jc w:val="left"/>
              <w:rPr>
                <w:rFonts w:hint="eastAsia" w:ascii="宋体" w:hAnsi="宋体" w:eastAsia="宋体" w:cs="宋体"/>
                <w:sz w:val="21"/>
                <w:szCs w:val="21"/>
                <w:lang w:eastAsia="en-US"/>
              </w:rPr>
            </w:pPr>
            <w:r>
              <w:rPr>
                <w:rFonts w:hint="eastAsia" w:ascii="宋体" w:hAnsi="宋体" w:eastAsia="宋体" w:cs="宋体"/>
                <w:sz w:val="21"/>
                <w:szCs w:val="21"/>
                <w:lang w:eastAsia="en-US"/>
              </w:rPr>
              <w:t>3）供应商未依时提交磋商保证金或金额不足的；</w:t>
            </w:r>
          </w:p>
          <w:p w14:paraId="3B350D7D">
            <w:pPr>
              <w:pStyle w:val="34"/>
              <w:tabs>
                <w:tab w:val="left" w:pos="710"/>
              </w:tabs>
              <w:spacing w:line="360" w:lineRule="auto"/>
              <w:ind w:left="108" w:right="-29"/>
              <w:jc w:val="left"/>
              <w:rPr>
                <w:rFonts w:hint="eastAsia" w:ascii="宋体" w:hAnsi="宋体" w:eastAsia="宋体" w:cs="宋体"/>
                <w:sz w:val="21"/>
                <w:szCs w:val="21"/>
                <w:lang w:eastAsia="en-US"/>
              </w:rPr>
            </w:pPr>
            <w:r>
              <w:rPr>
                <w:rFonts w:hint="eastAsia" w:ascii="宋体" w:hAnsi="宋体" w:eastAsia="宋体" w:cs="宋体"/>
                <w:sz w:val="21"/>
                <w:szCs w:val="21"/>
                <w:lang w:eastAsia="en-US"/>
              </w:rPr>
              <w:t>4）响应文件有关内容未按规定加盖供应商印章或未经法定代表人或其委托代理人签 字或盖章的；由委托代理人签字或盖章的，但未随响应文件一起提交有效的“授权委托书”原件的；</w:t>
            </w:r>
          </w:p>
          <w:p w14:paraId="465482CA">
            <w:pPr>
              <w:pStyle w:val="34"/>
              <w:tabs>
                <w:tab w:val="left" w:pos="710"/>
              </w:tabs>
              <w:spacing w:line="360" w:lineRule="auto"/>
              <w:ind w:left="108" w:right="-29"/>
              <w:jc w:val="left"/>
              <w:rPr>
                <w:rFonts w:hint="eastAsia" w:ascii="宋体" w:hAnsi="宋体" w:eastAsia="宋体" w:cs="宋体"/>
                <w:sz w:val="21"/>
                <w:szCs w:val="21"/>
                <w:lang w:eastAsia="en-US"/>
              </w:rPr>
            </w:pPr>
            <w:r>
              <w:rPr>
                <w:rFonts w:hint="eastAsia" w:ascii="宋体" w:hAnsi="宋体" w:eastAsia="宋体" w:cs="宋体"/>
                <w:sz w:val="21"/>
                <w:szCs w:val="21"/>
                <w:lang w:eastAsia="en-US"/>
              </w:rPr>
              <w:t>5）响应文件份数、装订、密封和标记不符合竞争性磋商文件要求的；响应文件未胶装的。</w:t>
            </w:r>
          </w:p>
          <w:p w14:paraId="678AA446">
            <w:pPr>
              <w:pStyle w:val="34"/>
              <w:tabs>
                <w:tab w:val="left" w:pos="710"/>
              </w:tabs>
              <w:spacing w:line="360" w:lineRule="auto"/>
              <w:ind w:left="108" w:right="-29"/>
              <w:jc w:val="left"/>
              <w:rPr>
                <w:rFonts w:hint="eastAsia" w:ascii="宋体" w:hAnsi="宋体" w:eastAsia="宋体" w:cs="宋体"/>
                <w:sz w:val="21"/>
                <w:szCs w:val="21"/>
                <w:lang w:eastAsia="en-US"/>
              </w:rPr>
            </w:pPr>
            <w:r>
              <w:rPr>
                <w:rFonts w:hint="eastAsia" w:ascii="宋体" w:hAnsi="宋体" w:eastAsia="宋体" w:cs="宋体"/>
                <w:sz w:val="21"/>
                <w:szCs w:val="21"/>
                <w:lang w:eastAsia="en-US"/>
              </w:rPr>
              <w:t>6）供应商在一份响应文件中，报有两个或多个报价，且未书面声明以哪个报价为准；</w:t>
            </w:r>
          </w:p>
          <w:p w14:paraId="74F4CA1F">
            <w:pPr>
              <w:pStyle w:val="34"/>
              <w:tabs>
                <w:tab w:val="left" w:pos="710"/>
              </w:tabs>
              <w:spacing w:line="360" w:lineRule="auto"/>
              <w:ind w:left="108" w:right="-29"/>
              <w:jc w:val="left"/>
              <w:rPr>
                <w:rFonts w:hint="eastAsia" w:ascii="宋体" w:hAnsi="宋体" w:eastAsia="宋体" w:cs="宋体"/>
                <w:sz w:val="21"/>
                <w:szCs w:val="21"/>
                <w:lang w:eastAsia="en-US"/>
              </w:rPr>
            </w:pPr>
            <w:r>
              <w:rPr>
                <w:rFonts w:hint="eastAsia" w:ascii="宋体" w:hAnsi="宋体" w:eastAsia="宋体" w:cs="宋体"/>
                <w:sz w:val="21"/>
                <w:szCs w:val="21"/>
                <w:lang w:eastAsia="en-US"/>
              </w:rPr>
              <w:t>7）不按磋商小组要求澄清、说明或补正的。</w:t>
            </w:r>
          </w:p>
          <w:p w14:paraId="7CB5BFB0">
            <w:pPr>
              <w:pStyle w:val="34"/>
              <w:tabs>
                <w:tab w:val="left" w:pos="710"/>
              </w:tabs>
              <w:spacing w:line="360" w:lineRule="auto"/>
              <w:ind w:left="108" w:right="-29"/>
              <w:jc w:val="left"/>
              <w:rPr>
                <w:rFonts w:hint="eastAsia" w:ascii="宋体" w:hAnsi="宋体" w:eastAsia="宋体" w:cs="宋体"/>
                <w:sz w:val="21"/>
                <w:szCs w:val="21"/>
                <w:lang w:eastAsia="en-US"/>
              </w:rPr>
            </w:pPr>
            <w:r>
              <w:rPr>
                <w:rFonts w:hint="eastAsia" w:ascii="宋体" w:hAnsi="宋体" w:eastAsia="宋体" w:cs="宋体"/>
                <w:sz w:val="21"/>
                <w:szCs w:val="21"/>
                <w:lang w:eastAsia="en-US"/>
              </w:rPr>
              <w:t>8） 响应文件中的报价表及其它内容相应位置处没有签字、盖章的。</w:t>
            </w:r>
          </w:p>
          <w:p w14:paraId="38CC72EA">
            <w:pPr>
              <w:pStyle w:val="34"/>
              <w:tabs>
                <w:tab w:val="left" w:pos="710"/>
              </w:tabs>
              <w:spacing w:line="360" w:lineRule="auto"/>
              <w:ind w:left="108" w:right="-29"/>
              <w:jc w:val="left"/>
              <w:rPr>
                <w:rFonts w:hint="eastAsia" w:ascii="宋体" w:hAnsi="宋体" w:eastAsia="宋体" w:cs="宋体"/>
                <w:sz w:val="21"/>
                <w:szCs w:val="21"/>
                <w:lang w:eastAsia="en-US"/>
              </w:rPr>
            </w:pPr>
            <w:r>
              <w:rPr>
                <w:rFonts w:hint="eastAsia" w:ascii="宋体" w:hAnsi="宋体" w:eastAsia="宋体" w:cs="宋体"/>
                <w:sz w:val="21"/>
                <w:szCs w:val="21"/>
                <w:lang w:eastAsia="en-US"/>
              </w:rPr>
              <w:t>9）响应文件中响应报价、服务期或其它实质性要求不能满足竞争性磋商文件要求,或作出的承诺与竞争性磋商文件中提供的磋商申请及声明样本中相关内容相抵触或有遗漏的。</w:t>
            </w:r>
          </w:p>
          <w:p w14:paraId="70C29B7B">
            <w:pPr>
              <w:pStyle w:val="34"/>
              <w:tabs>
                <w:tab w:val="left" w:pos="710"/>
              </w:tabs>
              <w:spacing w:line="360" w:lineRule="auto"/>
              <w:ind w:left="108" w:right="-29"/>
              <w:jc w:val="left"/>
              <w:rPr>
                <w:rFonts w:hint="eastAsia" w:ascii="宋体" w:hAnsi="宋体" w:eastAsia="宋体" w:cs="宋体"/>
                <w:sz w:val="21"/>
                <w:szCs w:val="21"/>
                <w:lang w:eastAsia="en-US"/>
              </w:rPr>
            </w:pPr>
            <w:r>
              <w:rPr>
                <w:rFonts w:hint="eastAsia" w:ascii="宋体" w:hAnsi="宋体" w:eastAsia="宋体" w:cs="宋体"/>
                <w:sz w:val="21"/>
                <w:szCs w:val="21"/>
                <w:lang w:eastAsia="en-US"/>
              </w:rPr>
              <w:t>10）未按规定的格式填写，实质性内容不全或关键字迹模糊、无法辨认的。</w:t>
            </w:r>
          </w:p>
          <w:p w14:paraId="2BD6095D">
            <w:pPr>
              <w:pStyle w:val="34"/>
              <w:tabs>
                <w:tab w:val="left" w:pos="710"/>
              </w:tabs>
              <w:spacing w:line="360" w:lineRule="auto"/>
              <w:ind w:left="108" w:right="-29"/>
              <w:jc w:val="left"/>
              <w:rPr>
                <w:rFonts w:hint="eastAsia" w:ascii="宋体" w:hAnsi="宋体" w:eastAsia="宋体" w:cs="宋体"/>
                <w:sz w:val="21"/>
                <w:szCs w:val="21"/>
                <w:lang w:eastAsia="en-US"/>
              </w:rPr>
            </w:pPr>
            <w:r>
              <w:rPr>
                <w:rFonts w:hint="eastAsia" w:ascii="宋体" w:hAnsi="宋体" w:eastAsia="宋体" w:cs="宋体"/>
                <w:sz w:val="21"/>
                <w:szCs w:val="21"/>
                <w:lang w:eastAsia="en-US"/>
              </w:rPr>
              <w:t>11） 供应商递交两份或多份内容不同的响应文件；。</w:t>
            </w:r>
          </w:p>
          <w:p w14:paraId="361A75F6">
            <w:pPr>
              <w:pStyle w:val="34"/>
              <w:tabs>
                <w:tab w:val="left" w:pos="710"/>
              </w:tabs>
              <w:spacing w:line="360" w:lineRule="auto"/>
              <w:ind w:left="108" w:right="-29"/>
              <w:jc w:val="left"/>
              <w:rPr>
                <w:rFonts w:hint="eastAsia" w:ascii="宋体" w:hAnsi="宋体" w:eastAsia="宋体" w:cs="宋体"/>
                <w:sz w:val="21"/>
                <w:szCs w:val="21"/>
                <w:lang w:eastAsia="en-US"/>
              </w:rPr>
            </w:pPr>
            <w:r>
              <w:rPr>
                <w:rFonts w:hint="eastAsia" w:ascii="宋体" w:hAnsi="宋体" w:eastAsia="宋体" w:cs="宋体"/>
                <w:sz w:val="21"/>
                <w:szCs w:val="21"/>
                <w:lang w:eastAsia="en-US"/>
              </w:rPr>
              <w:t>12）响应报价高于最高响应上限的。</w:t>
            </w:r>
          </w:p>
          <w:p w14:paraId="7CCCB5DE">
            <w:pPr>
              <w:pStyle w:val="34"/>
              <w:tabs>
                <w:tab w:val="left" w:pos="710"/>
              </w:tabs>
              <w:spacing w:line="360" w:lineRule="auto"/>
              <w:ind w:left="108" w:right="-29"/>
              <w:jc w:val="left"/>
              <w:rPr>
                <w:rFonts w:hint="eastAsia" w:ascii="宋体" w:hAnsi="宋体" w:eastAsia="宋体" w:cs="宋体"/>
                <w:sz w:val="21"/>
                <w:szCs w:val="21"/>
                <w:lang w:eastAsia="en-US"/>
              </w:rPr>
            </w:pPr>
            <w:r>
              <w:rPr>
                <w:rFonts w:hint="eastAsia" w:ascii="宋体" w:hAnsi="宋体" w:eastAsia="宋体" w:cs="宋体"/>
                <w:sz w:val="21"/>
                <w:szCs w:val="21"/>
                <w:lang w:eastAsia="en-US"/>
              </w:rPr>
              <w:t>13）响应文件中存在采购人不能接受的其它实质性条件。</w:t>
            </w:r>
          </w:p>
          <w:p w14:paraId="692F48F9">
            <w:pPr>
              <w:pStyle w:val="34"/>
              <w:tabs>
                <w:tab w:val="left" w:pos="710"/>
              </w:tabs>
              <w:spacing w:line="360" w:lineRule="auto"/>
              <w:ind w:left="108" w:right="-29"/>
              <w:jc w:val="left"/>
              <w:rPr>
                <w:rFonts w:hint="eastAsia" w:ascii="宋体" w:hAnsi="宋体" w:eastAsia="宋体" w:cs="宋体"/>
                <w:sz w:val="21"/>
                <w:szCs w:val="21"/>
                <w:lang w:eastAsia="en-US"/>
              </w:rPr>
            </w:pPr>
            <w:r>
              <w:rPr>
                <w:rFonts w:hint="eastAsia" w:ascii="宋体" w:hAnsi="宋体" w:eastAsia="宋体" w:cs="宋体"/>
                <w:sz w:val="21"/>
                <w:szCs w:val="21"/>
                <w:lang w:eastAsia="en-US"/>
              </w:rPr>
              <w:t>14）法律、法规规定的其它情形。</w:t>
            </w:r>
          </w:p>
        </w:tc>
      </w:tr>
    </w:tbl>
    <w:p w14:paraId="72312552">
      <w:pPr>
        <w:pStyle w:val="10"/>
        <w:spacing w:before="9" w:line="360" w:lineRule="auto"/>
        <w:rPr>
          <w:sz w:val="21"/>
          <w:szCs w:val="21"/>
        </w:rPr>
      </w:pPr>
    </w:p>
    <w:p w14:paraId="5D66D792">
      <w:pPr>
        <w:spacing w:line="360" w:lineRule="auto"/>
        <w:rPr>
          <w:rFonts w:ascii="宋体" w:hAnsi="宋体"/>
        </w:rPr>
        <w:sectPr>
          <w:footerReference r:id="rId4" w:type="default"/>
          <w:pgSz w:w="11910" w:h="16850"/>
          <w:pgMar w:top="1400" w:right="1240" w:bottom="1460" w:left="1240" w:header="877" w:footer="1266" w:gutter="0"/>
          <w:pgNumType w:fmt="decimal" w:start="1"/>
          <w:cols w:space="720" w:num="1"/>
        </w:sectPr>
      </w:pPr>
    </w:p>
    <w:p w14:paraId="7C90CCFA">
      <w:pPr>
        <w:pStyle w:val="3"/>
        <w:spacing w:before="20" w:after="20" w:line="360" w:lineRule="auto"/>
        <w:ind w:firstLine="0"/>
        <w:jc w:val="center"/>
        <w:rPr>
          <w:rFonts w:ascii="宋体" w:hAnsi="宋体" w:eastAsia="宋体" w:cs="宋体"/>
          <w:color w:val="000000"/>
        </w:rPr>
      </w:pPr>
      <w:bookmarkStart w:id="59" w:name="_Toc1031"/>
      <w:bookmarkStart w:id="60" w:name="_Toc17965"/>
      <w:bookmarkStart w:id="61" w:name="_Toc487641630"/>
      <w:bookmarkStart w:id="62" w:name="_Toc487461251"/>
      <w:r>
        <w:rPr>
          <w:rFonts w:hint="eastAsia" w:ascii="宋体" w:hAnsi="宋体" w:eastAsia="宋体" w:cs="宋体"/>
          <w:color w:val="000000"/>
        </w:rPr>
        <w:t>二、供应商须知</w:t>
      </w:r>
      <w:bookmarkEnd w:id="59"/>
      <w:bookmarkEnd w:id="60"/>
    </w:p>
    <w:p w14:paraId="10170134">
      <w:pPr>
        <w:pStyle w:val="4"/>
        <w:spacing w:before="20" w:after="20" w:line="360" w:lineRule="auto"/>
        <w:rPr>
          <w:rFonts w:hAnsi="宋体" w:cs="宋体"/>
          <w:color w:val="000000"/>
          <w:sz w:val="28"/>
          <w:szCs w:val="28"/>
        </w:rPr>
      </w:pPr>
      <w:bookmarkStart w:id="63" w:name="_Hlt509650955"/>
      <w:bookmarkEnd w:id="63"/>
      <w:bookmarkStart w:id="64" w:name="_Hlt526418143"/>
      <w:bookmarkEnd w:id="64"/>
      <w:bookmarkStart w:id="65" w:name="_Hlt509650126"/>
      <w:bookmarkEnd w:id="65"/>
      <w:bookmarkStart w:id="66" w:name="_Hlt509649722"/>
      <w:bookmarkEnd w:id="66"/>
      <w:bookmarkStart w:id="67" w:name="_Hlt509649998"/>
      <w:bookmarkEnd w:id="67"/>
      <w:bookmarkStart w:id="68" w:name="_Hlt509650686"/>
      <w:bookmarkEnd w:id="68"/>
      <w:bookmarkStart w:id="69" w:name="_Toc23974"/>
      <w:bookmarkStart w:id="70" w:name="_Toc23999"/>
      <w:bookmarkStart w:id="71" w:name="_Toc22351"/>
      <w:bookmarkStart w:id="72" w:name="_Toc448070712"/>
      <w:r>
        <w:rPr>
          <w:rFonts w:hint="eastAsia" w:hAnsi="宋体" w:cs="宋体"/>
          <w:color w:val="000000"/>
          <w:sz w:val="28"/>
          <w:szCs w:val="28"/>
        </w:rPr>
        <w:t>1．总  则</w:t>
      </w:r>
      <w:bookmarkEnd w:id="69"/>
      <w:bookmarkEnd w:id="70"/>
      <w:bookmarkEnd w:id="71"/>
      <w:bookmarkEnd w:id="72"/>
    </w:p>
    <w:p w14:paraId="12038C9E">
      <w:pPr>
        <w:spacing w:line="440" w:lineRule="exact"/>
        <w:rPr>
          <w:rFonts w:ascii="宋体" w:hAnsi="宋体" w:cs="宋体"/>
          <w:b/>
          <w:color w:val="000000"/>
          <w:sz w:val="24"/>
          <w:szCs w:val="24"/>
        </w:rPr>
      </w:pPr>
      <w:r>
        <w:rPr>
          <w:rFonts w:hint="eastAsia" w:ascii="宋体" w:hAnsi="宋体" w:cs="宋体"/>
          <w:color w:val="000000"/>
          <w:szCs w:val="21"/>
        </w:rPr>
        <w:t xml:space="preserve">   </w:t>
      </w:r>
      <w:r>
        <w:rPr>
          <w:rFonts w:hint="eastAsia" w:ascii="宋体" w:hAnsi="宋体" w:cs="宋体"/>
          <w:b/>
          <w:color w:val="000000"/>
          <w:szCs w:val="21"/>
        </w:rPr>
        <w:t xml:space="preserve"> </w:t>
      </w:r>
      <w:r>
        <w:rPr>
          <w:rFonts w:hint="eastAsia" w:ascii="宋体" w:hAnsi="宋体" w:cs="宋体"/>
          <w:b/>
          <w:color w:val="000000"/>
          <w:sz w:val="24"/>
          <w:szCs w:val="24"/>
        </w:rPr>
        <w:t>1.1项目概况</w:t>
      </w:r>
    </w:p>
    <w:p w14:paraId="68078204">
      <w:pPr>
        <w:spacing w:line="440" w:lineRule="exact"/>
        <w:rPr>
          <w:rFonts w:ascii="宋体" w:hAnsi="宋体" w:cs="宋体"/>
          <w:color w:val="000000"/>
          <w:sz w:val="24"/>
          <w:szCs w:val="24"/>
        </w:rPr>
      </w:pPr>
      <w:r>
        <w:rPr>
          <w:rFonts w:hint="eastAsia" w:ascii="宋体" w:hAnsi="宋体" w:cs="宋体"/>
          <w:color w:val="000000"/>
          <w:sz w:val="24"/>
          <w:szCs w:val="24"/>
        </w:rPr>
        <w:t xml:space="preserve">    1.1.1根据有关法律、法规和规章的规定，本采购项目已具备招标条件，现对本项目进行竞争性磋商。</w:t>
      </w:r>
    </w:p>
    <w:p w14:paraId="0F1C4348">
      <w:pPr>
        <w:spacing w:line="440" w:lineRule="exact"/>
        <w:rPr>
          <w:rFonts w:ascii="宋体" w:hAnsi="宋体" w:cs="宋体"/>
          <w:color w:val="000000"/>
          <w:sz w:val="24"/>
          <w:szCs w:val="24"/>
        </w:rPr>
      </w:pPr>
      <w:r>
        <w:rPr>
          <w:rFonts w:hint="eastAsia" w:ascii="宋体" w:hAnsi="宋体" w:cs="宋体"/>
          <w:color w:val="000000"/>
          <w:sz w:val="24"/>
          <w:szCs w:val="24"/>
        </w:rPr>
        <w:t xml:space="preserve">    1.1.2本采购项目采购人：见供应商须知前附表。</w:t>
      </w:r>
    </w:p>
    <w:p w14:paraId="6CB27DE7">
      <w:pPr>
        <w:spacing w:line="440" w:lineRule="exact"/>
        <w:rPr>
          <w:rFonts w:ascii="宋体" w:hAnsi="宋体" w:cs="宋体"/>
          <w:b/>
          <w:bCs/>
          <w:color w:val="000000"/>
          <w:sz w:val="24"/>
          <w:szCs w:val="24"/>
        </w:rPr>
      </w:pPr>
      <w:r>
        <w:rPr>
          <w:rFonts w:hint="eastAsia" w:ascii="宋体" w:hAnsi="宋体" w:cs="宋体"/>
          <w:color w:val="000000"/>
          <w:sz w:val="24"/>
          <w:szCs w:val="24"/>
        </w:rPr>
        <w:t xml:space="preserve">    1.1.3本采购项目名称：见供应商须知前附表。</w:t>
      </w:r>
    </w:p>
    <w:p w14:paraId="30962281">
      <w:pPr>
        <w:spacing w:line="440" w:lineRule="exact"/>
        <w:rPr>
          <w:rFonts w:hint="eastAsia" w:ascii="宋体" w:hAnsi="宋体" w:eastAsia="宋体" w:cs="宋体"/>
          <w:color w:val="000000"/>
          <w:sz w:val="24"/>
          <w:szCs w:val="24"/>
          <w:lang w:eastAsia="zh-CN"/>
        </w:rPr>
      </w:pPr>
      <w:r>
        <w:rPr>
          <w:rFonts w:hint="eastAsia" w:ascii="宋体" w:hAnsi="宋体" w:cs="宋体"/>
          <w:color w:val="000000"/>
          <w:sz w:val="24"/>
          <w:szCs w:val="24"/>
        </w:rPr>
        <w:t xml:space="preserve">    1.1.4本采购项目</w:t>
      </w:r>
      <w:r>
        <w:rPr>
          <w:rFonts w:hint="eastAsia" w:ascii="宋体" w:hAnsi="宋体" w:cs="宋体"/>
          <w:color w:val="000000"/>
          <w:sz w:val="24"/>
          <w:szCs w:val="24"/>
          <w:lang w:eastAsia="zh-CN"/>
        </w:rPr>
        <w:t>服务</w:t>
      </w:r>
      <w:r>
        <w:rPr>
          <w:rFonts w:hint="eastAsia" w:ascii="宋体" w:hAnsi="宋体" w:cs="宋体"/>
          <w:color w:val="000000"/>
          <w:sz w:val="24"/>
          <w:szCs w:val="24"/>
        </w:rPr>
        <w:t>地点：采购人指定的地</w:t>
      </w:r>
      <w:r>
        <w:rPr>
          <w:rFonts w:hint="eastAsia" w:ascii="宋体" w:hAnsi="宋体" w:cs="宋体"/>
          <w:color w:val="000000"/>
          <w:sz w:val="24"/>
          <w:szCs w:val="24"/>
          <w:lang w:eastAsia="zh-CN"/>
        </w:rPr>
        <w:t>点</w:t>
      </w:r>
    </w:p>
    <w:p w14:paraId="16974136">
      <w:pPr>
        <w:spacing w:line="440" w:lineRule="exact"/>
        <w:ind w:firstLine="361" w:firstLineChars="150"/>
        <w:rPr>
          <w:rFonts w:ascii="宋体" w:hAnsi="宋体" w:cs="宋体"/>
          <w:b/>
          <w:color w:val="000000"/>
          <w:sz w:val="24"/>
          <w:szCs w:val="24"/>
        </w:rPr>
      </w:pPr>
      <w:r>
        <w:rPr>
          <w:rFonts w:hint="eastAsia" w:ascii="宋体" w:hAnsi="宋体" w:cs="宋体"/>
          <w:b/>
          <w:color w:val="000000"/>
          <w:sz w:val="24"/>
          <w:szCs w:val="24"/>
        </w:rPr>
        <w:t xml:space="preserve"> 1.2资金来源和落实情况</w:t>
      </w:r>
    </w:p>
    <w:p w14:paraId="6CD6AA18">
      <w:pPr>
        <w:spacing w:line="440" w:lineRule="exact"/>
        <w:rPr>
          <w:rFonts w:ascii="宋体" w:hAnsi="宋体" w:cs="宋体"/>
          <w:color w:val="000000"/>
          <w:sz w:val="24"/>
          <w:szCs w:val="24"/>
        </w:rPr>
      </w:pPr>
      <w:r>
        <w:rPr>
          <w:rFonts w:hint="eastAsia" w:ascii="宋体" w:hAnsi="宋体" w:cs="宋体"/>
          <w:color w:val="000000"/>
          <w:sz w:val="24"/>
          <w:szCs w:val="24"/>
        </w:rPr>
        <w:t xml:space="preserve">    1.2.1本采购项目的资金来源：财政资金。</w:t>
      </w:r>
    </w:p>
    <w:p w14:paraId="78883D28">
      <w:pPr>
        <w:spacing w:line="440" w:lineRule="exact"/>
        <w:rPr>
          <w:rFonts w:ascii="宋体" w:hAnsi="宋体" w:cs="宋体"/>
          <w:color w:val="000000"/>
          <w:sz w:val="24"/>
          <w:szCs w:val="24"/>
        </w:rPr>
      </w:pPr>
      <w:r>
        <w:rPr>
          <w:rFonts w:hint="eastAsia" w:ascii="宋体" w:hAnsi="宋体" w:cs="宋体"/>
          <w:color w:val="000000"/>
          <w:sz w:val="24"/>
          <w:szCs w:val="24"/>
        </w:rPr>
        <w:t xml:space="preserve">    1.2.2本采购项目的资金落实情况：已落实。</w:t>
      </w:r>
    </w:p>
    <w:p w14:paraId="5944FFAC">
      <w:pPr>
        <w:spacing w:line="440" w:lineRule="exact"/>
        <w:rPr>
          <w:rFonts w:ascii="宋体" w:hAnsi="宋体" w:cs="宋体"/>
          <w:b/>
          <w:color w:val="000000"/>
          <w:sz w:val="24"/>
          <w:szCs w:val="24"/>
        </w:rPr>
      </w:pPr>
      <w:r>
        <w:rPr>
          <w:rFonts w:hint="eastAsia" w:ascii="宋体" w:hAnsi="宋体" w:cs="宋体"/>
          <w:color w:val="000000"/>
          <w:sz w:val="24"/>
          <w:szCs w:val="24"/>
        </w:rPr>
        <w:t xml:space="preserve">    </w:t>
      </w:r>
      <w:r>
        <w:rPr>
          <w:rFonts w:hint="eastAsia" w:ascii="宋体" w:hAnsi="宋体" w:cs="宋体"/>
          <w:b/>
          <w:color w:val="000000"/>
          <w:sz w:val="24"/>
          <w:szCs w:val="24"/>
        </w:rPr>
        <w:t>1.3采购范围、最高响应上限、标段、</w:t>
      </w:r>
      <w:r>
        <w:rPr>
          <w:rFonts w:hint="eastAsia" w:ascii="宋体" w:hAnsi="宋体" w:cs="宋体"/>
          <w:b/>
          <w:color w:val="000000"/>
          <w:sz w:val="24"/>
          <w:szCs w:val="24"/>
          <w:lang w:val="en-US" w:eastAsia="zh-CN"/>
        </w:rPr>
        <w:t>服务</w:t>
      </w:r>
      <w:r>
        <w:rPr>
          <w:rFonts w:hint="eastAsia" w:ascii="宋体" w:hAnsi="宋体" w:cs="宋体"/>
          <w:b/>
          <w:color w:val="000000"/>
          <w:sz w:val="24"/>
          <w:szCs w:val="24"/>
        </w:rPr>
        <w:t>期限和质量要求</w:t>
      </w:r>
    </w:p>
    <w:p w14:paraId="61C8749A">
      <w:pPr>
        <w:spacing w:line="440" w:lineRule="exact"/>
        <w:rPr>
          <w:rFonts w:ascii="宋体" w:hAnsi="宋体" w:cs="宋体"/>
          <w:color w:val="000000"/>
          <w:sz w:val="24"/>
          <w:szCs w:val="24"/>
        </w:rPr>
      </w:pPr>
      <w:r>
        <w:rPr>
          <w:rFonts w:hint="eastAsia" w:ascii="宋体" w:hAnsi="宋体" w:cs="宋体"/>
          <w:color w:val="000000"/>
          <w:sz w:val="24"/>
          <w:szCs w:val="24"/>
        </w:rPr>
        <w:t xml:space="preserve">    1.3.1本次采购范围：见供应商须知前附表。</w:t>
      </w:r>
    </w:p>
    <w:p w14:paraId="4B6E9115">
      <w:pPr>
        <w:spacing w:line="440" w:lineRule="exact"/>
        <w:rPr>
          <w:rFonts w:ascii="宋体" w:hAnsi="宋体" w:cs="宋体"/>
          <w:color w:val="000000"/>
          <w:sz w:val="24"/>
          <w:szCs w:val="24"/>
        </w:rPr>
      </w:pPr>
      <w:r>
        <w:rPr>
          <w:rFonts w:hint="eastAsia" w:ascii="宋体" w:hAnsi="宋体" w:cs="宋体"/>
          <w:color w:val="000000"/>
          <w:sz w:val="24"/>
          <w:szCs w:val="24"/>
        </w:rPr>
        <w:t xml:space="preserve">    1.3.2最高投标上限：见供应商须知前附表说明。</w:t>
      </w:r>
    </w:p>
    <w:p w14:paraId="227CCEA8">
      <w:pPr>
        <w:spacing w:line="440" w:lineRule="exact"/>
        <w:ind w:firstLine="360" w:firstLineChars="150"/>
        <w:rPr>
          <w:rFonts w:ascii="宋体" w:hAnsi="宋体" w:cs="宋体"/>
          <w:color w:val="000000"/>
          <w:sz w:val="24"/>
          <w:szCs w:val="24"/>
        </w:rPr>
      </w:pPr>
      <w:r>
        <w:rPr>
          <w:rFonts w:hint="eastAsia" w:ascii="宋体" w:hAnsi="宋体" w:cs="宋体"/>
          <w:color w:val="000000"/>
          <w:sz w:val="24"/>
          <w:szCs w:val="24"/>
        </w:rPr>
        <w:t xml:space="preserve"> 1.3.3 本采购项目的标段划分：见供应商须知前附表。</w:t>
      </w:r>
    </w:p>
    <w:p w14:paraId="76115888">
      <w:pPr>
        <w:spacing w:line="440" w:lineRule="exact"/>
        <w:ind w:firstLine="480" w:firstLineChars="200"/>
        <w:rPr>
          <w:rFonts w:ascii="宋体" w:hAnsi="宋体" w:cs="宋体"/>
          <w:color w:val="000000"/>
          <w:sz w:val="24"/>
          <w:szCs w:val="24"/>
        </w:rPr>
      </w:pPr>
      <w:r>
        <w:rPr>
          <w:rFonts w:hint="eastAsia" w:ascii="宋体" w:hAnsi="宋体" w:cs="宋体"/>
          <w:color w:val="000000"/>
          <w:sz w:val="24"/>
          <w:szCs w:val="24"/>
        </w:rPr>
        <w:t>1.3.4 本采购项目的</w:t>
      </w:r>
      <w:r>
        <w:rPr>
          <w:rFonts w:hint="eastAsia" w:ascii="宋体" w:hAnsi="宋体" w:cs="宋体"/>
          <w:color w:val="000000"/>
          <w:sz w:val="24"/>
          <w:szCs w:val="24"/>
          <w:lang w:val="en-US" w:eastAsia="zh-CN"/>
        </w:rPr>
        <w:t>服务</w:t>
      </w:r>
      <w:r>
        <w:rPr>
          <w:rFonts w:hint="eastAsia" w:ascii="宋体" w:hAnsi="宋体" w:cs="宋体"/>
          <w:color w:val="000000"/>
          <w:sz w:val="24"/>
          <w:szCs w:val="24"/>
        </w:rPr>
        <w:t>期限：见供应商须知前附表。</w:t>
      </w:r>
    </w:p>
    <w:p w14:paraId="440D0E15">
      <w:pPr>
        <w:spacing w:line="440" w:lineRule="exact"/>
        <w:ind w:firstLine="480" w:firstLineChars="200"/>
        <w:rPr>
          <w:rFonts w:ascii="宋体" w:hAnsi="宋体" w:cs="宋体"/>
          <w:color w:val="000000"/>
          <w:sz w:val="24"/>
          <w:szCs w:val="24"/>
        </w:rPr>
      </w:pPr>
      <w:r>
        <w:rPr>
          <w:rFonts w:hint="eastAsia" w:ascii="宋体" w:hAnsi="宋体" w:cs="宋体"/>
          <w:color w:val="000000"/>
          <w:sz w:val="24"/>
          <w:szCs w:val="24"/>
        </w:rPr>
        <w:t>1.3.5 本采购项目的质量要求：见供应商须知前附表。</w:t>
      </w:r>
    </w:p>
    <w:p w14:paraId="031F56FD">
      <w:pPr>
        <w:spacing w:line="440" w:lineRule="exact"/>
        <w:rPr>
          <w:rFonts w:ascii="宋体" w:hAnsi="宋体" w:cs="宋体"/>
          <w:b/>
          <w:color w:val="000000"/>
          <w:sz w:val="24"/>
          <w:szCs w:val="24"/>
        </w:rPr>
      </w:pPr>
      <w:r>
        <w:rPr>
          <w:rFonts w:hint="eastAsia" w:ascii="宋体" w:hAnsi="宋体" w:cs="宋体"/>
          <w:color w:val="000000"/>
          <w:sz w:val="24"/>
          <w:szCs w:val="24"/>
        </w:rPr>
        <w:t xml:space="preserve">   </w:t>
      </w:r>
      <w:r>
        <w:rPr>
          <w:rFonts w:hint="eastAsia" w:ascii="宋体" w:hAnsi="宋体" w:cs="宋体"/>
          <w:b/>
          <w:color w:val="000000"/>
          <w:sz w:val="24"/>
          <w:szCs w:val="24"/>
        </w:rPr>
        <w:t xml:space="preserve"> 1.4供应商资格要求</w:t>
      </w:r>
    </w:p>
    <w:p w14:paraId="48623B34">
      <w:pPr>
        <w:spacing w:line="440" w:lineRule="exact"/>
        <w:ind w:firstLine="360" w:firstLineChars="150"/>
        <w:rPr>
          <w:rFonts w:ascii="宋体" w:hAnsi="宋体" w:cs="宋体"/>
          <w:color w:val="000000"/>
          <w:sz w:val="24"/>
          <w:szCs w:val="24"/>
        </w:rPr>
      </w:pPr>
      <w:r>
        <w:rPr>
          <w:rFonts w:hint="eastAsia" w:ascii="宋体" w:hAnsi="宋体" w:cs="宋体"/>
          <w:color w:val="000000"/>
          <w:sz w:val="24"/>
          <w:szCs w:val="24"/>
        </w:rPr>
        <w:t xml:space="preserve"> 1.4.1 本项目资格、能力及信誉：见供应商须知前附表。</w:t>
      </w:r>
    </w:p>
    <w:p w14:paraId="35FF9C8D">
      <w:pPr>
        <w:spacing w:line="440" w:lineRule="exact"/>
        <w:ind w:firstLine="487" w:firstLineChars="203"/>
        <w:rPr>
          <w:rFonts w:ascii="宋体" w:hAnsi="宋体" w:cs="宋体"/>
          <w:color w:val="000000"/>
          <w:sz w:val="24"/>
          <w:szCs w:val="24"/>
        </w:rPr>
      </w:pPr>
      <w:r>
        <w:rPr>
          <w:rFonts w:hint="eastAsia" w:ascii="宋体" w:hAnsi="宋体" w:cs="宋体"/>
          <w:color w:val="000000"/>
          <w:sz w:val="24"/>
          <w:szCs w:val="24"/>
        </w:rPr>
        <w:t>1.4.2本项目是否接受联合体：见供应商须知前附表。</w:t>
      </w:r>
    </w:p>
    <w:p w14:paraId="0D6513AF">
      <w:pPr>
        <w:spacing w:line="440" w:lineRule="exact"/>
        <w:ind w:firstLine="473" w:firstLineChars="203"/>
        <w:rPr>
          <w:rFonts w:ascii="宋体" w:hAnsi="宋体" w:cs="宋体"/>
          <w:b/>
          <w:bCs/>
          <w:color w:val="000000"/>
          <w:spacing w:val="-4"/>
          <w:kern w:val="0"/>
          <w:sz w:val="24"/>
          <w:szCs w:val="24"/>
        </w:rPr>
      </w:pPr>
      <w:r>
        <w:rPr>
          <w:rFonts w:hint="eastAsia" w:ascii="宋体" w:hAnsi="宋体" w:cs="宋体"/>
          <w:b/>
          <w:bCs/>
          <w:color w:val="000000"/>
          <w:spacing w:val="-4"/>
          <w:kern w:val="0"/>
          <w:sz w:val="24"/>
          <w:szCs w:val="24"/>
        </w:rPr>
        <w:t>1.4.3供应商不得存在下列情形之一：</w:t>
      </w:r>
    </w:p>
    <w:p w14:paraId="25ABB4FD">
      <w:pPr>
        <w:spacing w:line="440" w:lineRule="exact"/>
        <w:ind w:firstLine="540" w:firstLineChars="225"/>
        <w:rPr>
          <w:rFonts w:ascii="宋体" w:hAnsi="宋体" w:cs="宋体"/>
          <w:color w:val="000000"/>
          <w:sz w:val="24"/>
          <w:szCs w:val="24"/>
        </w:rPr>
      </w:pPr>
      <w:r>
        <w:rPr>
          <w:rFonts w:hint="eastAsia" w:ascii="宋体" w:hAnsi="宋体" w:cs="宋体"/>
          <w:color w:val="000000"/>
          <w:sz w:val="24"/>
          <w:szCs w:val="24"/>
        </w:rPr>
        <w:t>(1)法定代表人（负责人）为同一人。</w:t>
      </w:r>
    </w:p>
    <w:p w14:paraId="6EA0C2DE">
      <w:pPr>
        <w:spacing w:line="440" w:lineRule="exact"/>
        <w:ind w:firstLine="540" w:firstLineChars="225"/>
        <w:rPr>
          <w:rFonts w:ascii="宋体" w:hAnsi="宋体" w:cs="宋体"/>
          <w:color w:val="000000"/>
          <w:sz w:val="24"/>
          <w:szCs w:val="24"/>
        </w:rPr>
      </w:pPr>
      <w:r>
        <w:rPr>
          <w:rFonts w:hint="eastAsia" w:ascii="宋体" w:hAnsi="宋体" w:cs="宋体"/>
          <w:color w:val="000000"/>
          <w:sz w:val="24"/>
          <w:szCs w:val="24"/>
        </w:rPr>
        <w:t>(2)为本项目前期准备提供设计或咨询服务的。</w:t>
      </w:r>
    </w:p>
    <w:p w14:paraId="599CF5DC">
      <w:pPr>
        <w:spacing w:line="440" w:lineRule="exact"/>
        <w:ind w:firstLine="540" w:firstLineChars="225"/>
        <w:rPr>
          <w:rFonts w:ascii="宋体" w:hAnsi="宋体" w:cs="宋体"/>
          <w:color w:val="000000"/>
          <w:sz w:val="24"/>
          <w:szCs w:val="24"/>
        </w:rPr>
      </w:pPr>
      <w:r>
        <w:rPr>
          <w:rFonts w:hint="eastAsia" w:ascii="宋体" w:hAnsi="宋体" w:cs="宋体"/>
          <w:color w:val="000000"/>
          <w:sz w:val="24"/>
          <w:szCs w:val="24"/>
        </w:rPr>
        <w:t>(3)为本项目的代建人。</w:t>
      </w:r>
    </w:p>
    <w:p w14:paraId="43A49973">
      <w:pPr>
        <w:spacing w:line="440" w:lineRule="exact"/>
        <w:ind w:firstLine="540" w:firstLineChars="225"/>
        <w:rPr>
          <w:rFonts w:ascii="宋体" w:hAnsi="宋体" w:cs="宋体"/>
          <w:color w:val="000000"/>
          <w:sz w:val="24"/>
          <w:szCs w:val="24"/>
        </w:rPr>
      </w:pPr>
      <w:r>
        <w:rPr>
          <w:rFonts w:hint="eastAsia" w:ascii="宋体" w:hAnsi="宋体" w:cs="宋体"/>
          <w:color w:val="000000"/>
          <w:sz w:val="24"/>
          <w:szCs w:val="24"/>
        </w:rPr>
        <w:t>(4)为本项目提供招标代理服务的。</w:t>
      </w:r>
    </w:p>
    <w:p w14:paraId="4D0CB9C5">
      <w:pPr>
        <w:spacing w:line="440" w:lineRule="exact"/>
        <w:ind w:firstLine="540" w:firstLineChars="225"/>
        <w:rPr>
          <w:rFonts w:ascii="宋体" w:hAnsi="宋体" w:cs="宋体"/>
          <w:color w:val="000000"/>
          <w:sz w:val="24"/>
          <w:szCs w:val="24"/>
        </w:rPr>
      </w:pPr>
      <w:r>
        <w:rPr>
          <w:rFonts w:hint="eastAsia" w:ascii="宋体" w:hAnsi="宋体" w:cs="宋体"/>
          <w:color w:val="000000"/>
          <w:sz w:val="24"/>
          <w:szCs w:val="24"/>
        </w:rPr>
        <w:t>(5)与本项目的代建人或采购代理机构同为一个法定代表人（负责人）的。</w:t>
      </w:r>
    </w:p>
    <w:p w14:paraId="41E66E2C">
      <w:pPr>
        <w:spacing w:line="440" w:lineRule="exact"/>
        <w:ind w:firstLine="540" w:firstLineChars="225"/>
        <w:rPr>
          <w:rFonts w:ascii="宋体" w:hAnsi="宋体" w:cs="宋体"/>
          <w:color w:val="000000"/>
          <w:sz w:val="24"/>
          <w:szCs w:val="24"/>
        </w:rPr>
      </w:pPr>
      <w:r>
        <w:rPr>
          <w:rFonts w:hint="eastAsia" w:ascii="宋体" w:hAnsi="宋体" w:cs="宋体"/>
          <w:color w:val="000000"/>
          <w:sz w:val="24"/>
          <w:szCs w:val="24"/>
        </w:rPr>
        <w:t>(6)与本项目的代建人或采购代理机构相互控股或参股的。</w:t>
      </w:r>
    </w:p>
    <w:p w14:paraId="2A20815B">
      <w:pPr>
        <w:spacing w:line="440" w:lineRule="exact"/>
        <w:ind w:firstLine="540" w:firstLineChars="225"/>
        <w:rPr>
          <w:rFonts w:ascii="宋体" w:hAnsi="宋体" w:cs="宋体"/>
          <w:color w:val="000000"/>
          <w:sz w:val="24"/>
          <w:szCs w:val="24"/>
        </w:rPr>
      </w:pPr>
      <w:r>
        <w:rPr>
          <w:rFonts w:hint="eastAsia" w:ascii="宋体" w:hAnsi="宋体" w:cs="宋体"/>
          <w:color w:val="000000"/>
          <w:sz w:val="24"/>
          <w:szCs w:val="24"/>
        </w:rPr>
        <w:t>(7)与本项目的代建人或采购代理机构相互任职或工作的。</w:t>
      </w:r>
    </w:p>
    <w:p w14:paraId="7432004A">
      <w:pPr>
        <w:tabs>
          <w:tab w:val="left" w:pos="7560"/>
        </w:tabs>
        <w:spacing w:line="440" w:lineRule="exact"/>
        <w:ind w:firstLine="540" w:firstLineChars="225"/>
        <w:rPr>
          <w:rFonts w:ascii="宋体" w:hAnsi="宋体" w:cs="宋体"/>
          <w:color w:val="000000"/>
          <w:sz w:val="24"/>
          <w:szCs w:val="24"/>
        </w:rPr>
      </w:pPr>
      <w:r>
        <w:rPr>
          <w:rFonts w:hint="eastAsia" w:ascii="宋体" w:hAnsi="宋体" w:cs="宋体"/>
          <w:color w:val="000000"/>
          <w:sz w:val="24"/>
          <w:szCs w:val="24"/>
        </w:rPr>
        <w:t>(8)被责令停业的。</w:t>
      </w:r>
    </w:p>
    <w:p w14:paraId="008CF6F2">
      <w:pPr>
        <w:spacing w:line="440" w:lineRule="exact"/>
        <w:ind w:firstLine="540" w:firstLineChars="225"/>
        <w:rPr>
          <w:rFonts w:ascii="宋体" w:hAnsi="宋体" w:cs="宋体"/>
          <w:color w:val="000000"/>
          <w:sz w:val="24"/>
          <w:szCs w:val="24"/>
        </w:rPr>
      </w:pPr>
      <w:r>
        <w:rPr>
          <w:rFonts w:hint="eastAsia" w:ascii="宋体" w:hAnsi="宋体" w:cs="宋体"/>
          <w:color w:val="000000"/>
          <w:sz w:val="24"/>
          <w:szCs w:val="24"/>
        </w:rPr>
        <w:t>(9)被暂停或取消响应资格的。</w:t>
      </w:r>
    </w:p>
    <w:p w14:paraId="73252C97">
      <w:pPr>
        <w:spacing w:line="440" w:lineRule="exact"/>
        <w:ind w:firstLine="540" w:firstLineChars="225"/>
        <w:rPr>
          <w:rFonts w:ascii="宋体" w:hAnsi="宋体" w:cs="宋体"/>
          <w:color w:val="000000"/>
          <w:sz w:val="24"/>
          <w:szCs w:val="24"/>
        </w:rPr>
      </w:pPr>
      <w:r>
        <w:rPr>
          <w:rFonts w:hint="eastAsia" w:ascii="宋体" w:hAnsi="宋体" w:cs="宋体"/>
          <w:color w:val="000000"/>
          <w:sz w:val="24"/>
          <w:szCs w:val="24"/>
        </w:rPr>
        <w:t>(10)财产被接管或冻结的。</w:t>
      </w:r>
    </w:p>
    <w:p w14:paraId="6E3C41F2">
      <w:pPr>
        <w:spacing w:line="440" w:lineRule="exact"/>
        <w:ind w:firstLine="540" w:firstLineChars="225"/>
        <w:rPr>
          <w:rFonts w:ascii="宋体" w:hAnsi="宋体" w:cs="宋体"/>
          <w:color w:val="000000"/>
          <w:sz w:val="24"/>
          <w:szCs w:val="24"/>
        </w:rPr>
      </w:pPr>
      <w:r>
        <w:rPr>
          <w:rFonts w:hint="eastAsia" w:ascii="宋体" w:hAnsi="宋体" w:cs="宋体"/>
          <w:color w:val="000000"/>
          <w:sz w:val="24"/>
          <w:szCs w:val="24"/>
        </w:rPr>
        <w:t>(11)在最近三年内有严重违约或重大工程质量问题的。</w:t>
      </w:r>
    </w:p>
    <w:p w14:paraId="731675CD">
      <w:pPr>
        <w:spacing w:line="440" w:lineRule="exact"/>
        <w:ind w:firstLine="542" w:firstLineChars="225"/>
        <w:rPr>
          <w:rFonts w:ascii="宋体" w:hAnsi="宋体" w:cs="宋体"/>
          <w:color w:val="000000"/>
          <w:sz w:val="24"/>
          <w:szCs w:val="24"/>
        </w:rPr>
      </w:pPr>
      <w:r>
        <w:rPr>
          <w:rFonts w:hint="eastAsia" w:ascii="宋体" w:hAnsi="宋体" w:cs="宋体"/>
          <w:b/>
          <w:color w:val="000000"/>
          <w:sz w:val="24"/>
          <w:szCs w:val="24"/>
        </w:rPr>
        <w:t>1.5费用承担</w:t>
      </w:r>
    </w:p>
    <w:p w14:paraId="629F8A27">
      <w:pPr>
        <w:spacing w:line="440" w:lineRule="exact"/>
        <w:ind w:firstLine="480" w:firstLineChars="200"/>
        <w:rPr>
          <w:rFonts w:ascii="宋体" w:hAnsi="宋体" w:cs="宋体"/>
          <w:color w:val="000000"/>
          <w:sz w:val="24"/>
          <w:szCs w:val="24"/>
        </w:rPr>
      </w:pPr>
      <w:r>
        <w:rPr>
          <w:rFonts w:hint="eastAsia" w:ascii="宋体" w:hAnsi="宋体" w:cs="宋体"/>
          <w:color w:val="000000"/>
          <w:sz w:val="24"/>
          <w:szCs w:val="24"/>
        </w:rPr>
        <w:t>供应商是否愿意参与本次响应活动完全是自主决定的，应自行承担与参加本次响应活动有关的一切费用。不论响应的结果如何，在任何情况下，采购人均无义务和责任承担这些费用。</w:t>
      </w:r>
    </w:p>
    <w:p w14:paraId="42599CFA">
      <w:pPr>
        <w:spacing w:line="440" w:lineRule="exact"/>
        <w:ind w:firstLine="480" w:firstLineChars="200"/>
        <w:rPr>
          <w:rFonts w:ascii="宋体" w:hAnsi="宋体" w:cs="宋体"/>
          <w:color w:val="000000"/>
          <w:sz w:val="24"/>
          <w:szCs w:val="24"/>
        </w:rPr>
      </w:pPr>
      <w:r>
        <w:rPr>
          <w:rFonts w:hint="eastAsia" w:ascii="宋体" w:hAnsi="宋体" w:cs="宋体"/>
          <w:color w:val="000000"/>
          <w:sz w:val="24"/>
          <w:szCs w:val="24"/>
        </w:rPr>
        <w:t>供应商应承担下述费用：供应商准备和参加响应活动发生的一切费用。</w:t>
      </w:r>
    </w:p>
    <w:p w14:paraId="16715425">
      <w:pPr>
        <w:spacing w:line="440" w:lineRule="exact"/>
        <w:ind w:firstLine="542" w:firstLineChars="225"/>
        <w:rPr>
          <w:rFonts w:ascii="宋体" w:hAnsi="宋体" w:cs="宋体"/>
          <w:color w:val="000000"/>
          <w:sz w:val="24"/>
          <w:szCs w:val="24"/>
        </w:rPr>
      </w:pPr>
      <w:r>
        <w:rPr>
          <w:rFonts w:hint="eastAsia" w:ascii="宋体" w:hAnsi="宋体" w:cs="宋体"/>
          <w:b/>
          <w:color w:val="000000"/>
          <w:sz w:val="24"/>
          <w:szCs w:val="24"/>
        </w:rPr>
        <w:t>1.6保密</w:t>
      </w:r>
    </w:p>
    <w:p w14:paraId="060CA141">
      <w:pPr>
        <w:spacing w:line="440" w:lineRule="exact"/>
        <w:ind w:firstLine="540" w:firstLineChars="225"/>
        <w:rPr>
          <w:rFonts w:ascii="宋体" w:hAnsi="宋体" w:cs="宋体"/>
          <w:color w:val="000000"/>
          <w:sz w:val="24"/>
          <w:szCs w:val="24"/>
        </w:rPr>
      </w:pPr>
      <w:r>
        <w:rPr>
          <w:rFonts w:hint="eastAsia" w:ascii="宋体" w:hAnsi="宋体" w:cs="宋体"/>
          <w:color w:val="000000"/>
          <w:sz w:val="24"/>
          <w:szCs w:val="24"/>
        </w:rPr>
        <w:t>参与采购响应活动的各方应对竞争性磋商文件和响应文件中的商业和技术等秘密保密，违者应对由此造成的后果承担法律责任。</w:t>
      </w:r>
    </w:p>
    <w:p w14:paraId="13310E1F">
      <w:pPr>
        <w:spacing w:line="440" w:lineRule="exact"/>
        <w:ind w:firstLine="540" w:firstLineChars="224"/>
        <w:rPr>
          <w:rFonts w:ascii="宋体" w:hAnsi="宋体" w:cs="宋体"/>
          <w:b/>
          <w:color w:val="000000"/>
          <w:sz w:val="24"/>
          <w:szCs w:val="24"/>
        </w:rPr>
      </w:pPr>
      <w:r>
        <w:rPr>
          <w:rFonts w:hint="eastAsia" w:ascii="宋体" w:hAnsi="宋体" w:cs="宋体"/>
          <w:b/>
          <w:color w:val="000000"/>
          <w:sz w:val="24"/>
          <w:szCs w:val="24"/>
        </w:rPr>
        <w:t>1.7语言文字</w:t>
      </w:r>
    </w:p>
    <w:p w14:paraId="1DA89D02">
      <w:pPr>
        <w:spacing w:line="440" w:lineRule="exact"/>
        <w:ind w:firstLine="537" w:firstLineChars="224"/>
        <w:rPr>
          <w:rFonts w:ascii="宋体" w:hAnsi="宋体" w:cs="宋体"/>
          <w:color w:val="000000"/>
          <w:sz w:val="24"/>
          <w:szCs w:val="24"/>
        </w:rPr>
      </w:pPr>
      <w:r>
        <w:rPr>
          <w:rFonts w:hint="eastAsia" w:ascii="宋体" w:hAnsi="宋体" w:cs="宋体"/>
          <w:color w:val="000000"/>
          <w:sz w:val="24"/>
          <w:szCs w:val="24"/>
        </w:rPr>
        <w:t>响应文件使用的语言文字均须为中文，专用术语使用外文的，应附有中文注释。</w:t>
      </w:r>
    </w:p>
    <w:p w14:paraId="3CDAF815">
      <w:pPr>
        <w:spacing w:line="440" w:lineRule="exact"/>
        <w:ind w:firstLine="540" w:firstLineChars="224"/>
        <w:rPr>
          <w:rFonts w:ascii="宋体" w:hAnsi="宋体" w:cs="宋体"/>
          <w:color w:val="000000"/>
          <w:sz w:val="24"/>
          <w:szCs w:val="24"/>
        </w:rPr>
      </w:pPr>
      <w:r>
        <w:rPr>
          <w:rFonts w:hint="eastAsia" w:ascii="宋体" w:hAnsi="宋体" w:cs="宋体"/>
          <w:b/>
          <w:color w:val="000000"/>
          <w:sz w:val="24"/>
          <w:szCs w:val="24"/>
        </w:rPr>
        <w:t>1.8计量单位</w:t>
      </w:r>
    </w:p>
    <w:p w14:paraId="600E2A88">
      <w:pPr>
        <w:spacing w:line="440" w:lineRule="exact"/>
        <w:ind w:firstLine="537" w:firstLineChars="224"/>
        <w:rPr>
          <w:rFonts w:ascii="宋体" w:hAnsi="宋体" w:cs="宋体"/>
          <w:color w:val="000000"/>
          <w:sz w:val="24"/>
          <w:szCs w:val="24"/>
        </w:rPr>
      </w:pPr>
      <w:r>
        <w:rPr>
          <w:rFonts w:hint="eastAsia" w:ascii="宋体" w:hAnsi="宋体" w:cs="宋体"/>
          <w:color w:val="000000"/>
          <w:sz w:val="24"/>
          <w:szCs w:val="24"/>
        </w:rPr>
        <w:t>所有计量均采用中华人民共和国法定计量单位。</w:t>
      </w:r>
    </w:p>
    <w:p w14:paraId="5A4990A0">
      <w:pPr>
        <w:spacing w:line="440" w:lineRule="exact"/>
        <w:ind w:firstLine="540" w:firstLineChars="224"/>
        <w:rPr>
          <w:rFonts w:ascii="宋体" w:hAnsi="宋体" w:cs="宋体"/>
          <w:b/>
          <w:color w:val="000000"/>
          <w:sz w:val="24"/>
          <w:szCs w:val="24"/>
        </w:rPr>
      </w:pPr>
      <w:r>
        <w:rPr>
          <w:rFonts w:hint="eastAsia" w:ascii="宋体" w:hAnsi="宋体" w:cs="宋体"/>
          <w:b/>
          <w:color w:val="000000"/>
          <w:sz w:val="24"/>
          <w:szCs w:val="24"/>
        </w:rPr>
        <w:t>1.9踏勘现场</w:t>
      </w:r>
    </w:p>
    <w:p w14:paraId="2F73ED77">
      <w:pPr>
        <w:spacing w:line="440" w:lineRule="exact"/>
        <w:ind w:firstLine="540" w:firstLineChars="225"/>
        <w:rPr>
          <w:rFonts w:ascii="宋体" w:hAnsi="宋体" w:cs="宋体"/>
          <w:color w:val="000000"/>
          <w:sz w:val="24"/>
          <w:szCs w:val="24"/>
        </w:rPr>
      </w:pPr>
      <w:r>
        <w:rPr>
          <w:rFonts w:hint="eastAsia" w:ascii="宋体" w:hAnsi="宋体" w:cs="宋体"/>
          <w:color w:val="000000"/>
          <w:sz w:val="24"/>
          <w:szCs w:val="24"/>
        </w:rPr>
        <w:t>本项目不组织踏勘现场。但供应商有必要自行踏勘现场，以便于更好的熟悉采购内容，更好的结合现场实际情况编制响应文件。</w:t>
      </w:r>
    </w:p>
    <w:p w14:paraId="7ECC834C">
      <w:pPr>
        <w:spacing w:line="440" w:lineRule="exact"/>
        <w:ind w:firstLine="542" w:firstLineChars="225"/>
        <w:rPr>
          <w:rFonts w:ascii="宋体" w:hAnsi="宋体" w:cs="宋体"/>
          <w:color w:val="000000"/>
          <w:sz w:val="24"/>
          <w:szCs w:val="24"/>
        </w:rPr>
      </w:pPr>
      <w:r>
        <w:rPr>
          <w:rFonts w:hint="eastAsia" w:ascii="宋体" w:hAnsi="宋体" w:cs="宋体"/>
          <w:b/>
          <w:color w:val="000000"/>
          <w:sz w:val="24"/>
          <w:szCs w:val="24"/>
        </w:rPr>
        <w:t>1.10响应预备会</w:t>
      </w:r>
    </w:p>
    <w:p w14:paraId="4E67CA2B">
      <w:pPr>
        <w:spacing w:line="440" w:lineRule="exact"/>
        <w:ind w:firstLine="540" w:firstLineChars="225"/>
        <w:rPr>
          <w:rFonts w:ascii="宋体" w:hAnsi="宋体" w:cs="宋体"/>
          <w:color w:val="000000"/>
          <w:sz w:val="24"/>
          <w:szCs w:val="24"/>
        </w:rPr>
      </w:pPr>
      <w:r>
        <w:rPr>
          <w:rFonts w:hint="eastAsia" w:ascii="宋体" w:hAnsi="宋体" w:cs="宋体"/>
          <w:color w:val="000000"/>
          <w:sz w:val="24"/>
          <w:szCs w:val="24"/>
        </w:rPr>
        <w:t>本项目不组织召开响应预备会。</w:t>
      </w:r>
    </w:p>
    <w:p w14:paraId="4DD45E63">
      <w:pPr>
        <w:spacing w:line="440" w:lineRule="exact"/>
        <w:ind w:firstLine="542" w:firstLineChars="225"/>
        <w:rPr>
          <w:rFonts w:ascii="宋体" w:hAnsi="宋体" w:cs="宋体"/>
          <w:color w:val="000000"/>
          <w:sz w:val="24"/>
          <w:szCs w:val="24"/>
        </w:rPr>
      </w:pPr>
      <w:r>
        <w:rPr>
          <w:rFonts w:hint="eastAsia" w:ascii="宋体" w:hAnsi="宋体" w:cs="宋体"/>
          <w:b/>
          <w:color w:val="000000"/>
          <w:sz w:val="24"/>
          <w:szCs w:val="24"/>
        </w:rPr>
        <w:t>1.11分包</w:t>
      </w:r>
    </w:p>
    <w:p w14:paraId="1D62FF9F">
      <w:pPr>
        <w:spacing w:line="440" w:lineRule="exact"/>
        <w:ind w:firstLine="540" w:firstLineChars="225"/>
        <w:rPr>
          <w:rFonts w:ascii="宋体" w:hAnsi="宋体" w:cs="宋体"/>
          <w:color w:val="000000"/>
          <w:sz w:val="24"/>
          <w:szCs w:val="24"/>
        </w:rPr>
      </w:pPr>
      <w:r>
        <w:rPr>
          <w:rFonts w:hint="eastAsia" w:ascii="宋体" w:hAnsi="宋体" w:cs="宋体"/>
          <w:color w:val="000000"/>
          <w:sz w:val="24"/>
          <w:szCs w:val="24"/>
        </w:rPr>
        <w:t>本项目不允许分包。</w:t>
      </w:r>
    </w:p>
    <w:p w14:paraId="5883174E">
      <w:pPr>
        <w:spacing w:line="440" w:lineRule="exact"/>
        <w:ind w:firstLine="542" w:firstLineChars="225"/>
        <w:rPr>
          <w:rFonts w:ascii="宋体" w:hAnsi="宋体" w:cs="宋体"/>
          <w:color w:val="000000"/>
          <w:szCs w:val="21"/>
        </w:rPr>
      </w:pPr>
      <w:r>
        <w:rPr>
          <w:rFonts w:hint="eastAsia" w:ascii="宋体" w:hAnsi="宋体" w:cs="宋体"/>
          <w:b/>
          <w:color w:val="000000"/>
          <w:sz w:val="24"/>
          <w:szCs w:val="24"/>
        </w:rPr>
        <w:t>1．12</w:t>
      </w:r>
      <w:r>
        <w:rPr>
          <w:rFonts w:hint="eastAsia" w:ascii="宋体" w:hAnsi="宋体" w:cs="宋体"/>
          <w:color w:val="000000"/>
          <w:sz w:val="24"/>
          <w:szCs w:val="24"/>
        </w:rPr>
        <w:t>供应商应认真阅读竞争性磋商文件的全部内容，明确其所称全部事项、格式、条款和规范等各项具体要求。如果没有按照竞争性磋商文件要求提交全部资料，或没有对响应文件做出实质性响应，根据有关条款规定，其响应有可能被拒绝，其风险应由供应商自行承担。</w:t>
      </w:r>
    </w:p>
    <w:p w14:paraId="29FF3301">
      <w:pPr>
        <w:pStyle w:val="4"/>
        <w:spacing w:before="20" w:after="20" w:line="360" w:lineRule="auto"/>
        <w:rPr>
          <w:rFonts w:hAnsi="宋体" w:cs="宋体"/>
          <w:color w:val="000000"/>
          <w:sz w:val="28"/>
          <w:szCs w:val="28"/>
        </w:rPr>
      </w:pPr>
      <w:bookmarkStart w:id="73" w:name="_Toc448070713"/>
      <w:bookmarkStart w:id="74" w:name="_Toc22226"/>
      <w:bookmarkStart w:id="75" w:name="_Toc3582"/>
      <w:bookmarkStart w:id="76" w:name="_Toc25505"/>
      <w:r>
        <w:rPr>
          <w:rFonts w:hint="eastAsia" w:hAnsi="宋体" w:cs="宋体"/>
          <w:color w:val="000000"/>
          <w:sz w:val="28"/>
          <w:szCs w:val="28"/>
        </w:rPr>
        <w:t>2．竞争性磋商文件</w:t>
      </w:r>
      <w:bookmarkEnd w:id="73"/>
      <w:bookmarkEnd w:id="74"/>
      <w:bookmarkEnd w:id="75"/>
      <w:bookmarkEnd w:id="76"/>
    </w:p>
    <w:p w14:paraId="6031BC9F">
      <w:pPr>
        <w:spacing w:line="440" w:lineRule="exact"/>
        <w:rPr>
          <w:rFonts w:ascii="宋体" w:hAnsi="宋体" w:cs="宋体"/>
          <w:b/>
          <w:color w:val="000000"/>
          <w:sz w:val="24"/>
          <w:szCs w:val="24"/>
        </w:rPr>
      </w:pPr>
      <w:r>
        <w:rPr>
          <w:rFonts w:hint="eastAsia" w:ascii="宋体" w:hAnsi="宋体" w:cs="宋体"/>
          <w:color w:val="000000"/>
          <w:szCs w:val="21"/>
        </w:rPr>
        <w:t xml:space="preserve">   </w:t>
      </w:r>
      <w:r>
        <w:rPr>
          <w:rFonts w:hint="eastAsia" w:ascii="宋体" w:hAnsi="宋体" w:cs="宋体"/>
          <w:color w:val="000000"/>
          <w:sz w:val="24"/>
          <w:szCs w:val="24"/>
        </w:rPr>
        <w:t xml:space="preserve"> </w:t>
      </w:r>
      <w:r>
        <w:rPr>
          <w:rFonts w:hint="eastAsia" w:ascii="宋体" w:hAnsi="宋体" w:cs="宋体"/>
          <w:b/>
          <w:color w:val="000000"/>
          <w:sz w:val="24"/>
          <w:szCs w:val="24"/>
        </w:rPr>
        <w:t>2.1竞争性磋商文件的组成</w:t>
      </w:r>
    </w:p>
    <w:p w14:paraId="3BF13C89">
      <w:pPr>
        <w:spacing w:line="440" w:lineRule="exact"/>
        <w:ind w:firstLine="480" w:firstLineChars="200"/>
        <w:rPr>
          <w:rFonts w:ascii="宋体" w:hAnsi="宋体" w:cs="宋体"/>
          <w:color w:val="000000"/>
          <w:sz w:val="24"/>
          <w:szCs w:val="24"/>
        </w:rPr>
      </w:pPr>
      <w:r>
        <w:rPr>
          <w:rFonts w:hint="eastAsia" w:ascii="宋体" w:hAnsi="宋体" w:cs="宋体"/>
          <w:color w:val="000000"/>
          <w:sz w:val="24"/>
          <w:szCs w:val="24"/>
        </w:rPr>
        <w:t>竞争性磋商文件包括：</w:t>
      </w:r>
    </w:p>
    <w:p w14:paraId="387D6409">
      <w:pPr>
        <w:spacing w:line="440" w:lineRule="exact"/>
        <w:ind w:firstLine="480" w:firstLineChars="200"/>
        <w:rPr>
          <w:rFonts w:ascii="宋体" w:hAnsi="宋体" w:cs="宋体"/>
          <w:color w:val="000000"/>
          <w:sz w:val="24"/>
          <w:szCs w:val="24"/>
        </w:rPr>
      </w:pPr>
      <w:r>
        <w:rPr>
          <w:rFonts w:hint="eastAsia" w:ascii="宋体" w:hAnsi="宋体" w:cs="宋体"/>
          <w:color w:val="000000"/>
          <w:sz w:val="24"/>
          <w:szCs w:val="24"/>
        </w:rPr>
        <w:t xml:space="preserve">(1）竞争性磋商公告 </w:t>
      </w:r>
    </w:p>
    <w:p w14:paraId="30C8E7DB">
      <w:pPr>
        <w:spacing w:line="440" w:lineRule="exact"/>
        <w:ind w:firstLine="480" w:firstLineChars="200"/>
        <w:rPr>
          <w:rFonts w:ascii="宋体" w:hAnsi="宋体" w:cs="宋体"/>
          <w:color w:val="000000"/>
          <w:sz w:val="24"/>
          <w:szCs w:val="24"/>
        </w:rPr>
      </w:pPr>
      <w:r>
        <w:rPr>
          <w:rFonts w:hint="eastAsia" w:ascii="宋体" w:hAnsi="宋体" w:cs="宋体"/>
          <w:color w:val="000000"/>
          <w:sz w:val="24"/>
          <w:szCs w:val="24"/>
        </w:rPr>
        <w:t>(2）供应商须知及前附表</w:t>
      </w:r>
    </w:p>
    <w:p w14:paraId="3AD9AB3A">
      <w:pPr>
        <w:spacing w:line="440" w:lineRule="exact"/>
        <w:ind w:firstLine="480" w:firstLineChars="200"/>
        <w:rPr>
          <w:rFonts w:ascii="宋体" w:hAnsi="宋体" w:cs="宋体"/>
          <w:color w:val="000000"/>
          <w:sz w:val="24"/>
          <w:szCs w:val="24"/>
        </w:rPr>
      </w:pPr>
      <w:r>
        <w:rPr>
          <w:rFonts w:hint="eastAsia" w:ascii="宋体" w:hAnsi="宋体" w:cs="宋体"/>
          <w:color w:val="000000"/>
          <w:sz w:val="24"/>
          <w:szCs w:val="24"/>
        </w:rPr>
        <w:t>(3）磋商办法</w:t>
      </w:r>
    </w:p>
    <w:p w14:paraId="1E18F092">
      <w:pPr>
        <w:spacing w:line="440" w:lineRule="exact"/>
        <w:ind w:firstLine="480" w:firstLineChars="200"/>
        <w:rPr>
          <w:rFonts w:ascii="宋体" w:hAnsi="宋体" w:cs="宋体"/>
          <w:color w:val="000000"/>
          <w:sz w:val="24"/>
          <w:szCs w:val="24"/>
        </w:rPr>
      </w:pPr>
      <w:r>
        <w:rPr>
          <w:rFonts w:hint="eastAsia" w:ascii="宋体" w:hAnsi="宋体" w:cs="宋体"/>
          <w:color w:val="000000"/>
          <w:sz w:val="24"/>
          <w:szCs w:val="24"/>
        </w:rPr>
        <w:t>(4）采购需求</w:t>
      </w:r>
    </w:p>
    <w:p w14:paraId="2BA20DC3">
      <w:pPr>
        <w:spacing w:line="440" w:lineRule="exact"/>
        <w:ind w:firstLine="480" w:firstLineChars="200"/>
        <w:rPr>
          <w:rFonts w:ascii="宋体" w:hAnsi="宋体" w:cs="宋体"/>
          <w:color w:val="000000"/>
          <w:sz w:val="24"/>
          <w:szCs w:val="24"/>
        </w:rPr>
      </w:pPr>
      <w:r>
        <w:rPr>
          <w:rFonts w:hint="eastAsia" w:ascii="宋体" w:hAnsi="宋体" w:cs="宋体"/>
          <w:color w:val="000000"/>
          <w:sz w:val="24"/>
          <w:szCs w:val="24"/>
        </w:rPr>
        <w:t>(5）响应文件格式</w:t>
      </w:r>
    </w:p>
    <w:p w14:paraId="33D3E098">
      <w:pPr>
        <w:spacing w:line="440" w:lineRule="exact"/>
        <w:ind w:firstLine="480" w:firstLineChars="200"/>
        <w:rPr>
          <w:rFonts w:ascii="宋体" w:hAnsi="宋体" w:cs="宋体"/>
          <w:color w:val="000000"/>
          <w:sz w:val="24"/>
          <w:szCs w:val="24"/>
        </w:rPr>
      </w:pPr>
      <w:r>
        <w:rPr>
          <w:rFonts w:hint="eastAsia" w:ascii="宋体" w:hAnsi="宋体" w:cs="宋体"/>
          <w:color w:val="000000"/>
          <w:sz w:val="24"/>
          <w:szCs w:val="24"/>
        </w:rPr>
        <w:t>根据本章第2.2 条和第2.3条对竞争性磋商文件所作的澄清、修改，构成竞争性磋商文件的组成部分。</w:t>
      </w:r>
    </w:p>
    <w:p w14:paraId="52EE689C">
      <w:pPr>
        <w:spacing w:line="440" w:lineRule="exact"/>
        <w:ind w:firstLine="540"/>
        <w:rPr>
          <w:rFonts w:ascii="宋体" w:hAnsi="宋体" w:cs="宋体"/>
          <w:b/>
          <w:color w:val="000000"/>
          <w:sz w:val="24"/>
          <w:szCs w:val="24"/>
        </w:rPr>
      </w:pPr>
      <w:r>
        <w:rPr>
          <w:rFonts w:hint="eastAsia" w:ascii="宋体" w:hAnsi="宋体" w:cs="宋体"/>
          <w:b/>
          <w:color w:val="000000"/>
          <w:sz w:val="24"/>
          <w:szCs w:val="24"/>
        </w:rPr>
        <w:t>2.2竞争性磋商文件的澄清</w:t>
      </w:r>
    </w:p>
    <w:p w14:paraId="2E32E860">
      <w:pPr>
        <w:spacing w:line="440" w:lineRule="exact"/>
        <w:ind w:firstLine="480" w:firstLineChars="200"/>
        <w:rPr>
          <w:rFonts w:hint="eastAsia" w:ascii="宋体" w:hAnsi="宋体" w:eastAsia="宋体" w:cs="宋体"/>
          <w:color w:val="000000"/>
          <w:sz w:val="24"/>
          <w:szCs w:val="24"/>
          <w:lang w:eastAsia="zh-CN"/>
        </w:rPr>
      </w:pPr>
      <w:r>
        <w:rPr>
          <w:rFonts w:hint="eastAsia" w:ascii="宋体" w:hAnsi="宋体" w:cs="宋体"/>
          <w:color w:val="000000"/>
          <w:sz w:val="24"/>
          <w:szCs w:val="24"/>
        </w:rPr>
        <w:t>2.2.1供应商应仔细阅读和检查竞争性磋商文件的全部内容。如发现缺页或附件不全，应及时向采购人提出，以便补齐。如有异议，应在供应商须知前附表规定的时间前以电子邮件形式要求采购人对竞争性磋商文件予以回复，提出异议时须注明项目名称。响应异议时间：响应截止时间</w:t>
      </w:r>
      <w:r>
        <w:rPr>
          <w:rFonts w:hint="eastAsia" w:ascii="宋体" w:hAnsi="宋体" w:cs="宋体"/>
          <w:color w:val="000000"/>
          <w:sz w:val="24"/>
          <w:szCs w:val="24"/>
          <w:lang w:val="en-US" w:eastAsia="zh-CN"/>
        </w:rPr>
        <w:t>2</w:t>
      </w:r>
      <w:r>
        <w:rPr>
          <w:rFonts w:hint="eastAsia" w:ascii="宋体" w:hAnsi="宋体" w:cs="宋体"/>
          <w:color w:val="000000"/>
          <w:sz w:val="24"/>
          <w:szCs w:val="24"/>
        </w:rPr>
        <w:t>个工作日前</w:t>
      </w:r>
      <w:r>
        <w:rPr>
          <w:rFonts w:hint="eastAsia" w:ascii="宋体" w:hAnsi="宋体" w:cs="宋体"/>
          <w:color w:val="000000"/>
          <w:sz w:val="24"/>
          <w:szCs w:val="24"/>
          <w:lang w:eastAsia="zh-CN"/>
        </w:rPr>
        <w:t>。</w:t>
      </w:r>
    </w:p>
    <w:p w14:paraId="1541D582">
      <w:pPr>
        <w:spacing w:line="440" w:lineRule="exact"/>
        <w:ind w:firstLine="480" w:firstLineChars="200"/>
        <w:rPr>
          <w:rFonts w:ascii="宋体" w:hAnsi="宋体" w:cs="宋体"/>
          <w:color w:val="000000"/>
          <w:sz w:val="24"/>
          <w:szCs w:val="24"/>
        </w:rPr>
      </w:pPr>
      <w:r>
        <w:rPr>
          <w:rFonts w:hint="eastAsia" w:ascii="宋体" w:hAnsi="宋体" w:cs="宋体"/>
          <w:color w:val="000000"/>
          <w:sz w:val="24"/>
          <w:szCs w:val="24"/>
        </w:rPr>
        <w:t>2.2.2竞争性磋商文件的澄清在响应截止时间</w:t>
      </w:r>
      <w:r>
        <w:rPr>
          <w:rFonts w:hint="eastAsia" w:ascii="宋体" w:hAnsi="宋体" w:cs="宋体"/>
          <w:color w:val="000000"/>
          <w:sz w:val="24"/>
          <w:szCs w:val="24"/>
          <w:lang w:val="en-US" w:eastAsia="zh-CN"/>
        </w:rPr>
        <w:t>2</w:t>
      </w:r>
      <w:r>
        <w:rPr>
          <w:rFonts w:hint="eastAsia" w:ascii="宋体" w:hAnsi="宋体" w:cs="宋体"/>
          <w:color w:val="000000"/>
          <w:sz w:val="24"/>
          <w:szCs w:val="24"/>
        </w:rPr>
        <w:t>天前，以网上公布方式发布给所有潜在的供应商。如果澄清发出的时间距响应截止时间不足</w:t>
      </w:r>
      <w:r>
        <w:rPr>
          <w:rFonts w:hint="eastAsia" w:ascii="宋体" w:hAnsi="宋体" w:cs="宋体"/>
          <w:color w:val="000000"/>
          <w:sz w:val="24"/>
          <w:szCs w:val="24"/>
          <w:lang w:val="en-US" w:eastAsia="zh-CN"/>
        </w:rPr>
        <w:t>2</w:t>
      </w:r>
      <w:r>
        <w:rPr>
          <w:rFonts w:hint="eastAsia" w:ascii="宋体" w:hAnsi="宋体" w:cs="宋体"/>
          <w:color w:val="000000"/>
          <w:sz w:val="24"/>
          <w:szCs w:val="24"/>
        </w:rPr>
        <w:t>天，可能影响响应文件编制的，相应推迟响应截止时间。</w:t>
      </w:r>
    </w:p>
    <w:p w14:paraId="59896743">
      <w:pPr>
        <w:spacing w:line="440" w:lineRule="exact"/>
        <w:ind w:firstLine="480" w:firstLineChars="200"/>
        <w:rPr>
          <w:rFonts w:ascii="宋体" w:hAnsi="宋体" w:cs="宋体"/>
          <w:color w:val="000000"/>
          <w:sz w:val="24"/>
          <w:szCs w:val="24"/>
        </w:rPr>
      </w:pPr>
      <w:r>
        <w:rPr>
          <w:rFonts w:hint="eastAsia" w:ascii="宋体" w:hAnsi="宋体" w:cs="宋体"/>
          <w:color w:val="000000"/>
          <w:sz w:val="24"/>
          <w:szCs w:val="24"/>
        </w:rPr>
        <w:t>2.2.3所有领取竞争性磋商文件的供应商有义务在</w:t>
      </w:r>
      <w:r>
        <w:rPr>
          <w:rFonts w:hint="eastAsia" w:ascii="宋体" w:hAnsi="宋体" w:cs="宋体"/>
          <w:color w:val="000000"/>
          <w:sz w:val="24"/>
          <w:szCs w:val="24"/>
          <w:lang w:val="en-US" w:eastAsia="zh-CN"/>
        </w:rPr>
        <w:t>安徽融城高新技术产业发展集团有限公司网</w:t>
      </w:r>
      <w:r>
        <w:rPr>
          <w:rFonts w:hint="eastAsia" w:ascii="宋体" w:hAnsi="宋体" w:cs="宋体"/>
          <w:color w:val="000000"/>
          <w:sz w:val="24"/>
          <w:szCs w:val="24"/>
        </w:rPr>
        <w:t>上自行查询资料，无需以书面形式回复。采购代理机构将不再另行通知各供应商。供应商对竞争性磋商文件的澄清、修改未能及时查询的，由此引起的一切责任均由供应商自行负责。</w:t>
      </w:r>
    </w:p>
    <w:p w14:paraId="402CBA56">
      <w:pPr>
        <w:spacing w:line="440" w:lineRule="exact"/>
        <w:ind w:firstLine="435"/>
        <w:rPr>
          <w:rFonts w:ascii="宋体" w:hAnsi="宋体" w:cs="宋体"/>
          <w:b/>
          <w:color w:val="000000"/>
          <w:sz w:val="24"/>
          <w:szCs w:val="24"/>
        </w:rPr>
      </w:pPr>
      <w:r>
        <w:rPr>
          <w:rFonts w:hint="eastAsia" w:ascii="宋体" w:hAnsi="宋体" w:cs="宋体"/>
          <w:b/>
          <w:color w:val="000000"/>
          <w:sz w:val="24"/>
          <w:szCs w:val="24"/>
        </w:rPr>
        <w:t>2.3竞争性磋商文件的修改</w:t>
      </w:r>
    </w:p>
    <w:p w14:paraId="3545353B">
      <w:pPr>
        <w:spacing w:line="440" w:lineRule="exact"/>
        <w:ind w:firstLine="480" w:firstLineChars="200"/>
        <w:jc w:val="left"/>
        <w:rPr>
          <w:rFonts w:ascii="宋体" w:hAnsi="宋体" w:cs="宋体"/>
          <w:color w:val="000000"/>
          <w:sz w:val="24"/>
          <w:szCs w:val="24"/>
        </w:rPr>
      </w:pPr>
      <w:r>
        <w:rPr>
          <w:rFonts w:hint="eastAsia" w:ascii="宋体" w:hAnsi="宋体" w:cs="宋体"/>
          <w:color w:val="000000"/>
          <w:sz w:val="24"/>
          <w:szCs w:val="24"/>
        </w:rPr>
        <w:t xml:space="preserve"> 2.3.1采购人对已发出的竞争性磋商文件进行的必要澄清或者修改的内容可能影响磋商响应文件编制的,应在响应截止</w:t>
      </w:r>
      <w:r>
        <w:rPr>
          <w:rFonts w:hint="eastAsia" w:ascii="宋体" w:hAnsi="宋体" w:cs="宋体"/>
          <w:color w:val="000000"/>
          <w:sz w:val="24"/>
          <w:szCs w:val="24"/>
          <w:lang w:val="en-US" w:eastAsia="zh-CN"/>
        </w:rPr>
        <w:t>2</w:t>
      </w:r>
      <w:r>
        <w:rPr>
          <w:rFonts w:hint="eastAsia" w:ascii="宋体" w:hAnsi="宋体" w:cs="宋体"/>
          <w:color w:val="000000"/>
          <w:sz w:val="24"/>
          <w:szCs w:val="24"/>
        </w:rPr>
        <w:t>日前，在</w:t>
      </w:r>
      <w:r>
        <w:rPr>
          <w:rFonts w:hint="eastAsia" w:ascii="宋体" w:hAnsi="宋体" w:cs="宋体"/>
          <w:color w:val="000000"/>
          <w:sz w:val="24"/>
          <w:szCs w:val="24"/>
          <w:lang w:val="en-US" w:eastAsia="zh-CN"/>
        </w:rPr>
        <w:t>安徽融城高新技术产业发展集团有限公司网</w:t>
      </w:r>
      <w:r>
        <w:rPr>
          <w:rFonts w:hint="eastAsia" w:ascii="宋体" w:hAnsi="宋体" w:cs="宋体"/>
          <w:color w:val="000000"/>
          <w:sz w:val="24"/>
          <w:szCs w:val="24"/>
        </w:rPr>
        <w:t>上发布，距响应截止时间不足</w:t>
      </w:r>
      <w:r>
        <w:rPr>
          <w:rFonts w:hint="eastAsia" w:ascii="宋体" w:hAnsi="宋体" w:cs="宋体"/>
          <w:color w:val="000000"/>
          <w:sz w:val="24"/>
          <w:szCs w:val="24"/>
          <w:lang w:val="en-US" w:eastAsia="zh-CN"/>
        </w:rPr>
        <w:t>2</w:t>
      </w:r>
      <w:r>
        <w:rPr>
          <w:rFonts w:hint="eastAsia" w:ascii="宋体" w:hAnsi="宋体" w:cs="宋体"/>
          <w:color w:val="000000"/>
          <w:sz w:val="24"/>
          <w:szCs w:val="24"/>
        </w:rPr>
        <w:t>日的，相应延长响应截止时间。</w:t>
      </w:r>
    </w:p>
    <w:p w14:paraId="32C7D7AD">
      <w:pPr>
        <w:spacing w:line="440" w:lineRule="exact"/>
        <w:ind w:firstLine="480" w:firstLineChars="200"/>
        <w:rPr>
          <w:rFonts w:ascii="宋体" w:hAnsi="宋体" w:cs="宋体"/>
          <w:color w:val="000000"/>
          <w:sz w:val="24"/>
          <w:szCs w:val="24"/>
        </w:rPr>
      </w:pPr>
      <w:r>
        <w:rPr>
          <w:rFonts w:hint="eastAsia" w:ascii="宋体" w:hAnsi="宋体" w:cs="宋体"/>
          <w:color w:val="000000"/>
          <w:sz w:val="24"/>
          <w:szCs w:val="24"/>
        </w:rPr>
        <w:t>在响应截止日期前，无论出于何种原因，采购人可主动地或在解答供应商要求澄清的问题时对竞争性磋商文件进行修改。</w:t>
      </w:r>
    </w:p>
    <w:p w14:paraId="6D88D991">
      <w:pPr>
        <w:spacing w:line="440" w:lineRule="exact"/>
        <w:ind w:firstLine="435"/>
        <w:jc w:val="left"/>
        <w:rPr>
          <w:rFonts w:ascii="宋体" w:hAnsi="宋体" w:cs="宋体"/>
          <w:color w:val="000000"/>
          <w:sz w:val="24"/>
          <w:szCs w:val="24"/>
        </w:rPr>
      </w:pPr>
      <w:r>
        <w:rPr>
          <w:rFonts w:hint="eastAsia" w:ascii="宋体" w:hAnsi="宋体" w:cs="宋体"/>
          <w:color w:val="000000"/>
          <w:sz w:val="24"/>
          <w:szCs w:val="24"/>
        </w:rPr>
        <w:t xml:space="preserve"> 2.3.2采购人对供应商提出异议的答复将在</w:t>
      </w:r>
      <w:r>
        <w:rPr>
          <w:rFonts w:hint="eastAsia" w:ascii="宋体" w:hAnsi="宋体" w:cs="宋体"/>
          <w:color w:val="000000"/>
          <w:sz w:val="24"/>
          <w:szCs w:val="24"/>
          <w:lang w:val="en-US" w:eastAsia="zh-CN"/>
        </w:rPr>
        <w:t>安徽融城高新技术产业发展集团有限公司网</w:t>
      </w:r>
      <w:r>
        <w:rPr>
          <w:rFonts w:hint="eastAsia" w:ascii="宋体" w:hAnsi="宋体" w:cs="宋体"/>
          <w:color w:val="000000"/>
          <w:sz w:val="24"/>
          <w:szCs w:val="24"/>
        </w:rPr>
        <w:t>上发布，但不指明澄清问题的来源。供应商自行在</w:t>
      </w:r>
      <w:r>
        <w:rPr>
          <w:rFonts w:hint="eastAsia" w:ascii="宋体" w:hAnsi="宋体" w:cs="宋体"/>
          <w:color w:val="000000"/>
          <w:sz w:val="24"/>
          <w:szCs w:val="24"/>
          <w:lang w:val="en-US" w:eastAsia="zh-CN"/>
        </w:rPr>
        <w:t>安徽融城高新技术产业发展集团有限公司网上</w:t>
      </w:r>
      <w:r>
        <w:rPr>
          <w:rFonts w:hint="eastAsia" w:ascii="宋体" w:hAnsi="宋体" w:cs="宋体"/>
          <w:color w:val="000000"/>
          <w:sz w:val="24"/>
          <w:szCs w:val="24"/>
        </w:rPr>
        <w:t>查询，无需确认。</w:t>
      </w:r>
    </w:p>
    <w:p w14:paraId="6BB64186">
      <w:pPr>
        <w:spacing w:line="440" w:lineRule="exact"/>
        <w:ind w:firstLine="435"/>
        <w:rPr>
          <w:rFonts w:ascii="宋体" w:hAnsi="宋体" w:cs="宋体"/>
          <w:color w:val="000000"/>
          <w:sz w:val="24"/>
          <w:szCs w:val="24"/>
        </w:rPr>
      </w:pPr>
      <w:r>
        <w:rPr>
          <w:rFonts w:hint="eastAsia" w:ascii="宋体" w:hAnsi="宋体" w:cs="宋体"/>
          <w:color w:val="000000"/>
          <w:sz w:val="24"/>
          <w:szCs w:val="24"/>
        </w:rPr>
        <w:t xml:space="preserve"> 2.3.3当竞争性磋商文件的澄清、修改、补充等在同一内容的表述上不一致时，以最后发出的为准。</w:t>
      </w:r>
      <w:r>
        <w:rPr>
          <w:rFonts w:hint="eastAsia" w:ascii="宋体" w:hAnsi="宋体" w:cs="宋体"/>
          <w:color w:val="000000"/>
          <w:sz w:val="24"/>
        </w:rPr>
        <w:t>为使供应商在准备磋商响应文件时，有充足的时间对竞争性磋商文件的修改进行研究考虑，采购方可自行决定，酌情推迟响应截止日期。</w:t>
      </w:r>
    </w:p>
    <w:p w14:paraId="65C5A8A8">
      <w:pPr>
        <w:pStyle w:val="4"/>
        <w:spacing w:before="20" w:after="20" w:line="360" w:lineRule="auto"/>
        <w:rPr>
          <w:rFonts w:hAnsi="宋体" w:cs="宋体"/>
          <w:color w:val="000000"/>
          <w:sz w:val="28"/>
          <w:szCs w:val="28"/>
        </w:rPr>
      </w:pPr>
      <w:bookmarkStart w:id="77" w:name="_Toc448070714"/>
      <w:bookmarkStart w:id="78" w:name="_Toc21962"/>
      <w:bookmarkStart w:id="79" w:name="_Toc27516"/>
      <w:bookmarkStart w:id="80" w:name="_Toc4534"/>
      <w:r>
        <w:rPr>
          <w:rFonts w:hint="eastAsia" w:hAnsi="宋体" w:cs="宋体"/>
          <w:color w:val="000000"/>
          <w:sz w:val="28"/>
          <w:szCs w:val="28"/>
        </w:rPr>
        <w:t>3．响应文件</w:t>
      </w:r>
      <w:bookmarkEnd w:id="77"/>
      <w:bookmarkEnd w:id="78"/>
      <w:bookmarkEnd w:id="79"/>
      <w:bookmarkEnd w:id="80"/>
    </w:p>
    <w:p w14:paraId="56927C71">
      <w:pPr>
        <w:spacing w:line="440" w:lineRule="exact"/>
        <w:ind w:firstLine="435"/>
        <w:rPr>
          <w:rFonts w:ascii="宋体" w:hAnsi="宋体" w:cs="宋体"/>
          <w:b/>
          <w:color w:val="000000"/>
          <w:sz w:val="24"/>
          <w:szCs w:val="24"/>
        </w:rPr>
      </w:pPr>
      <w:r>
        <w:rPr>
          <w:rFonts w:hint="eastAsia" w:ascii="宋体" w:hAnsi="宋体" w:cs="宋体"/>
          <w:b/>
          <w:color w:val="000000"/>
          <w:sz w:val="24"/>
          <w:szCs w:val="24"/>
        </w:rPr>
        <w:t>3.1响应文件的组成</w:t>
      </w:r>
    </w:p>
    <w:p w14:paraId="4EAD419A">
      <w:pPr>
        <w:spacing w:line="440" w:lineRule="exact"/>
        <w:ind w:firstLine="480" w:firstLineChars="200"/>
        <w:rPr>
          <w:rFonts w:ascii="宋体" w:hAnsi="宋体" w:cs="宋体"/>
          <w:color w:val="000000"/>
          <w:sz w:val="24"/>
          <w:szCs w:val="24"/>
        </w:rPr>
      </w:pPr>
      <w:r>
        <w:rPr>
          <w:rFonts w:hint="eastAsia" w:ascii="宋体" w:hAnsi="宋体" w:cs="宋体"/>
          <w:color w:val="000000"/>
          <w:sz w:val="24"/>
          <w:szCs w:val="24"/>
        </w:rPr>
        <w:t>3.1.1 响应文件应包括下列内容：</w:t>
      </w:r>
    </w:p>
    <w:p w14:paraId="34A0DBA6">
      <w:pPr>
        <w:spacing w:line="440" w:lineRule="exact"/>
        <w:ind w:firstLine="480" w:firstLineChars="200"/>
        <w:rPr>
          <w:rFonts w:ascii="宋体" w:hAnsi="宋体" w:cs="宋体"/>
          <w:color w:val="000000"/>
          <w:sz w:val="24"/>
          <w:szCs w:val="24"/>
        </w:rPr>
      </w:pPr>
      <w:r>
        <w:rPr>
          <w:rFonts w:hint="eastAsia" w:ascii="宋体" w:hAnsi="宋体" w:cs="宋体"/>
          <w:color w:val="000000"/>
          <w:sz w:val="24"/>
          <w:szCs w:val="24"/>
        </w:rPr>
        <w:t>见响应文件格式</w:t>
      </w:r>
    </w:p>
    <w:p w14:paraId="4D524DBD">
      <w:pPr>
        <w:spacing w:line="440" w:lineRule="exact"/>
        <w:ind w:firstLine="361" w:firstLineChars="150"/>
        <w:rPr>
          <w:rFonts w:ascii="宋体" w:hAnsi="宋体" w:cs="宋体"/>
          <w:b/>
          <w:color w:val="000000"/>
          <w:sz w:val="24"/>
          <w:szCs w:val="24"/>
        </w:rPr>
      </w:pPr>
      <w:r>
        <w:rPr>
          <w:rFonts w:hint="eastAsia" w:ascii="宋体" w:hAnsi="宋体" w:cs="宋体"/>
          <w:b/>
          <w:color w:val="000000"/>
          <w:sz w:val="24"/>
          <w:szCs w:val="24"/>
        </w:rPr>
        <w:t>3.2响应报价</w:t>
      </w:r>
    </w:p>
    <w:p w14:paraId="16242422">
      <w:pPr>
        <w:spacing w:line="440" w:lineRule="exact"/>
        <w:ind w:firstLine="360" w:firstLineChars="150"/>
        <w:rPr>
          <w:rFonts w:ascii="宋体" w:hAnsi="宋体" w:cs="宋体"/>
          <w:color w:val="000000"/>
          <w:sz w:val="24"/>
          <w:szCs w:val="24"/>
        </w:rPr>
      </w:pPr>
      <w:r>
        <w:rPr>
          <w:rFonts w:hint="eastAsia" w:ascii="宋体" w:hAnsi="宋体" w:cs="宋体"/>
          <w:color w:val="000000"/>
          <w:sz w:val="24"/>
          <w:szCs w:val="24"/>
        </w:rPr>
        <w:t xml:space="preserve"> 3.2.1供应商应按竞争性磋商文件的格式要求填写相应表格。</w:t>
      </w:r>
    </w:p>
    <w:p w14:paraId="36405D16">
      <w:pPr>
        <w:spacing w:line="440" w:lineRule="exact"/>
        <w:ind w:firstLine="480" w:firstLineChars="200"/>
        <w:rPr>
          <w:rFonts w:ascii="宋体" w:hAnsi="宋体" w:cs="宋体"/>
          <w:color w:val="000000"/>
          <w:sz w:val="24"/>
          <w:szCs w:val="24"/>
        </w:rPr>
      </w:pPr>
      <w:r>
        <w:rPr>
          <w:rFonts w:hint="eastAsia" w:ascii="宋体" w:hAnsi="宋体" w:cs="宋体"/>
          <w:color w:val="000000"/>
          <w:sz w:val="24"/>
          <w:szCs w:val="24"/>
        </w:rPr>
        <w:t>3.2.2供应商应在响应文件中注明拟提供服务的单价明细和总价。</w:t>
      </w:r>
    </w:p>
    <w:p w14:paraId="458175C4">
      <w:pPr>
        <w:spacing w:line="440" w:lineRule="exact"/>
        <w:ind w:firstLine="480" w:firstLineChars="200"/>
        <w:rPr>
          <w:rFonts w:ascii="宋体" w:hAnsi="宋体" w:cs="宋体"/>
          <w:color w:val="000000"/>
          <w:sz w:val="24"/>
          <w:szCs w:val="24"/>
        </w:rPr>
      </w:pPr>
      <w:r>
        <w:rPr>
          <w:rFonts w:hint="eastAsia" w:ascii="宋体" w:hAnsi="宋体" w:cs="宋体"/>
          <w:color w:val="000000"/>
          <w:sz w:val="24"/>
          <w:szCs w:val="24"/>
        </w:rPr>
        <w:t>3.2.3报价内容包括完成本项目采购需求的全部费用。</w:t>
      </w:r>
    </w:p>
    <w:p w14:paraId="26B8100F">
      <w:pPr>
        <w:spacing w:line="440" w:lineRule="exact"/>
        <w:ind w:firstLine="480" w:firstLineChars="200"/>
        <w:rPr>
          <w:rFonts w:ascii="宋体" w:hAnsi="宋体" w:cs="宋体"/>
          <w:color w:val="000000"/>
          <w:sz w:val="24"/>
          <w:szCs w:val="24"/>
        </w:rPr>
      </w:pPr>
      <w:r>
        <w:rPr>
          <w:rFonts w:hint="eastAsia" w:ascii="宋体" w:hAnsi="宋体" w:cs="宋体"/>
          <w:color w:val="000000"/>
          <w:sz w:val="24"/>
          <w:szCs w:val="24"/>
        </w:rPr>
        <w:t>3.2.4供应商在响应截止时间前修改响应报价表中的响应总报价，应同时修改报价清单中相应报价。</w:t>
      </w:r>
    </w:p>
    <w:p w14:paraId="2BEA0250">
      <w:pPr>
        <w:spacing w:line="440" w:lineRule="exact"/>
        <w:ind w:firstLine="480" w:firstLineChars="200"/>
        <w:rPr>
          <w:rFonts w:ascii="宋体" w:hAnsi="宋体" w:cs="宋体"/>
          <w:color w:val="000000"/>
          <w:sz w:val="24"/>
          <w:szCs w:val="24"/>
        </w:rPr>
      </w:pPr>
      <w:r>
        <w:rPr>
          <w:rFonts w:hint="eastAsia" w:ascii="宋体" w:hAnsi="宋体" w:cs="宋体"/>
          <w:color w:val="000000"/>
          <w:sz w:val="24"/>
          <w:szCs w:val="24"/>
        </w:rPr>
        <w:t>3.2.5除非竞争性磋商文件另有规定，每一包只允许有一个</w:t>
      </w:r>
      <w:r>
        <w:rPr>
          <w:rFonts w:hint="eastAsia" w:ascii="宋体" w:hAnsi="宋体" w:cs="宋体"/>
          <w:color w:val="000000"/>
          <w:sz w:val="24"/>
          <w:szCs w:val="24"/>
          <w:lang w:val="en-US" w:eastAsia="zh-CN"/>
        </w:rPr>
        <w:t>响应</w:t>
      </w:r>
      <w:r>
        <w:rPr>
          <w:rFonts w:hint="eastAsia" w:ascii="宋体" w:hAnsi="宋体" w:cs="宋体"/>
          <w:color w:val="000000"/>
          <w:sz w:val="24"/>
          <w:szCs w:val="24"/>
        </w:rPr>
        <w:t>报价，任何有选择的报价或替代方案将导致响应无效。</w:t>
      </w:r>
    </w:p>
    <w:p w14:paraId="00F95E4D">
      <w:pPr>
        <w:spacing w:line="440" w:lineRule="exact"/>
        <w:ind w:firstLine="480" w:firstLineChars="200"/>
        <w:rPr>
          <w:rFonts w:ascii="宋体" w:hAnsi="宋体" w:cs="宋体"/>
          <w:color w:val="000000"/>
          <w:sz w:val="24"/>
          <w:szCs w:val="24"/>
        </w:rPr>
      </w:pPr>
      <w:r>
        <w:rPr>
          <w:rFonts w:hint="eastAsia" w:ascii="宋体" w:hAnsi="宋体" w:cs="宋体"/>
          <w:color w:val="000000"/>
          <w:sz w:val="24"/>
          <w:szCs w:val="24"/>
        </w:rPr>
        <w:t>3.2.6采购人不建议供应商采用总价优惠或以总价百分比优惠的方式进行响应报价，其优惠可直接计算并体现在各项响应报价的单价中。</w:t>
      </w:r>
    </w:p>
    <w:p w14:paraId="7D084899">
      <w:pPr>
        <w:spacing w:line="440" w:lineRule="exact"/>
        <w:ind w:firstLine="480" w:firstLineChars="200"/>
        <w:rPr>
          <w:rFonts w:ascii="宋体" w:hAnsi="宋体" w:cs="宋体"/>
          <w:color w:val="000000"/>
          <w:sz w:val="24"/>
          <w:szCs w:val="24"/>
        </w:rPr>
      </w:pPr>
      <w:r>
        <w:rPr>
          <w:rFonts w:hint="eastAsia" w:ascii="宋体" w:hAnsi="宋体" w:cs="宋体"/>
          <w:color w:val="000000"/>
          <w:sz w:val="24"/>
          <w:szCs w:val="24"/>
        </w:rPr>
        <w:t>3.2.7除政策性文件规定以外，供应商所报价格在合同实施期间不因市场变化因素而变动。</w:t>
      </w:r>
    </w:p>
    <w:p w14:paraId="28A64343">
      <w:pPr>
        <w:spacing w:line="440" w:lineRule="exact"/>
        <w:ind w:firstLine="360" w:firstLineChars="150"/>
        <w:rPr>
          <w:rFonts w:ascii="宋体" w:hAnsi="宋体" w:cs="宋体"/>
          <w:b/>
          <w:color w:val="000000"/>
          <w:sz w:val="24"/>
          <w:szCs w:val="24"/>
        </w:rPr>
      </w:pPr>
      <w:r>
        <w:rPr>
          <w:rFonts w:hint="eastAsia" w:ascii="宋体" w:hAnsi="宋体" w:cs="宋体"/>
          <w:color w:val="000000"/>
          <w:sz w:val="24"/>
          <w:szCs w:val="24"/>
        </w:rPr>
        <w:t xml:space="preserve"> </w:t>
      </w:r>
      <w:r>
        <w:rPr>
          <w:rFonts w:hint="eastAsia" w:ascii="宋体" w:hAnsi="宋体" w:cs="宋体"/>
          <w:b/>
          <w:color w:val="000000"/>
          <w:sz w:val="24"/>
          <w:szCs w:val="24"/>
        </w:rPr>
        <w:t>3.3响应有效期</w:t>
      </w:r>
    </w:p>
    <w:p w14:paraId="532ED524">
      <w:pPr>
        <w:spacing w:line="440" w:lineRule="exact"/>
        <w:ind w:firstLine="480" w:firstLineChars="200"/>
        <w:rPr>
          <w:rFonts w:ascii="宋体" w:hAnsi="宋体" w:cs="宋体"/>
          <w:color w:val="000000"/>
          <w:sz w:val="24"/>
          <w:szCs w:val="24"/>
        </w:rPr>
      </w:pPr>
      <w:r>
        <w:rPr>
          <w:rFonts w:hint="eastAsia" w:ascii="宋体" w:hAnsi="宋体" w:cs="宋体"/>
          <w:color w:val="000000"/>
          <w:sz w:val="24"/>
          <w:szCs w:val="24"/>
        </w:rPr>
        <w:t>3.3.1 在供应商须知前附表规定的响应有效期内，供应商不得要求撤销或修改其响应文件。</w:t>
      </w:r>
    </w:p>
    <w:p w14:paraId="41D2B8F9">
      <w:pPr>
        <w:spacing w:line="440" w:lineRule="exact"/>
        <w:ind w:firstLine="480" w:firstLineChars="200"/>
        <w:rPr>
          <w:rFonts w:ascii="宋体" w:hAnsi="宋体" w:cs="宋体"/>
          <w:color w:val="000000"/>
          <w:sz w:val="24"/>
          <w:szCs w:val="24"/>
        </w:rPr>
      </w:pPr>
      <w:r>
        <w:rPr>
          <w:rFonts w:hint="eastAsia" w:ascii="宋体" w:hAnsi="宋体" w:cs="宋体"/>
          <w:color w:val="000000"/>
          <w:sz w:val="24"/>
          <w:szCs w:val="24"/>
        </w:rPr>
        <w:t>3.3.2 出现特殊情况需要延长响应有效期的，将以书面形式通知所有供应商延长响应有效期。供应商同意延长的，不得要求或被允许修改或撤销其响应文件；供应商拒绝延长的，其响应失效。</w:t>
      </w:r>
    </w:p>
    <w:p w14:paraId="5761FA4C">
      <w:pPr>
        <w:spacing w:line="440" w:lineRule="exact"/>
        <w:ind w:firstLine="361" w:firstLineChars="150"/>
        <w:rPr>
          <w:rFonts w:ascii="宋体" w:hAnsi="宋体" w:cs="宋体"/>
          <w:b/>
          <w:color w:val="000000"/>
          <w:sz w:val="24"/>
          <w:szCs w:val="24"/>
        </w:rPr>
      </w:pPr>
      <w:bookmarkStart w:id="81" w:name="_Toc29145223"/>
      <w:bookmarkStart w:id="82" w:name="_Toc416271404"/>
      <w:bookmarkStart w:id="83" w:name="_Toc416271933"/>
      <w:bookmarkStart w:id="84" w:name="_Toc395801966"/>
      <w:bookmarkStart w:id="85" w:name="_Toc422395147"/>
      <w:r>
        <w:rPr>
          <w:rFonts w:hint="eastAsia" w:ascii="宋体" w:hAnsi="宋体" w:cs="宋体"/>
          <w:b/>
          <w:color w:val="000000"/>
          <w:sz w:val="24"/>
          <w:szCs w:val="24"/>
        </w:rPr>
        <w:t>3.4 磋商保证金</w:t>
      </w:r>
      <w:bookmarkEnd w:id="81"/>
      <w:bookmarkEnd w:id="82"/>
      <w:bookmarkEnd w:id="83"/>
      <w:bookmarkEnd w:id="84"/>
      <w:bookmarkEnd w:id="85"/>
    </w:p>
    <w:p w14:paraId="68DDCB0C">
      <w:pPr>
        <w:spacing w:line="360" w:lineRule="auto"/>
        <w:ind w:firstLine="600" w:firstLineChars="250"/>
        <w:rPr>
          <w:rFonts w:hint="eastAsia" w:ascii="宋体" w:hAnsi="宋体" w:eastAsia="宋体" w:cs="宋体"/>
          <w:color w:val="000000"/>
          <w:sz w:val="24"/>
          <w:lang w:eastAsia="zh-CN"/>
        </w:rPr>
      </w:pPr>
      <w:r>
        <w:rPr>
          <w:rFonts w:hint="eastAsia" w:ascii="宋体" w:hAnsi="宋体" w:cs="宋体"/>
          <w:color w:val="000000"/>
          <w:sz w:val="24"/>
          <w:lang w:eastAsia="zh-CN"/>
        </w:rPr>
        <w:t>免收</w:t>
      </w:r>
    </w:p>
    <w:p w14:paraId="6C338C44">
      <w:pPr>
        <w:spacing w:line="440" w:lineRule="exact"/>
        <w:ind w:firstLine="361" w:firstLineChars="150"/>
        <w:rPr>
          <w:rFonts w:ascii="宋体" w:hAnsi="宋体" w:cs="宋体"/>
          <w:b/>
          <w:color w:val="000000"/>
          <w:sz w:val="24"/>
          <w:szCs w:val="24"/>
        </w:rPr>
      </w:pPr>
      <w:r>
        <w:rPr>
          <w:rFonts w:hint="eastAsia" w:ascii="宋体" w:hAnsi="宋体" w:cs="宋体"/>
          <w:b/>
          <w:color w:val="000000"/>
          <w:sz w:val="24"/>
          <w:szCs w:val="24"/>
        </w:rPr>
        <w:t>3.4 备选响应方案</w:t>
      </w:r>
    </w:p>
    <w:p w14:paraId="3F394B01">
      <w:pPr>
        <w:spacing w:line="440" w:lineRule="exact"/>
        <w:ind w:firstLine="480" w:firstLineChars="200"/>
        <w:rPr>
          <w:rFonts w:ascii="宋体" w:hAnsi="宋体" w:cs="宋体"/>
          <w:color w:val="000000"/>
          <w:sz w:val="24"/>
          <w:szCs w:val="24"/>
        </w:rPr>
      </w:pPr>
      <w:r>
        <w:rPr>
          <w:rFonts w:hint="eastAsia" w:ascii="宋体" w:hAnsi="宋体" w:cs="宋体"/>
          <w:color w:val="000000"/>
          <w:sz w:val="24"/>
          <w:szCs w:val="24"/>
        </w:rPr>
        <w:t>本项目不接受备选响应方案。</w:t>
      </w:r>
    </w:p>
    <w:p w14:paraId="0E6E983E">
      <w:pPr>
        <w:spacing w:line="440" w:lineRule="exact"/>
        <w:ind w:firstLine="361" w:firstLineChars="150"/>
        <w:rPr>
          <w:rFonts w:ascii="宋体" w:hAnsi="宋体" w:cs="宋体"/>
          <w:b/>
          <w:color w:val="000000"/>
          <w:sz w:val="24"/>
          <w:szCs w:val="24"/>
        </w:rPr>
      </w:pPr>
      <w:r>
        <w:rPr>
          <w:rFonts w:hint="eastAsia" w:ascii="宋体" w:hAnsi="宋体" w:cs="宋体"/>
          <w:b/>
          <w:color w:val="000000"/>
          <w:sz w:val="24"/>
          <w:szCs w:val="24"/>
        </w:rPr>
        <w:t>3.5响应文件的编制和标记</w:t>
      </w:r>
    </w:p>
    <w:p w14:paraId="530C2CE9">
      <w:pPr>
        <w:spacing w:line="440" w:lineRule="exact"/>
        <w:ind w:firstLine="480" w:firstLineChars="200"/>
        <w:rPr>
          <w:rFonts w:ascii="宋体" w:hAnsi="宋体" w:cs="宋体"/>
          <w:color w:val="000000"/>
          <w:sz w:val="24"/>
          <w:szCs w:val="24"/>
        </w:rPr>
      </w:pPr>
      <w:r>
        <w:rPr>
          <w:rFonts w:hint="eastAsia" w:ascii="宋体" w:hAnsi="宋体" w:cs="宋体"/>
          <w:color w:val="000000"/>
          <w:sz w:val="24"/>
          <w:szCs w:val="24"/>
        </w:rPr>
        <w:t>3.5.1 响应文件必须按上述序号或顺序编制，并按规定格式填写响应文件资料清单。响应文件一律胶装，否则作无效标处理。</w:t>
      </w:r>
    </w:p>
    <w:p w14:paraId="17434DF1">
      <w:pPr>
        <w:spacing w:line="440" w:lineRule="exact"/>
        <w:ind w:firstLine="480" w:firstLineChars="200"/>
        <w:rPr>
          <w:rFonts w:ascii="宋体" w:hAnsi="宋体" w:cs="宋体"/>
          <w:color w:val="000000"/>
          <w:sz w:val="24"/>
          <w:szCs w:val="24"/>
        </w:rPr>
      </w:pPr>
      <w:r>
        <w:rPr>
          <w:rFonts w:hint="eastAsia" w:ascii="宋体" w:hAnsi="宋体" w:cs="宋体"/>
          <w:color w:val="000000"/>
          <w:sz w:val="24"/>
          <w:szCs w:val="24"/>
        </w:rPr>
        <w:t>3.5.2 供应商应认真阅读竞争性磋商文件中所有的事项、格式、条件、条款和规范等要求。</w:t>
      </w:r>
    </w:p>
    <w:p w14:paraId="4DEF40DD">
      <w:pPr>
        <w:spacing w:line="440" w:lineRule="exact"/>
        <w:ind w:firstLine="480" w:firstLineChars="200"/>
        <w:rPr>
          <w:rFonts w:ascii="宋体" w:hAnsi="宋体" w:cs="宋体"/>
          <w:color w:val="000000"/>
          <w:sz w:val="24"/>
          <w:szCs w:val="24"/>
        </w:rPr>
      </w:pPr>
      <w:r>
        <w:rPr>
          <w:rFonts w:hint="eastAsia" w:ascii="宋体" w:hAnsi="宋体" w:cs="宋体"/>
          <w:color w:val="000000"/>
          <w:sz w:val="24"/>
          <w:szCs w:val="24"/>
        </w:rPr>
        <w:t>3.5.3 供应商应按照竞争性磋商文件的要求，规范、明确、准时的提交响应文件。如果没有按照竞争性磋商文件的要求提交全部资料并保证所提供全部资料的真实性，或没有对竞争性磋商文件做出实质性响应，其风险应由供应商自行承担。根据有关条款规定，其响应有可能被拒绝。</w:t>
      </w:r>
    </w:p>
    <w:p w14:paraId="31A39875">
      <w:pPr>
        <w:spacing w:line="440" w:lineRule="exact"/>
        <w:ind w:firstLine="480" w:firstLineChars="200"/>
        <w:rPr>
          <w:rFonts w:ascii="宋体" w:hAnsi="宋体" w:cs="宋体"/>
          <w:color w:val="000000"/>
          <w:sz w:val="24"/>
          <w:szCs w:val="24"/>
        </w:rPr>
      </w:pPr>
      <w:r>
        <w:rPr>
          <w:rFonts w:hint="eastAsia" w:ascii="宋体" w:hAnsi="宋体" w:cs="宋体"/>
          <w:color w:val="000000"/>
          <w:sz w:val="24"/>
          <w:szCs w:val="24"/>
        </w:rPr>
        <w:t>3.5.4除非有特殊要求，竞争性磋商文件不单独提供采购货物使用地的自然环境、气候条件、公用设施等情况，供应商被视为熟悉上述与履行合同有关的一切情况。</w:t>
      </w:r>
    </w:p>
    <w:p w14:paraId="29ACEAF4">
      <w:pPr>
        <w:spacing w:line="440" w:lineRule="exact"/>
        <w:ind w:firstLine="480" w:firstLineChars="200"/>
        <w:rPr>
          <w:rFonts w:ascii="宋体" w:hAnsi="宋体" w:cs="宋体"/>
          <w:color w:val="000000"/>
          <w:sz w:val="24"/>
          <w:szCs w:val="24"/>
        </w:rPr>
      </w:pPr>
      <w:r>
        <w:rPr>
          <w:rFonts w:hint="eastAsia" w:ascii="宋体" w:hAnsi="宋体" w:cs="宋体"/>
          <w:color w:val="000000"/>
          <w:sz w:val="24"/>
          <w:szCs w:val="24"/>
        </w:rPr>
        <w:t>3.5.5 响应文件必须对竞争性磋商文件有关</w:t>
      </w:r>
      <w:r>
        <w:rPr>
          <w:rFonts w:hint="eastAsia" w:ascii="宋体" w:hAnsi="宋体" w:cs="宋体"/>
          <w:color w:val="000000"/>
          <w:sz w:val="24"/>
          <w:szCs w:val="24"/>
          <w:lang w:val="en-US" w:eastAsia="zh-CN"/>
        </w:rPr>
        <w:t>服务</w:t>
      </w:r>
      <w:r>
        <w:rPr>
          <w:rFonts w:hint="eastAsia" w:ascii="宋体" w:hAnsi="宋体" w:cs="宋体"/>
          <w:color w:val="000000"/>
          <w:sz w:val="24"/>
          <w:szCs w:val="24"/>
        </w:rPr>
        <w:t>期限、响应有效期、质量要求、技术标准和要求、采购范围、人员配备等实质性内容作出响应。</w:t>
      </w:r>
    </w:p>
    <w:p w14:paraId="5EE9DB4B">
      <w:pPr>
        <w:spacing w:line="440" w:lineRule="exact"/>
        <w:ind w:firstLine="480" w:firstLineChars="200"/>
        <w:rPr>
          <w:rFonts w:ascii="宋体" w:hAnsi="宋体" w:cs="宋体"/>
          <w:color w:val="000000"/>
          <w:sz w:val="24"/>
          <w:szCs w:val="24"/>
        </w:rPr>
      </w:pPr>
      <w:r>
        <w:rPr>
          <w:rFonts w:hint="eastAsia" w:ascii="宋体" w:hAnsi="宋体" w:cs="宋体"/>
          <w:color w:val="000000"/>
          <w:sz w:val="24"/>
          <w:szCs w:val="24"/>
        </w:rPr>
        <w:t>3.5.6 响应文件应用不褪色的材料书写或打印，并按竞争性磋商文件规定的格式由供应商的法定代表人（负责人）或其委托代理人签字和盖单位章。委托代理人签字的，响应文件应附法定代表人（负责人）签署的授权委托书。响应文件不得进行涂改、行间插字或删除。如果出现上述情况，响应文件不予评审。</w:t>
      </w:r>
    </w:p>
    <w:p w14:paraId="20CC5518">
      <w:pPr>
        <w:spacing w:line="440" w:lineRule="exact"/>
        <w:ind w:firstLine="480" w:firstLineChars="200"/>
        <w:rPr>
          <w:rFonts w:ascii="宋体" w:hAnsi="宋体" w:cs="宋体"/>
          <w:b/>
          <w:color w:val="000000"/>
          <w:sz w:val="24"/>
          <w:szCs w:val="24"/>
          <w:u w:val="double"/>
        </w:rPr>
      </w:pPr>
      <w:r>
        <w:rPr>
          <w:rFonts w:hint="eastAsia" w:ascii="宋体" w:hAnsi="宋体" w:cs="宋体"/>
          <w:color w:val="000000"/>
          <w:sz w:val="24"/>
          <w:szCs w:val="24"/>
        </w:rPr>
        <w:t>3.5.7响应文件</w:t>
      </w:r>
      <w:r>
        <w:rPr>
          <w:rFonts w:hint="eastAsia" w:ascii="宋体" w:hAnsi="宋体" w:cs="宋体"/>
          <w:color w:val="000000"/>
          <w:sz w:val="24"/>
          <w:szCs w:val="24"/>
          <w:lang w:eastAsia="zh-CN"/>
        </w:rPr>
        <w:t>份数</w:t>
      </w:r>
      <w:r>
        <w:rPr>
          <w:rFonts w:hint="eastAsia" w:ascii="宋体" w:hAnsi="宋体" w:cs="宋体"/>
          <w:color w:val="000000"/>
          <w:sz w:val="24"/>
          <w:szCs w:val="24"/>
        </w:rPr>
        <w:t>，</w:t>
      </w:r>
      <w:r>
        <w:rPr>
          <w:rFonts w:hint="eastAsia" w:ascii="宋体" w:hAnsi="宋体" w:cs="宋体"/>
          <w:b/>
          <w:color w:val="000000"/>
          <w:sz w:val="24"/>
          <w:szCs w:val="24"/>
          <w:u w:val="single"/>
        </w:rPr>
        <w:t>正本壹份、副本贰份</w:t>
      </w:r>
      <w:r>
        <w:rPr>
          <w:rFonts w:hint="eastAsia" w:ascii="宋体" w:hAnsi="宋体" w:cs="宋体"/>
          <w:b/>
          <w:color w:val="000000"/>
          <w:sz w:val="24"/>
          <w:szCs w:val="24"/>
          <w:u w:val="single"/>
          <w:lang w:eastAsia="zh-CN"/>
        </w:rPr>
        <w:t>，</w:t>
      </w:r>
      <w:r>
        <w:rPr>
          <w:rFonts w:hint="eastAsia" w:ascii="宋体" w:hAnsi="宋体" w:eastAsia="宋体" w:cs="宋体"/>
          <w:b/>
          <w:color w:val="auto"/>
          <w:sz w:val="24"/>
          <w:szCs w:val="24"/>
          <w:highlight w:val="none"/>
          <w:u w:val="single"/>
        </w:rPr>
        <w:t>电子版（U盘）文件一份</w:t>
      </w:r>
      <w:r>
        <w:rPr>
          <w:rFonts w:hint="eastAsia" w:ascii="宋体" w:hAnsi="宋体" w:cs="宋体"/>
          <w:b/>
          <w:color w:val="000000"/>
          <w:sz w:val="24"/>
          <w:szCs w:val="24"/>
        </w:rPr>
        <w:t>。</w:t>
      </w:r>
    </w:p>
    <w:p w14:paraId="5C83F48A">
      <w:pPr>
        <w:spacing w:line="440" w:lineRule="exact"/>
        <w:ind w:firstLine="480" w:firstLineChars="200"/>
        <w:rPr>
          <w:rFonts w:ascii="宋体" w:hAnsi="宋体" w:cs="宋体"/>
          <w:color w:val="000000"/>
          <w:sz w:val="24"/>
          <w:szCs w:val="24"/>
        </w:rPr>
      </w:pPr>
      <w:r>
        <w:rPr>
          <w:rFonts w:hint="eastAsia" w:ascii="宋体" w:hAnsi="宋体" w:cs="宋体"/>
          <w:color w:val="000000"/>
          <w:sz w:val="24"/>
          <w:szCs w:val="24"/>
        </w:rPr>
        <w:t>3.5.8响应文件的正本与副本应分别装订成册。</w:t>
      </w:r>
    </w:p>
    <w:p w14:paraId="311B8925">
      <w:pPr>
        <w:pStyle w:val="4"/>
        <w:spacing w:before="20" w:after="20" w:line="360" w:lineRule="auto"/>
        <w:rPr>
          <w:rFonts w:hAnsi="宋体" w:cs="宋体"/>
          <w:color w:val="000000"/>
          <w:sz w:val="28"/>
          <w:szCs w:val="28"/>
        </w:rPr>
      </w:pPr>
      <w:bookmarkStart w:id="86" w:name="_Toc32318"/>
      <w:bookmarkStart w:id="87" w:name="_Toc32015"/>
      <w:bookmarkStart w:id="88" w:name="_Toc12243"/>
      <w:bookmarkStart w:id="89" w:name="_Toc448070715"/>
      <w:r>
        <w:rPr>
          <w:rFonts w:hint="eastAsia" w:hAnsi="宋体" w:cs="宋体"/>
          <w:color w:val="000000"/>
          <w:sz w:val="28"/>
          <w:szCs w:val="28"/>
        </w:rPr>
        <w:t>4．响应文件密封、递交</w:t>
      </w:r>
      <w:bookmarkEnd w:id="86"/>
      <w:bookmarkEnd w:id="87"/>
      <w:bookmarkEnd w:id="88"/>
      <w:bookmarkEnd w:id="89"/>
    </w:p>
    <w:p w14:paraId="43BC5626">
      <w:pPr>
        <w:pStyle w:val="5"/>
        <w:spacing w:before="0" w:after="0" w:line="400" w:lineRule="exact"/>
        <w:ind w:firstLine="482" w:firstLineChars="200"/>
        <w:rPr>
          <w:rFonts w:ascii="宋体" w:hAnsi="宋体" w:eastAsia="宋体" w:cs="宋体"/>
          <w:color w:val="000000"/>
          <w:sz w:val="24"/>
          <w:szCs w:val="24"/>
        </w:rPr>
      </w:pPr>
      <w:r>
        <w:rPr>
          <w:rFonts w:hint="eastAsia" w:ascii="宋体" w:hAnsi="宋体" w:eastAsia="宋体" w:cs="宋体"/>
          <w:color w:val="000000"/>
          <w:sz w:val="24"/>
          <w:szCs w:val="24"/>
        </w:rPr>
        <w:t>4.1 响应文件的密封和标记</w:t>
      </w:r>
    </w:p>
    <w:p w14:paraId="318E4421">
      <w:pPr>
        <w:spacing w:line="400" w:lineRule="exact"/>
        <w:ind w:firstLine="480" w:firstLineChars="200"/>
        <w:rPr>
          <w:rFonts w:ascii="宋体" w:hAnsi="宋体" w:cs="宋体"/>
          <w:color w:val="000000"/>
          <w:sz w:val="24"/>
          <w:szCs w:val="24"/>
        </w:rPr>
      </w:pPr>
      <w:r>
        <w:rPr>
          <w:rFonts w:hint="eastAsia" w:ascii="宋体" w:hAnsi="宋体" w:cs="宋体"/>
          <w:color w:val="000000"/>
          <w:sz w:val="24"/>
          <w:szCs w:val="24"/>
        </w:rPr>
        <w:t>4.1.1 响应文件的正本与副本宜分开包装，加贴封条，并在封套的封口处加盖申请人单位章。</w:t>
      </w:r>
    </w:p>
    <w:p w14:paraId="4E5DA5FA">
      <w:pPr>
        <w:spacing w:line="400" w:lineRule="exact"/>
        <w:ind w:firstLine="480" w:firstLineChars="200"/>
        <w:rPr>
          <w:rFonts w:ascii="宋体" w:hAnsi="宋体" w:cs="宋体"/>
          <w:color w:val="000000"/>
          <w:sz w:val="24"/>
          <w:szCs w:val="24"/>
        </w:rPr>
      </w:pPr>
      <w:r>
        <w:rPr>
          <w:rFonts w:hint="eastAsia" w:ascii="宋体" w:hAnsi="宋体" w:cs="宋体"/>
          <w:color w:val="000000"/>
          <w:sz w:val="24"/>
          <w:szCs w:val="24"/>
        </w:rPr>
        <w:t>4.1.2 响应文件的封套上应清楚地标记“正本”或“副本”字样，封套上应写明的其他内容见供应商须知前附表。</w:t>
      </w:r>
    </w:p>
    <w:p w14:paraId="4BFBF508">
      <w:pPr>
        <w:spacing w:line="440" w:lineRule="exact"/>
        <w:ind w:firstLine="549"/>
        <w:rPr>
          <w:rFonts w:ascii="宋体" w:hAnsi="宋体" w:cs="宋体"/>
          <w:color w:val="000000"/>
          <w:sz w:val="24"/>
          <w:szCs w:val="24"/>
        </w:rPr>
      </w:pPr>
      <w:r>
        <w:rPr>
          <w:rFonts w:hint="eastAsia" w:ascii="宋体" w:hAnsi="宋体" w:cs="宋体"/>
          <w:color w:val="000000"/>
          <w:sz w:val="24"/>
          <w:szCs w:val="24"/>
        </w:rPr>
        <w:t>4.1.3 未按本章第4.1.1项或第4.1.2项要求密封的响应文件，采购人不予受理。</w:t>
      </w:r>
    </w:p>
    <w:p w14:paraId="36E8A2A6">
      <w:pPr>
        <w:spacing w:line="440" w:lineRule="exact"/>
        <w:ind w:firstLine="482" w:firstLineChars="200"/>
        <w:rPr>
          <w:rFonts w:ascii="宋体" w:hAnsi="宋体" w:cs="宋体"/>
          <w:b/>
          <w:color w:val="000000"/>
          <w:sz w:val="24"/>
          <w:szCs w:val="24"/>
        </w:rPr>
      </w:pPr>
      <w:r>
        <w:rPr>
          <w:rFonts w:hint="eastAsia" w:ascii="宋体" w:hAnsi="宋体" w:cs="宋体"/>
          <w:b/>
          <w:color w:val="000000"/>
          <w:sz w:val="24"/>
          <w:szCs w:val="24"/>
        </w:rPr>
        <w:t>4.2响应文件的递交</w:t>
      </w:r>
    </w:p>
    <w:p w14:paraId="029A07F2">
      <w:pPr>
        <w:spacing w:line="440" w:lineRule="exact"/>
        <w:ind w:firstLine="360" w:firstLineChars="150"/>
        <w:rPr>
          <w:rFonts w:ascii="宋体" w:hAnsi="宋体" w:cs="宋体"/>
          <w:color w:val="000000"/>
          <w:sz w:val="24"/>
          <w:szCs w:val="24"/>
        </w:rPr>
      </w:pPr>
      <w:r>
        <w:rPr>
          <w:rFonts w:hint="eastAsia" w:ascii="宋体" w:hAnsi="宋体" w:cs="宋体"/>
          <w:color w:val="000000"/>
          <w:sz w:val="24"/>
          <w:szCs w:val="24"/>
        </w:rPr>
        <w:t xml:space="preserve"> 4.2.1 响应截止时间：见供应商须知前附表。</w:t>
      </w:r>
    </w:p>
    <w:p w14:paraId="4EDAB922">
      <w:pPr>
        <w:spacing w:line="440" w:lineRule="exact"/>
        <w:ind w:firstLine="480" w:firstLineChars="200"/>
        <w:rPr>
          <w:rFonts w:ascii="宋体" w:hAnsi="宋体" w:cs="宋体"/>
          <w:color w:val="000000"/>
          <w:sz w:val="24"/>
          <w:szCs w:val="24"/>
        </w:rPr>
      </w:pPr>
      <w:r>
        <w:rPr>
          <w:rFonts w:hint="eastAsia" w:ascii="宋体" w:hAnsi="宋体" w:cs="宋体"/>
          <w:color w:val="000000"/>
          <w:sz w:val="24"/>
          <w:szCs w:val="24"/>
        </w:rPr>
        <w:t>4.2.2 供应商递交响应文件的地点：见供应商须知前附表。</w:t>
      </w:r>
    </w:p>
    <w:p w14:paraId="2A85C0D9">
      <w:pPr>
        <w:spacing w:line="440" w:lineRule="exact"/>
        <w:ind w:firstLine="480" w:firstLineChars="200"/>
        <w:rPr>
          <w:rFonts w:ascii="宋体" w:hAnsi="宋体" w:cs="宋体"/>
          <w:color w:val="000000"/>
          <w:sz w:val="24"/>
          <w:szCs w:val="24"/>
        </w:rPr>
      </w:pPr>
      <w:r>
        <w:rPr>
          <w:rFonts w:hint="eastAsia" w:ascii="宋体" w:hAnsi="宋体" w:cs="宋体"/>
          <w:color w:val="000000"/>
          <w:sz w:val="24"/>
          <w:szCs w:val="24"/>
        </w:rPr>
        <w:t>4.2.3 逾期送达的或者未送达指定地点的响应文件，采购人不予受理。</w:t>
      </w:r>
    </w:p>
    <w:p w14:paraId="0D1CB8A7">
      <w:pPr>
        <w:spacing w:line="440" w:lineRule="exact"/>
        <w:ind w:firstLine="465"/>
        <w:rPr>
          <w:rFonts w:ascii="宋体" w:hAnsi="宋体" w:cs="宋体"/>
          <w:b/>
          <w:color w:val="000000"/>
          <w:sz w:val="24"/>
          <w:szCs w:val="24"/>
        </w:rPr>
      </w:pPr>
      <w:r>
        <w:rPr>
          <w:rFonts w:hint="eastAsia" w:ascii="宋体" w:hAnsi="宋体" w:cs="宋体"/>
          <w:b/>
          <w:color w:val="000000"/>
          <w:sz w:val="24"/>
          <w:szCs w:val="24"/>
        </w:rPr>
        <w:t>4.3响应文件的修改与撤回</w:t>
      </w:r>
    </w:p>
    <w:p w14:paraId="694D9725">
      <w:pPr>
        <w:spacing w:line="440" w:lineRule="exact"/>
        <w:ind w:firstLine="465"/>
        <w:rPr>
          <w:rFonts w:ascii="宋体" w:hAnsi="宋体" w:cs="宋体"/>
          <w:color w:val="000000"/>
          <w:sz w:val="24"/>
          <w:szCs w:val="24"/>
        </w:rPr>
      </w:pPr>
      <w:r>
        <w:rPr>
          <w:rFonts w:hint="eastAsia" w:ascii="宋体" w:hAnsi="宋体" w:cs="宋体"/>
          <w:color w:val="000000"/>
          <w:sz w:val="24"/>
          <w:szCs w:val="24"/>
        </w:rPr>
        <w:t>4.3.1供应商在递交响应文件后，可以修改或撤回其响应，但这种修改和撤回，必须在规定的响应截止日期前，并以书面形式通知。在响应截止时间后，供应商不得再要求修改或撤回其响应文件。</w:t>
      </w:r>
    </w:p>
    <w:p w14:paraId="365C5554">
      <w:pPr>
        <w:spacing w:line="440" w:lineRule="exact"/>
        <w:ind w:firstLine="465"/>
        <w:rPr>
          <w:rFonts w:ascii="宋体" w:hAnsi="宋体" w:cs="宋体"/>
          <w:color w:val="000000"/>
          <w:sz w:val="24"/>
          <w:szCs w:val="24"/>
        </w:rPr>
      </w:pPr>
      <w:r>
        <w:rPr>
          <w:rFonts w:hint="eastAsia" w:ascii="宋体" w:hAnsi="宋体" w:cs="宋体"/>
          <w:color w:val="000000"/>
          <w:sz w:val="24"/>
          <w:szCs w:val="24"/>
        </w:rPr>
        <w:t>4.3.2 供应商的修改书或撤回通知书，应按规定进行编制、密封、标记和递交，且上标明“修改”或“撤回”字样。</w:t>
      </w:r>
    </w:p>
    <w:p w14:paraId="445818FE">
      <w:pPr>
        <w:spacing w:line="440" w:lineRule="exact"/>
        <w:ind w:firstLine="465"/>
        <w:rPr>
          <w:rFonts w:ascii="宋体" w:hAnsi="宋体" w:cs="宋体"/>
          <w:color w:val="000000"/>
          <w:szCs w:val="21"/>
        </w:rPr>
      </w:pPr>
      <w:r>
        <w:rPr>
          <w:rFonts w:hint="eastAsia" w:ascii="宋体" w:hAnsi="宋体" w:cs="宋体"/>
          <w:color w:val="000000"/>
          <w:sz w:val="24"/>
          <w:szCs w:val="24"/>
        </w:rPr>
        <w:t>4.3.3在响应截止日期与竞争性磋商文件规定的有效期终止日之间的这段时间内，供应商不能撤回响应文件。</w:t>
      </w:r>
    </w:p>
    <w:p w14:paraId="4BF57FBF">
      <w:pPr>
        <w:pStyle w:val="4"/>
        <w:spacing w:before="20" w:after="20" w:line="360" w:lineRule="auto"/>
        <w:rPr>
          <w:rFonts w:hAnsi="宋体" w:cs="宋体"/>
          <w:color w:val="000000"/>
          <w:sz w:val="28"/>
          <w:szCs w:val="28"/>
        </w:rPr>
      </w:pPr>
      <w:r>
        <w:rPr>
          <w:rFonts w:hint="eastAsia" w:hAnsi="宋体" w:cs="宋体"/>
          <w:color w:val="000000"/>
          <w:sz w:val="28"/>
          <w:szCs w:val="28"/>
        </w:rPr>
        <w:t xml:space="preserve">    </w:t>
      </w:r>
      <w:bookmarkStart w:id="90" w:name="_Toc26630"/>
      <w:bookmarkStart w:id="91" w:name="_Toc448070716"/>
      <w:bookmarkStart w:id="92" w:name="_Toc28603"/>
      <w:bookmarkStart w:id="93" w:name="_Toc12916"/>
      <w:r>
        <w:rPr>
          <w:rFonts w:hint="eastAsia" w:hAnsi="宋体" w:cs="宋体"/>
          <w:color w:val="000000"/>
          <w:sz w:val="28"/>
          <w:szCs w:val="28"/>
        </w:rPr>
        <w:t>5．</w:t>
      </w:r>
      <w:bookmarkEnd w:id="90"/>
      <w:bookmarkEnd w:id="91"/>
      <w:r>
        <w:rPr>
          <w:rFonts w:hint="eastAsia" w:hAnsi="宋体" w:cs="宋体"/>
          <w:color w:val="000000"/>
          <w:sz w:val="28"/>
          <w:szCs w:val="28"/>
        </w:rPr>
        <w:t>磋商会</w:t>
      </w:r>
      <w:bookmarkEnd w:id="92"/>
      <w:bookmarkEnd w:id="93"/>
    </w:p>
    <w:p w14:paraId="101D3249">
      <w:pPr>
        <w:spacing w:line="440" w:lineRule="exact"/>
        <w:ind w:firstLine="482" w:firstLineChars="200"/>
        <w:rPr>
          <w:rFonts w:ascii="宋体" w:hAnsi="宋体" w:cs="宋体"/>
          <w:b/>
          <w:color w:val="000000"/>
          <w:sz w:val="24"/>
          <w:szCs w:val="24"/>
        </w:rPr>
      </w:pPr>
      <w:r>
        <w:rPr>
          <w:rFonts w:hint="eastAsia" w:ascii="宋体" w:hAnsi="宋体" w:cs="宋体"/>
          <w:b/>
          <w:color w:val="000000"/>
          <w:sz w:val="24"/>
          <w:szCs w:val="24"/>
        </w:rPr>
        <w:t>5.1磋商时间和地点</w:t>
      </w:r>
    </w:p>
    <w:p w14:paraId="186DC841">
      <w:pPr>
        <w:spacing w:line="440" w:lineRule="exact"/>
        <w:ind w:firstLine="480" w:firstLineChars="200"/>
        <w:rPr>
          <w:rFonts w:ascii="宋体" w:hAnsi="宋体" w:cs="宋体"/>
          <w:color w:val="000000"/>
          <w:sz w:val="24"/>
          <w:szCs w:val="24"/>
        </w:rPr>
      </w:pPr>
      <w:r>
        <w:rPr>
          <w:rFonts w:hint="eastAsia" w:ascii="宋体" w:hAnsi="宋体" w:cs="宋体"/>
          <w:color w:val="000000"/>
          <w:sz w:val="24"/>
          <w:szCs w:val="24"/>
        </w:rPr>
        <w:t>将在供应商须知前附表规定的时间和地点进行磋商，并邀请所有供应商的法定代表人（负责人）或授权委托人准时参加磋商会。</w:t>
      </w:r>
    </w:p>
    <w:p w14:paraId="484A9B95">
      <w:pPr>
        <w:spacing w:line="440" w:lineRule="exact"/>
        <w:ind w:firstLine="482" w:firstLineChars="200"/>
        <w:rPr>
          <w:rFonts w:ascii="宋体" w:hAnsi="宋体" w:cs="宋体"/>
          <w:b/>
          <w:color w:val="000000"/>
          <w:sz w:val="24"/>
          <w:szCs w:val="24"/>
        </w:rPr>
      </w:pPr>
      <w:r>
        <w:rPr>
          <w:rFonts w:hint="eastAsia" w:ascii="宋体" w:hAnsi="宋体" w:cs="宋体"/>
          <w:b/>
          <w:color w:val="000000"/>
          <w:sz w:val="24"/>
          <w:szCs w:val="24"/>
        </w:rPr>
        <w:t>5.2磋商程序</w:t>
      </w:r>
    </w:p>
    <w:p w14:paraId="356BA745">
      <w:pPr>
        <w:spacing w:line="440" w:lineRule="exact"/>
        <w:ind w:firstLine="480" w:firstLineChars="200"/>
        <w:rPr>
          <w:rFonts w:ascii="宋体" w:hAnsi="宋体" w:cs="宋体"/>
          <w:color w:val="000000"/>
          <w:sz w:val="24"/>
          <w:szCs w:val="24"/>
        </w:rPr>
      </w:pPr>
      <w:r>
        <w:rPr>
          <w:rFonts w:hint="eastAsia" w:ascii="宋体" w:hAnsi="宋体" w:cs="宋体"/>
          <w:color w:val="000000"/>
          <w:sz w:val="24"/>
          <w:szCs w:val="24"/>
        </w:rPr>
        <w:t>5.2.1主持人按下列程序召开磋商会：</w:t>
      </w:r>
    </w:p>
    <w:p w14:paraId="13EBC43E">
      <w:pPr>
        <w:spacing w:line="440" w:lineRule="exact"/>
        <w:ind w:firstLine="480" w:firstLineChars="200"/>
        <w:rPr>
          <w:rFonts w:ascii="宋体" w:hAnsi="宋体" w:cs="宋体"/>
          <w:color w:val="000000"/>
          <w:sz w:val="24"/>
          <w:szCs w:val="24"/>
        </w:rPr>
      </w:pPr>
      <w:r>
        <w:rPr>
          <w:rFonts w:hint="eastAsia" w:ascii="宋体" w:hAnsi="宋体" w:cs="宋体"/>
          <w:color w:val="000000"/>
          <w:sz w:val="24"/>
          <w:szCs w:val="24"/>
        </w:rPr>
        <w:t>(l）采购人及监督人员到场情况。</w:t>
      </w:r>
    </w:p>
    <w:p w14:paraId="19DF6DCF">
      <w:pPr>
        <w:spacing w:line="440" w:lineRule="exact"/>
        <w:ind w:firstLine="480" w:firstLineChars="200"/>
        <w:rPr>
          <w:rFonts w:ascii="宋体" w:hAnsi="宋体" w:cs="宋体"/>
          <w:color w:val="000000"/>
          <w:sz w:val="24"/>
          <w:szCs w:val="24"/>
        </w:rPr>
      </w:pPr>
      <w:r>
        <w:rPr>
          <w:rFonts w:hint="eastAsia" w:ascii="宋体" w:hAnsi="宋体" w:cs="宋体"/>
          <w:color w:val="000000"/>
          <w:sz w:val="24"/>
          <w:szCs w:val="24"/>
        </w:rPr>
        <w:t>(2）宣布磋商纪律。</w:t>
      </w:r>
    </w:p>
    <w:p w14:paraId="7F18520E">
      <w:pPr>
        <w:spacing w:line="440" w:lineRule="exact"/>
        <w:ind w:firstLine="360" w:firstLineChars="150"/>
        <w:rPr>
          <w:rFonts w:ascii="宋体" w:hAnsi="宋体" w:cs="宋体"/>
          <w:color w:val="000000"/>
          <w:sz w:val="24"/>
          <w:szCs w:val="24"/>
        </w:rPr>
      </w:pPr>
      <w:r>
        <w:rPr>
          <w:rFonts w:hint="eastAsia" w:ascii="宋体" w:hAnsi="宋体" w:cs="宋体"/>
          <w:color w:val="000000"/>
          <w:sz w:val="24"/>
          <w:szCs w:val="24"/>
        </w:rPr>
        <w:t>（3）公布在响应截止时间前递交响应文件的供应商名称。</w:t>
      </w:r>
    </w:p>
    <w:p w14:paraId="6D8DBC18">
      <w:pPr>
        <w:spacing w:line="440" w:lineRule="exact"/>
        <w:ind w:firstLine="360" w:firstLineChars="150"/>
        <w:rPr>
          <w:rFonts w:ascii="宋体" w:hAnsi="宋体" w:cs="宋体"/>
          <w:color w:val="000000"/>
          <w:sz w:val="24"/>
          <w:szCs w:val="24"/>
        </w:rPr>
      </w:pPr>
      <w:r>
        <w:rPr>
          <w:rFonts w:hint="eastAsia" w:ascii="宋体" w:hAnsi="宋体" w:cs="宋体"/>
          <w:color w:val="000000"/>
          <w:sz w:val="24"/>
          <w:szCs w:val="24"/>
        </w:rPr>
        <w:t>（4）由供应商代表检查各自响应文件的密封情况。</w:t>
      </w:r>
    </w:p>
    <w:p w14:paraId="01E77688">
      <w:pPr>
        <w:spacing w:line="440" w:lineRule="exact"/>
        <w:ind w:firstLine="480" w:firstLineChars="200"/>
        <w:rPr>
          <w:rFonts w:ascii="宋体" w:hAnsi="宋体" w:cs="宋体"/>
          <w:color w:val="000000"/>
          <w:sz w:val="24"/>
          <w:szCs w:val="24"/>
        </w:rPr>
      </w:pPr>
      <w:r>
        <w:rPr>
          <w:rFonts w:hint="eastAsia" w:ascii="宋体" w:hAnsi="宋体" w:cs="宋体"/>
          <w:color w:val="000000"/>
          <w:sz w:val="24"/>
          <w:szCs w:val="24"/>
        </w:rPr>
        <w:t>(5）宣布竞争性磋商顺序</w:t>
      </w:r>
    </w:p>
    <w:p w14:paraId="52A57CEE">
      <w:pPr>
        <w:spacing w:line="400" w:lineRule="exact"/>
        <w:ind w:firstLine="480" w:firstLineChars="200"/>
        <w:rPr>
          <w:rFonts w:ascii="宋体" w:hAnsi="宋体" w:cs="宋体"/>
          <w:color w:val="000000"/>
          <w:sz w:val="24"/>
          <w:szCs w:val="24"/>
        </w:rPr>
      </w:pPr>
      <w:r>
        <w:rPr>
          <w:rFonts w:hint="eastAsia" w:ascii="宋体" w:hAnsi="宋体" w:cs="宋体"/>
          <w:color w:val="000000"/>
          <w:sz w:val="24"/>
          <w:szCs w:val="24"/>
        </w:rPr>
        <w:t>(6）磋商会议结束,进入磋商阶段；</w:t>
      </w:r>
    </w:p>
    <w:p w14:paraId="71133CC1">
      <w:pPr>
        <w:pStyle w:val="4"/>
        <w:spacing w:before="20" w:after="20" w:line="360" w:lineRule="auto"/>
        <w:rPr>
          <w:rFonts w:hAnsi="宋体" w:cs="宋体"/>
          <w:color w:val="000000"/>
          <w:sz w:val="28"/>
          <w:szCs w:val="28"/>
        </w:rPr>
      </w:pPr>
      <w:bookmarkStart w:id="94" w:name="_Hlt509650690"/>
      <w:bookmarkEnd w:id="94"/>
      <w:bookmarkStart w:id="95" w:name="_Hlt509649669"/>
      <w:bookmarkEnd w:id="95"/>
      <w:bookmarkStart w:id="96" w:name="_Hlt509650116"/>
      <w:bookmarkEnd w:id="96"/>
      <w:bookmarkStart w:id="97" w:name="_Hlt509650333"/>
      <w:bookmarkEnd w:id="97"/>
      <w:bookmarkStart w:id="98" w:name="_Hlt526418153"/>
      <w:bookmarkEnd w:id="98"/>
      <w:bookmarkStart w:id="99" w:name="_Hlt509650929"/>
      <w:bookmarkEnd w:id="99"/>
      <w:bookmarkStart w:id="100" w:name="_Hlt509650103"/>
      <w:bookmarkEnd w:id="100"/>
      <w:bookmarkStart w:id="101" w:name="_Hlt509650932"/>
      <w:bookmarkEnd w:id="101"/>
      <w:bookmarkStart w:id="102" w:name="_Hlt509649795"/>
      <w:bookmarkEnd w:id="102"/>
      <w:bookmarkStart w:id="103" w:name="_Hlt509649678"/>
      <w:bookmarkEnd w:id="103"/>
      <w:bookmarkStart w:id="104" w:name="_Hlt509650936"/>
      <w:bookmarkEnd w:id="104"/>
      <w:bookmarkStart w:id="105" w:name="_Hlt509649645"/>
      <w:bookmarkEnd w:id="105"/>
      <w:bookmarkStart w:id="106" w:name="_Hlt509649330"/>
      <w:bookmarkEnd w:id="106"/>
      <w:bookmarkStart w:id="107" w:name="_Hlt509650961"/>
      <w:bookmarkEnd w:id="107"/>
      <w:bookmarkStart w:id="108" w:name="_Toc448070717"/>
      <w:bookmarkStart w:id="109" w:name="_Toc7354"/>
      <w:bookmarkStart w:id="110" w:name="_Toc25432"/>
      <w:bookmarkStart w:id="111" w:name="_Toc2552"/>
      <w:r>
        <w:rPr>
          <w:rFonts w:hint="eastAsia" w:hAnsi="宋体" w:cs="宋体"/>
          <w:color w:val="000000"/>
          <w:sz w:val="28"/>
          <w:szCs w:val="28"/>
        </w:rPr>
        <w:t>6．</w:t>
      </w:r>
      <w:bookmarkEnd w:id="108"/>
      <w:bookmarkEnd w:id="109"/>
      <w:r>
        <w:rPr>
          <w:rFonts w:hint="eastAsia" w:hAnsi="宋体" w:cs="宋体"/>
          <w:color w:val="000000"/>
          <w:sz w:val="28"/>
          <w:szCs w:val="28"/>
        </w:rPr>
        <w:t>磋 商</w:t>
      </w:r>
      <w:bookmarkEnd w:id="110"/>
      <w:bookmarkEnd w:id="111"/>
    </w:p>
    <w:p w14:paraId="3144ED80">
      <w:pPr>
        <w:spacing w:line="440" w:lineRule="exact"/>
        <w:ind w:firstLine="435"/>
        <w:rPr>
          <w:rFonts w:ascii="宋体" w:hAnsi="宋体" w:cs="宋体"/>
          <w:b/>
          <w:color w:val="000000"/>
          <w:sz w:val="24"/>
          <w:szCs w:val="24"/>
        </w:rPr>
      </w:pPr>
      <w:r>
        <w:rPr>
          <w:rFonts w:hint="eastAsia" w:ascii="宋体" w:hAnsi="宋体" w:cs="宋体"/>
          <w:b/>
          <w:color w:val="000000"/>
          <w:sz w:val="24"/>
          <w:szCs w:val="24"/>
        </w:rPr>
        <w:t>6.1磋商小组</w:t>
      </w:r>
    </w:p>
    <w:p w14:paraId="030AC278">
      <w:pPr>
        <w:pStyle w:val="20"/>
        <w:spacing w:before="0" w:beforeAutospacing="0" w:after="0" w:afterAutospacing="0" w:line="440" w:lineRule="exact"/>
        <w:ind w:firstLine="480" w:firstLineChars="200"/>
        <w:jc w:val="both"/>
        <w:rPr>
          <w:rFonts w:cs="宋体"/>
          <w:color w:val="000000"/>
        </w:rPr>
      </w:pPr>
      <w:r>
        <w:rPr>
          <w:rFonts w:hint="eastAsia" w:cs="宋体"/>
          <w:color w:val="000000"/>
        </w:rPr>
        <w:t>6.1.1 磋商由采购人依法组建的磋商小组负责。磋商小组由采购人熟悉相关业务的代表，以及有关技术、经济等方面的专家组成。磋商小组成员人数3人及以上。磋商小组成员的名单在成交结果确定前应当保密。</w:t>
      </w:r>
    </w:p>
    <w:p w14:paraId="36F0C76E">
      <w:pPr>
        <w:spacing w:line="440" w:lineRule="exact"/>
        <w:ind w:firstLine="480" w:firstLineChars="200"/>
        <w:rPr>
          <w:rFonts w:ascii="宋体" w:hAnsi="宋体" w:cs="宋体"/>
          <w:color w:val="000000"/>
          <w:sz w:val="24"/>
          <w:szCs w:val="24"/>
        </w:rPr>
      </w:pPr>
      <w:r>
        <w:rPr>
          <w:rFonts w:hint="eastAsia" w:ascii="宋体" w:hAnsi="宋体" w:cs="宋体"/>
          <w:color w:val="000000"/>
          <w:sz w:val="24"/>
          <w:szCs w:val="24"/>
        </w:rPr>
        <w:t>6.1.2 有下列情形之一的，不得担任磋商小组成员：</w:t>
      </w:r>
    </w:p>
    <w:p w14:paraId="2B472E03">
      <w:pPr>
        <w:spacing w:line="440" w:lineRule="exact"/>
        <w:ind w:firstLine="480" w:firstLineChars="200"/>
        <w:rPr>
          <w:rFonts w:ascii="宋体" w:hAnsi="宋体" w:cs="宋体"/>
          <w:color w:val="000000"/>
          <w:sz w:val="24"/>
          <w:szCs w:val="24"/>
        </w:rPr>
      </w:pPr>
      <w:r>
        <w:rPr>
          <w:rFonts w:hint="eastAsia" w:ascii="宋体" w:hAnsi="宋体" w:cs="宋体"/>
          <w:color w:val="000000"/>
          <w:sz w:val="24"/>
          <w:szCs w:val="24"/>
        </w:rPr>
        <w:t>(1）供应商或供应商的主要负责人的近亲属。</w:t>
      </w:r>
    </w:p>
    <w:p w14:paraId="4BFC79F3">
      <w:pPr>
        <w:spacing w:line="440" w:lineRule="exact"/>
        <w:ind w:firstLine="480" w:firstLineChars="200"/>
        <w:rPr>
          <w:rFonts w:ascii="宋体" w:hAnsi="宋体" w:cs="宋体"/>
          <w:color w:val="000000"/>
          <w:sz w:val="24"/>
          <w:szCs w:val="24"/>
        </w:rPr>
      </w:pPr>
      <w:r>
        <w:rPr>
          <w:rFonts w:hint="eastAsia" w:ascii="宋体" w:hAnsi="宋体" w:cs="宋体"/>
          <w:color w:val="000000"/>
          <w:sz w:val="24"/>
          <w:szCs w:val="24"/>
        </w:rPr>
        <w:t>(2）与供应商有经济利益关系，可能影响对响应公正评审的。</w:t>
      </w:r>
    </w:p>
    <w:p w14:paraId="3BED5203">
      <w:pPr>
        <w:spacing w:line="440" w:lineRule="exact"/>
        <w:ind w:firstLine="480" w:firstLineChars="200"/>
        <w:rPr>
          <w:rFonts w:ascii="宋体" w:hAnsi="宋体" w:cs="宋体"/>
          <w:color w:val="000000"/>
          <w:sz w:val="24"/>
          <w:szCs w:val="24"/>
        </w:rPr>
      </w:pPr>
      <w:r>
        <w:rPr>
          <w:rFonts w:hint="eastAsia" w:ascii="宋体" w:hAnsi="宋体" w:cs="宋体"/>
          <w:color w:val="000000"/>
          <w:sz w:val="24"/>
          <w:szCs w:val="24"/>
        </w:rPr>
        <w:t>(3）曾因在采购响应文件、评审以及其他与采购响应有关活动中从事违法行为而受过行政处罚或刑事处罚的。</w:t>
      </w:r>
    </w:p>
    <w:p w14:paraId="3C4789AD">
      <w:pPr>
        <w:spacing w:line="440" w:lineRule="exact"/>
        <w:ind w:firstLine="480" w:firstLineChars="200"/>
        <w:rPr>
          <w:rFonts w:ascii="宋体" w:hAnsi="宋体" w:cs="宋体"/>
          <w:color w:val="000000"/>
          <w:sz w:val="24"/>
          <w:szCs w:val="24"/>
        </w:rPr>
      </w:pPr>
      <w:r>
        <w:rPr>
          <w:rFonts w:hint="eastAsia" w:ascii="宋体" w:hAnsi="宋体" w:cs="宋体"/>
          <w:color w:val="000000"/>
          <w:sz w:val="24"/>
          <w:szCs w:val="24"/>
        </w:rPr>
        <w:t>磋商小组成员有前款情形之一的，应当主动提出回避。</w:t>
      </w:r>
    </w:p>
    <w:p w14:paraId="4DD23F62">
      <w:pPr>
        <w:spacing w:line="440" w:lineRule="exact"/>
        <w:ind w:firstLine="482" w:firstLineChars="200"/>
        <w:rPr>
          <w:rFonts w:ascii="宋体" w:hAnsi="宋体" w:cs="宋体"/>
          <w:b/>
          <w:color w:val="000000"/>
          <w:sz w:val="24"/>
          <w:szCs w:val="24"/>
        </w:rPr>
      </w:pPr>
      <w:r>
        <w:rPr>
          <w:rFonts w:hint="eastAsia" w:ascii="宋体" w:hAnsi="宋体" w:cs="宋体"/>
          <w:b/>
          <w:color w:val="000000"/>
          <w:sz w:val="24"/>
          <w:szCs w:val="24"/>
        </w:rPr>
        <w:t>6.2磋商原则</w:t>
      </w:r>
    </w:p>
    <w:p w14:paraId="2C54B7C2">
      <w:pPr>
        <w:spacing w:line="440" w:lineRule="exact"/>
        <w:ind w:firstLine="435"/>
        <w:rPr>
          <w:rFonts w:ascii="宋体" w:hAnsi="宋体" w:cs="宋体"/>
          <w:color w:val="000000"/>
          <w:sz w:val="24"/>
          <w:szCs w:val="24"/>
        </w:rPr>
      </w:pPr>
      <w:r>
        <w:rPr>
          <w:rFonts w:hint="eastAsia" w:ascii="宋体" w:hAnsi="宋体" w:cs="宋体"/>
          <w:color w:val="000000"/>
          <w:sz w:val="24"/>
          <w:szCs w:val="24"/>
        </w:rPr>
        <w:t xml:space="preserve"> 磋商活动遵循公平、公正、科学和择优的原则。</w:t>
      </w:r>
    </w:p>
    <w:p w14:paraId="4EA966F9">
      <w:pPr>
        <w:spacing w:line="440" w:lineRule="exact"/>
        <w:ind w:firstLine="435"/>
        <w:rPr>
          <w:rFonts w:ascii="宋体" w:hAnsi="宋体" w:cs="宋体"/>
          <w:b/>
          <w:color w:val="000000"/>
          <w:sz w:val="24"/>
          <w:szCs w:val="24"/>
        </w:rPr>
      </w:pPr>
      <w:r>
        <w:rPr>
          <w:rFonts w:hint="eastAsia" w:ascii="宋体" w:hAnsi="宋体" w:cs="宋体"/>
          <w:b/>
          <w:color w:val="000000"/>
          <w:sz w:val="24"/>
          <w:szCs w:val="24"/>
        </w:rPr>
        <w:t>6.3评审</w:t>
      </w:r>
    </w:p>
    <w:p w14:paraId="7B435001">
      <w:pPr>
        <w:spacing w:line="440" w:lineRule="exact"/>
        <w:ind w:firstLine="435"/>
        <w:rPr>
          <w:rFonts w:ascii="宋体" w:hAnsi="宋体" w:cs="宋体"/>
          <w:color w:val="000000"/>
          <w:sz w:val="24"/>
          <w:szCs w:val="24"/>
        </w:rPr>
      </w:pPr>
      <w:r>
        <w:rPr>
          <w:rFonts w:hint="eastAsia" w:ascii="宋体" w:hAnsi="宋体" w:cs="宋体"/>
          <w:color w:val="000000"/>
          <w:sz w:val="24"/>
        </w:rPr>
        <w:t>磋商按照第三章“评审办法”规定的方法、评审因素、标准和程序对竞争性磋商响应文件进行评审。第三章“评审办法”没有规定的方法、评审因素和标准，不作为评审依据。</w:t>
      </w:r>
    </w:p>
    <w:p w14:paraId="545A91B1">
      <w:pPr>
        <w:pStyle w:val="4"/>
        <w:spacing w:before="20" w:after="20" w:line="360" w:lineRule="auto"/>
        <w:rPr>
          <w:rFonts w:hAnsi="宋体" w:cs="宋体"/>
          <w:color w:val="000000"/>
          <w:sz w:val="28"/>
          <w:szCs w:val="28"/>
        </w:rPr>
      </w:pPr>
      <w:bookmarkStart w:id="112" w:name="_Toc9575"/>
      <w:bookmarkStart w:id="113" w:name="_Toc448070718"/>
      <w:bookmarkStart w:id="114" w:name="_Toc24553"/>
      <w:bookmarkStart w:id="115" w:name="_Toc29526"/>
      <w:r>
        <w:rPr>
          <w:rFonts w:hint="eastAsia" w:hAnsi="宋体" w:cs="宋体"/>
          <w:color w:val="000000"/>
          <w:sz w:val="28"/>
          <w:szCs w:val="28"/>
        </w:rPr>
        <w:t>7．合同授予</w:t>
      </w:r>
      <w:bookmarkEnd w:id="112"/>
      <w:bookmarkEnd w:id="113"/>
      <w:bookmarkEnd w:id="114"/>
      <w:bookmarkEnd w:id="115"/>
    </w:p>
    <w:p w14:paraId="4ADB7FD7">
      <w:pPr>
        <w:spacing w:line="460" w:lineRule="exact"/>
        <w:ind w:firstLine="435"/>
        <w:rPr>
          <w:rFonts w:ascii="宋体" w:hAnsi="宋体" w:cs="宋体"/>
          <w:b/>
          <w:color w:val="000000"/>
          <w:sz w:val="24"/>
          <w:szCs w:val="24"/>
        </w:rPr>
      </w:pPr>
      <w:r>
        <w:rPr>
          <w:rFonts w:hint="eastAsia" w:ascii="宋体" w:hAnsi="宋体" w:cs="宋体"/>
          <w:b/>
          <w:color w:val="000000"/>
          <w:sz w:val="24"/>
          <w:szCs w:val="24"/>
        </w:rPr>
        <w:t xml:space="preserve"> 7.1合同授予标准</w:t>
      </w:r>
    </w:p>
    <w:p w14:paraId="5613CF81">
      <w:pPr>
        <w:spacing w:line="440" w:lineRule="exact"/>
        <w:ind w:firstLine="549"/>
        <w:rPr>
          <w:rFonts w:ascii="宋体" w:hAnsi="宋体" w:cs="宋体"/>
          <w:color w:val="000000"/>
          <w:sz w:val="24"/>
          <w:szCs w:val="24"/>
        </w:rPr>
      </w:pPr>
      <w:r>
        <w:rPr>
          <w:rFonts w:hint="eastAsia" w:ascii="宋体" w:hAnsi="宋体" w:cs="宋体"/>
          <w:color w:val="000000"/>
          <w:sz w:val="24"/>
          <w:szCs w:val="24"/>
        </w:rPr>
        <w:t>7.1.1如无特殊原因和情况，磋商小组将对实质上响应竞争性磋商文件要求的供应商按照竞争性磋商文件规定的办法确定成交候选人的先后顺序。买方将把合同授予实质上响应竞争性磋商文件要求的、报价合理的成交推荐单位。</w:t>
      </w:r>
    </w:p>
    <w:p w14:paraId="17663339">
      <w:pPr>
        <w:spacing w:line="440" w:lineRule="exact"/>
        <w:ind w:firstLine="549"/>
        <w:rPr>
          <w:rFonts w:ascii="宋体" w:hAnsi="宋体" w:cs="宋体"/>
          <w:color w:val="000000"/>
          <w:sz w:val="24"/>
          <w:szCs w:val="24"/>
        </w:rPr>
      </w:pPr>
      <w:r>
        <w:rPr>
          <w:rFonts w:hint="eastAsia" w:ascii="宋体" w:hAnsi="宋体" w:cs="宋体"/>
          <w:color w:val="000000"/>
          <w:sz w:val="24"/>
          <w:szCs w:val="24"/>
        </w:rPr>
        <w:t>7.1.2成交公告</w:t>
      </w:r>
    </w:p>
    <w:p w14:paraId="476188B7">
      <w:pPr>
        <w:spacing w:line="440" w:lineRule="exact"/>
        <w:ind w:firstLine="549"/>
        <w:rPr>
          <w:rFonts w:ascii="宋体" w:hAnsi="宋体" w:cs="宋体"/>
          <w:color w:val="000000"/>
          <w:sz w:val="24"/>
          <w:szCs w:val="24"/>
        </w:rPr>
      </w:pPr>
      <w:r>
        <w:rPr>
          <w:rFonts w:hint="eastAsia" w:ascii="宋体" w:hAnsi="宋体" w:cs="宋体"/>
          <w:color w:val="000000"/>
          <w:sz w:val="24"/>
          <w:szCs w:val="24"/>
        </w:rPr>
        <w:t>成交公告将在</w:t>
      </w:r>
      <w:r>
        <w:rPr>
          <w:rFonts w:hint="eastAsia" w:ascii="宋体" w:hAnsi="宋体" w:cs="宋体"/>
          <w:color w:val="000000"/>
          <w:sz w:val="24"/>
          <w:szCs w:val="24"/>
          <w:lang w:val="en-US" w:eastAsia="zh-CN"/>
        </w:rPr>
        <w:t>安徽融城高新技术产业发展集团有限公司网</w:t>
      </w:r>
      <w:r>
        <w:rPr>
          <w:rFonts w:hint="eastAsia" w:ascii="宋体" w:hAnsi="宋体" w:cs="宋体"/>
          <w:color w:val="000000"/>
          <w:sz w:val="24"/>
          <w:szCs w:val="24"/>
        </w:rPr>
        <w:t>上公示。</w:t>
      </w:r>
    </w:p>
    <w:p w14:paraId="52566334">
      <w:pPr>
        <w:spacing w:line="440" w:lineRule="exact"/>
        <w:ind w:firstLine="549"/>
        <w:rPr>
          <w:rFonts w:ascii="宋体" w:hAnsi="宋体" w:cs="宋体"/>
          <w:color w:val="000000"/>
          <w:sz w:val="24"/>
          <w:szCs w:val="24"/>
        </w:rPr>
      </w:pPr>
      <w:r>
        <w:rPr>
          <w:rFonts w:hint="eastAsia" w:ascii="宋体" w:hAnsi="宋体" w:cs="宋体"/>
          <w:color w:val="000000"/>
          <w:sz w:val="24"/>
          <w:szCs w:val="24"/>
        </w:rPr>
        <w:t>7.1.3磋商结束后根据需要，有可能对成交候选人进行实地考察。在考察过程中，发现有弄虚作假、业绩不实、挂靠、违法转包等行为的，取消其成交候选人资格。</w:t>
      </w:r>
    </w:p>
    <w:p w14:paraId="7A77F022">
      <w:pPr>
        <w:spacing w:line="440" w:lineRule="exact"/>
        <w:ind w:firstLine="549"/>
        <w:rPr>
          <w:rFonts w:ascii="宋体" w:hAnsi="宋体" w:cs="宋体"/>
          <w:color w:val="000000"/>
          <w:sz w:val="24"/>
          <w:szCs w:val="24"/>
        </w:rPr>
      </w:pPr>
      <w:r>
        <w:rPr>
          <w:rFonts w:hint="eastAsia" w:ascii="宋体" w:hAnsi="宋体" w:cs="宋体"/>
          <w:color w:val="000000"/>
          <w:sz w:val="24"/>
          <w:szCs w:val="24"/>
        </w:rPr>
        <w:t>7.1.4最低报价并不是被授予合同的保证。</w:t>
      </w:r>
    </w:p>
    <w:p w14:paraId="5CA6541C">
      <w:pPr>
        <w:spacing w:line="460" w:lineRule="exact"/>
        <w:ind w:firstLine="435"/>
        <w:rPr>
          <w:rFonts w:ascii="宋体" w:hAnsi="宋体" w:cs="宋体"/>
          <w:b/>
          <w:color w:val="000000"/>
          <w:sz w:val="24"/>
          <w:szCs w:val="24"/>
        </w:rPr>
      </w:pPr>
      <w:r>
        <w:rPr>
          <w:rFonts w:hint="eastAsia" w:ascii="宋体" w:hAnsi="宋体" w:cs="宋体"/>
          <w:b/>
          <w:color w:val="000000"/>
          <w:sz w:val="24"/>
          <w:szCs w:val="24"/>
        </w:rPr>
        <w:t>7.2成交通知书</w:t>
      </w:r>
    </w:p>
    <w:p w14:paraId="342B3B07">
      <w:pPr>
        <w:spacing w:line="440" w:lineRule="exact"/>
        <w:ind w:firstLine="549"/>
        <w:rPr>
          <w:rFonts w:ascii="宋体" w:hAnsi="宋体" w:cs="宋体"/>
          <w:color w:val="000000"/>
          <w:sz w:val="24"/>
          <w:szCs w:val="24"/>
        </w:rPr>
      </w:pPr>
      <w:r>
        <w:rPr>
          <w:rFonts w:hint="eastAsia" w:ascii="宋体" w:hAnsi="宋体" w:cs="宋体"/>
          <w:color w:val="000000"/>
          <w:sz w:val="24"/>
          <w:szCs w:val="24"/>
        </w:rPr>
        <w:t>7.2.1在响应有效期满之前将以书面形式通知成交人，其响应已被接受。</w:t>
      </w:r>
    </w:p>
    <w:p w14:paraId="52AE8BB7">
      <w:pPr>
        <w:spacing w:line="440" w:lineRule="exact"/>
        <w:ind w:firstLine="549"/>
        <w:rPr>
          <w:rFonts w:ascii="宋体" w:hAnsi="宋体" w:cs="宋体"/>
          <w:b/>
          <w:color w:val="000000"/>
          <w:sz w:val="24"/>
          <w:szCs w:val="24"/>
        </w:rPr>
      </w:pPr>
      <w:r>
        <w:rPr>
          <w:rFonts w:hint="eastAsia" w:ascii="宋体" w:hAnsi="宋体" w:cs="宋体"/>
          <w:b/>
          <w:color w:val="000000"/>
          <w:sz w:val="24"/>
          <w:szCs w:val="24"/>
        </w:rPr>
        <w:t>7.2.2采购人将不对成交和未成交的原因作任何解释。</w:t>
      </w:r>
    </w:p>
    <w:p w14:paraId="6EB755D1">
      <w:pPr>
        <w:spacing w:line="440" w:lineRule="exact"/>
        <w:ind w:firstLine="549"/>
        <w:rPr>
          <w:rFonts w:ascii="宋体" w:hAnsi="宋体" w:cs="宋体"/>
          <w:b/>
          <w:color w:val="000000"/>
          <w:sz w:val="24"/>
          <w:szCs w:val="24"/>
        </w:rPr>
      </w:pPr>
      <w:r>
        <w:rPr>
          <w:rFonts w:hint="eastAsia" w:ascii="宋体" w:hAnsi="宋体" w:cs="宋体"/>
          <w:b/>
          <w:color w:val="000000"/>
          <w:sz w:val="24"/>
          <w:szCs w:val="24"/>
        </w:rPr>
        <w:t>7.3签订合同</w:t>
      </w:r>
    </w:p>
    <w:p w14:paraId="1674C5DE">
      <w:pPr>
        <w:spacing w:line="440" w:lineRule="exact"/>
        <w:ind w:firstLine="549"/>
        <w:rPr>
          <w:rFonts w:ascii="宋体" w:hAnsi="宋体" w:cs="宋体"/>
          <w:color w:val="000000"/>
          <w:sz w:val="24"/>
          <w:szCs w:val="24"/>
        </w:rPr>
      </w:pPr>
      <w:r>
        <w:rPr>
          <w:rFonts w:hint="eastAsia" w:ascii="宋体" w:hAnsi="宋体" w:cs="宋体"/>
          <w:color w:val="000000"/>
          <w:sz w:val="24"/>
          <w:szCs w:val="24"/>
        </w:rPr>
        <w:t>7.3.1成交人应在成交通知书发出之日起7个工作日内（具体时间、地点见成交通知书）与采购人签订合同。竞争性磋商文件、成交人的响应文件及澄清文件等，均作为合同的附件。成交人无正当理由拒签合同的，采购人取消其成交资格；给采购人造成的损失的，成交人还应当予以赔偿。</w:t>
      </w:r>
    </w:p>
    <w:p w14:paraId="793261E3">
      <w:pPr>
        <w:spacing w:line="440" w:lineRule="exact"/>
        <w:ind w:firstLine="549"/>
        <w:rPr>
          <w:rFonts w:ascii="宋体" w:hAnsi="宋体" w:cs="宋体"/>
          <w:b/>
          <w:color w:val="000000"/>
          <w:sz w:val="24"/>
          <w:szCs w:val="24"/>
        </w:rPr>
      </w:pPr>
      <w:r>
        <w:rPr>
          <w:rFonts w:hint="eastAsia" w:ascii="宋体" w:hAnsi="宋体" w:cs="宋体"/>
          <w:b/>
          <w:color w:val="000000"/>
          <w:sz w:val="24"/>
          <w:szCs w:val="24"/>
        </w:rPr>
        <w:t>7.3.2成交人在7.3.1规定的时间内无正当理由拒签合同的，采购人取消其成交资格；采购人有权将按照磋商小组提出的成交候选人名单排序依次确定其他成交候选人为成交人或者作出流标处理；</w:t>
      </w:r>
    </w:p>
    <w:p w14:paraId="6C17A594">
      <w:pPr>
        <w:spacing w:line="440" w:lineRule="exact"/>
        <w:ind w:firstLine="549"/>
        <w:rPr>
          <w:rFonts w:ascii="宋体" w:hAnsi="宋体" w:cs="宋体"/>
          <w:color w:val="000000"/>
          <w:sz w:val="24"/>
          <w:szCs w:val="24"/>
        </w:rPr>
      </w:pPr>
      <w:r>
        <w:rPr>
          <w:rFonts w:hint="eastAsia" w:ascii="宋体" w:hAnsi="宋体" w:cs="宋体"/>
          <w:color w:val="000000"/>
          <w:sz w:val="24"/>
          <w:szCs w:val="24"/>
        </w:rPr>
        <w:t>7.3.3采购人保留以书面形式要求合同的卖方对其所投设备的装运方式、交货地点及服务等作适当调整的权利。卖方必须在接到买方的变更要求后及时根据本条款提出的调整内容做出同意与否的答复。</w:t>
      </w:r>
    </w:p>
    <w:p w14:paraId="27C38371">
      <w:pPr>
        <w:spacing w:line="440" w:lineRule="exact"/>
        <w:ind w:firstLine="549"/>
        <w:rPr>
          <w:rFonts w:hint="eastAsia" w:ascii="宋体" w:hAnsi="宋体" w:eastAsia="宋体" w:cs="宋体"/>
          <w:b/>
          <w:color w:val="000000"/>
          <w:sz w:val="24"/>
          <w:szCs w:val="24"/>
          <w:lang w:eastAsia="zh-CN"/>
        </w:rPr>
      </w:pPr>
      <w:r>
        <w:rPr>
          <w:rFonts w:hint="eastAsia" w:ascii="宋体" w:hAnsi="宋体" w:cs="宋体"/>
          <w:b/>
          <w:color w:val="000000"/>
          <w:sz w:val="24"/>
          <w:szCs w:val="24"/>
        </w:rPr>
        <w:t>7.4履约保证金</w:t>
      </w:r>
      <w:r>
        <w:rPr>
          <w:rFonts w:hint="eastAsia" w:ascii="宋体" w:hAnsi="宋体" w:cs="宋体"/>
          <w:b/>
          <w:color w:val="000000"/>
          <w:sz w:val="24"/>
          <w:szCs w:val="24"/>
          <w:lang w:eastAsia="zh-CN"/>
        </w:rPr>
        <w:t>（</w:t>
      </w:r>
      <w:r>
        <w:rPr>
          <w:rFonts w:hint="eastAsia" w:ascii="宋体" w:hAnsi="宋体" w:cs="宋体"/>
          <w:b/>
          <w:color w:val="000000"/>
          <w:sz w:val="24"/>
          <w:szCs w:val="24"/>
          <w:lang w:val="en-US" w:eastAsia="zh-CN"/>
        </w:rPr>
        <w:t>本项目不启用</w:t>
      </w:r>
      <w:r>
        <w:rPr>
          <w:rFonts w:hint="eastAsia" w:ascii="宋体" w:hAnsi="宋体" w:cs="宋体"/>
          <w:b/>
          <w:color w:val="000000"/>
          <w:sz w:val="24"/>
          <w:szCs w:val="24"/>
          <w:lang w:eastAsia="zh-CN"/>
        </w:rPr>
        <w:t>）</w:t>
      </w:r>
    </w:p>
    <w:p w14:paraId="0D20E4CF">
      <w:pPr>
        <w:spacing w:line="440" w:lineRule="exact"/>
        <w:ind w:firstLine="549"/>
        <w:rPr>
          <w:rFonts w:ascii="宋体" w:hAnsi="宋体" w:cs="宋体"/>
          <w:color w:val="000000"/>
          <w:sz w:val="24"/>
          <w:szCs w:val="24"/>
        </w:rPr>
      </w:pPr>
      <w:r>
        <w:rPr>
          <w:rFonts w:hint="eastAsia" w:ascii="宋体" w:hAnsi="宋体" w:cs="宋体"/>
          <w:color w:val="000000"/>
          <w:sz w:val="24"/>
          <w:szCs w:val="24"/>
        </w:rPr>
        <w:t>7.4.1成交人自收到成交通知书之日起5个工作日内向指定账户（成交人需自行与采购人联系，以获得交纳履约担保的账户信息）缴纳履约保证金，待合同履行完毕予以退还，不计利息。</w:t>
      </w:r>
    </w:p>
    <w:p w14:paraId="7E709270">
      <w:pPr>
        <w:spacing w:line="440" w:lineRule="exact"/>
        <w:ind w:firstLine="549"/>
        <w:rPr>
          <w:rFonts w:ascii="宋体" w:hAnsi="宋体" w:cs="宋体"/>
          <w:color w:val="000000"/>
          <w:sz w:val="24"/>
          <w:szCs w:val="24"/>
        </w:rPr>
      </w:pPr>
      <w:r>
        <w:rPr>
          <w:rFonts w:hint="eastAsia" w:ascii="宋体" w:hAnsi="宋体" w:cs="宋体"/>
          <w:color w:val="000000"/>
          <w:sz w:val="24"/>
          <w:szCs w:val="24"/>
        </w:rPr>
        <w:t>7.4.2如果成交人未按照竞争性磋商文件规定交纳有关费用及履约保证金，采购人有权取消该响应。在此情况下采购人可将该标授予其下一个成交候选人，或重新招标。</w:t>
      </w:r>
    </w:p>
    <w:p w14:paraId="4ED8A583">
      <w:pPr>
        <w:pStyle w:val="4"/>
        <w:spacing w:before="20" w:after="20" w:line="360" w:lineRule="auto"/>
        <w:rPr>
          <w:rFonts w:hAnsi="宋体" w:cs="宋体"/>
          <w:color w:val="000000"/>
          <w:sz w:val="28"/>
          <w:szCs w:val="28"/>
        </w:rPr>
      </w:pPr>
      <w:bookmarkStart w:id="116" w:name="_Toc17002"/>
      <w:bookmarkStart w:id="117" w:name="_Toc448070719"/>
      <w:bookmarkStart w:id="118" w:name="_Toc18742"/>
      <w:bookmarkStart w:id="119" w:name="_Toc18156"/>
      <w:r>
        <w:rPr>
          <w:rFonts w:hint="eastAsia" w:hAnsi="宋体" w:cs="宋体"/>
          <w:color w:val="000000"/>
          <w:sz w:val="28"/>
          <w:szCs w:val="28"/>
        </w:rPr>
        <w:t>8．重新采购</w:t>
      </w:r>
      <w:bookmarkEnd w:id="116"/>
      <w:bookmarkEnd w:id="117"/>
      <w:bookmarkEnd w:id="118"/>
      <w:bookmarkEnd w:id="119"/>
    </w:p>
    <w:p w14:paraId="70B80AFA">
      <w:pPr>
        <w:spacing w:line="440" w:lineRule="exact"/>
        <w:ind w:firstLine="472" w:firstLineChars="196"/>
        <w:rPr>
          <w:rFonts w:ascii="宋体" w:hAnsi="宋体" w:cs="宋体"/>
          <w:b/>
          <w:color w:val="000000"/>
          <w:sz w:val="24"/>
          <w:szCs w:val="24"/>
        </w:rPr>
      </w:pPr>
      <w:r>
        <w:rPr>
          <w:rFonts w:hint="eastAsia" w:ascii="宋体" w:hAnsi="宋体" w:cs="宋体"/>
          <w:b/>
          <w:color w:val="000000"/>
          <w:sz w:val="24"/>
          <w:szCs w:val="24"/>
        </w:rPr>
        <w:t>8.1重新采购</w:t>
      </w:r>
    </w:p>
    <w:p w14:paraId="37042B34">
      <w:pPr>
        <w:spacing w:line="440" w:lineRule="exact"/>
        <w:ind w:firstLine="240" w:firstLineChars="100"/>
        <w:rPr>
          <w:rFonts w:ascii="宋体" w:hAnsi="宋体" w:cs="宋体"/>
          <w:color w:val="000000"/>
          <w:sz w:val="24"/>
          <w:szCs w:val="24"/>
        </w:rPr>
      </w:pPr>
      <w:r>
        <w:rPr>
          <w:rFonts w:hint="eastAsia" w:ascii="宋体" w:hAnsi="宋体" w:cs="宋体"/>
          <w:color w:val="000000"/>
          <w:sz w:val="24"/>
          <w:szCs w:val="24"/>
        </w:rPr>
        <w:t xml:space="preserve">  1、有下列情形之一的，将对该项目重新采购：</w:t>
      </w:r>
    </w:p>
    <w:p w14:paraId="52A5FC73">
      <w:pPr>
        <w:spacing w:line="440" w:lineRule="exact"/>
        <w:ind w:firstLine="480" w:firstLineChars="200"/>
        <w:rPr>
          <w:rFonts w:ascii="宋体" w:hAnsi="宋体" w:cs="宋体"/>
          <w:color w:val="000000"/>
          <w:sz w:val="24"/>
          <w:szCs w:val="24"/>
        </w:rPr>
      </w:pPr>
      <w:r>
        <w:rPr>
          <w:rFonts w:hint="eastAsia" w:ascii="宋体" w:hAnsi="宋体" w:cs="宋体"/>
          <w:color w:val="000000"/>
          <w:sz w:val="24"/>
          <w:szCs w:val="24"/>
        </w:rPr>
        <w:t>(1)响应截止时，供应商少于</w:t>
      </w:r>
      <w:r>
        <w:rPr>
          <w:rFonts w:hint="eastAsia" w:ascii="宋体" w:hAnsi="宋体" w:cs="宋体"/>
          <w:color w:val="000000"/>
          <w:sz w:val="24"/>
          <w:szCs w:val="24"/>
          <w:lang w:val="en-US" w:eastAsia="zh-CN"/>
        </w:rPr>
        <w:t>3</w:t>
      </w:r>
      <w:r>
        <w:rPr>
          <w:rFonts w:hint="eastAsia" w:ascii="宋体" w:hAnsi="宋体" w:cs="宋体"/>
          <w:color w:val="000000"/>
          <w:sz w:val="24"/>
          <w:szCs w:val="24"/>
        </w:rPr>
        <w:t>个的。</w:t>
      </w:r>
    </w:p>
    <w:p w14:paraId="2BB09FDB">
      <w:pPr>
        <w:spacing w:line="440" w:lineRule="exact"/>
        <w:rPr>
          <w:rFonts w:ascii="宋体" w:hAnsi="宋体" w:cs="宋体"/>
          <w:color w:val="000000"/>
          <w:sz w:val="24"/>
          <w:szCs w:val="24"/>
        </w:rPr>
      </w:pPr>
      <w:r>
        <w:rPr>
          <w:rFonts w:hint="eastAsia" w:ascii="宋体" w:hAnsi="宋体" w:cs="宋体"/>
          <w:color w:val="000000"/>
          <w:sz w:val="24"/>
          <w:szCs w:val="24"/>
        </w:rPr>
        <w:t xml:space="preserve">    (2)经磋商小组评审后否决所有响应的。</w:t>
      </w:r>
    </w:p>
    <w:p w14:paraId="1AD3762C">
      <w:pPr>
        <w:pStyle w:val="4"/>
        <w:spacing w:before="20" w:after="20" w:line="360" w:lineRule="auto"/>
        <w:rPr>
          <w:rFonts w:hAnsi="宋体" w:cs="宋体"/>
          <w:color w:val="000000"/>
          <w:sz w:val="28"/>
          <w:szCs w:val="28"/>
        </w:rPr>
      </w:pPr>
      <w:r>
        <w:rPr>
          <w:rFonts w:hint="eastAsia" w:hAnsi="宋体" w:cs="宋体"/>
          <w:color w:val="000000"/>
          <w:sz w:val="28"/>
          <w:szCs w:val="28"/>
        </w:rPr>
        <w:t xml:space="preserve">   </w:t>
      </w:r>
      <w:bookmarkStart w:id="120" w:name="_Toc10055"/>
      <w:bookmarkStart w:id="121" w:name="_Toc22868"/>
      <w:r>
        <w:rPr>
          <w:rFonts w:hint="eastAsia" w:hAnsi="宋体" w:cs="宋体"/>
          <w:color w:val="000000"/>
          <w:sz w:val="28"/>
          <w:szCs w:val="28"/>
        </w:rPr>
        <w:t>9.知识产权</w:t>
      </w:r>
      <w:bookmarkEnd w:id="120"/>
      <w:bookmarkEnd w:id="121"/>
    </w:p>
    <w:p w14:paraId="12FA4C87">
      <w:pPr>
        <w:spacing w:line="440" w:lineRule="exact"/>
        <w:ind w:firstLine="480"/>
        <w:rPr>
          <w:rFonts w:ascii="宋体" w:hAnsi="宋体" w:cs="宋体"/>
          <w:color w:val="000000"/>
          <w:sz w:val="24"/>
          <w:szCs w:val="24"/>
        </w:rPr>
      </w:pPr>
      <w:r>
        <w:rPr>
          <w:rFonts w:hint="eastAsia" w:ascii="宋体" w:hAnsi="宋体" w:cs="宋体"/>
          <w:color w:val="000000"/>
          <w:sz w:val="24"/>
          <w:szCs w:val="24"/>
        </w:rPr>
        <w:t>（1）供应商必须保证，采购人在中华人民共和国境内使用响应货物、资料、技术、服务或其任何一部分时，享有不受限制的无偿使用权，如有第三方向采购人提出侵犯其专利权、商标权或其它知识产权的主张，该责任应由供应商承担。</w:t>
      </w:r>
    </w:p>
    <w:p w14:paraId="7079A725">
      <w:pPr>
        <w:spacing w:line="440" w:lineRule="exact"/>
        <w:ind w:firstLine="480"/>
        <w:rPr>
          <w:rFonts w:ascii="宋体" w:hAnsi="宋体" w:cs="宋体"/>
          <w:color w:val="000000"/>
          <w:sz w:val="24"/>
          <w:szCs w:val="24"/>
        </w:rPr>
      </w:pPr>
      <w:r>
        <w:rPr>
          <w:rFonts w:hint="eastAsia" w:ascii="宋体" w:hAnsi="宋体" w:cs="宋体"/>
          <w:color w:val="000000"/>
          <w:sz w:val="24"/>
          <w:szCs w:val="24"/>
        </w:rPr>
        <w:t>（2）响应报价应包含所有应向所有权人支付的专利权、商标权或其它知识产权的一切相关费用。</w:t>
      </w:r>
    </w:p>
    <w:p w14:paraId="7419BB06">
      <w:pPr>
        <w:spacing w:line="440" w:lineRule="exact"/>
        <w:ind w:firstLine="480"/>
        <w:rPr>
          <w:rFonts w:ascii="宋体" w:hAnsi="宋体" w:cs="宋体"/>
          <w:color w:val="000000"/>
          <w:sz w:val="24"/>
          <w:szCs w:val="24"/>
        </w:rPr>
      </w:pPr>
      <w:r>
        <w:rPr>
          <w:rFonts w:hint="eastAsia" w:ascii="宋体" w:hAnsi="宋体" w:cs="宋体"/>
          <w:color w:val="000000"/>
          <w:sz w:val="24"/>
          <w:szCs w:val="24"/>
        </w:rPr>
        <w:t>（3）系统软件、通用软件必须是具有在中国境内的合法使用权或版权的正版软件，涉及到第三方提出侵权或知识产权的起诉及支付版税等费用由供应商承担所有责任及费用。</w:t>
      </w:r>
    </w:p>
    <w:p w14:paraId="1E656DAA">
      <w:pPr>
        <w:pStyle w:val="4"/>
        <w:spacing w:before="20" w:after="20" w:line="360" w:lineRule="auto"/>
        <w:rPr>
          <w:rFonts w:hAnsi="宋体" w:cs="宋体"/>
          <w:color w:val="000000"/>
          <w:sz w:val="28"/>
          <w:szCs w:val="28"/>
        </w:rPr>
      </w:pPr>
      <w:r>
        <w:rPr>
          <w:rFonts w:hint="eastAsia" w:hAnsi="宋体" w:cs="宋体"/>
          <w:color w:val="000000"/>
          <w:sz w:val="28"/>
          <w:szCs w:val="28"/>
        </w:rPr>
        <w:t xml:space="preserve">    </w:t>
      </w:r>
      <w:bookmarkStart w:id="122" w:name="_Toc448070720"/>
      <w:bookmarkStart w:id="123" w:name="_Toc23111"/>
      <w:bookmarkStart w:id="124" w:name="_Toc22291"/>
      <w:bookmarkStart w:id="125" w:name="_Toc17119"/>
      <w:r>
        <w:rPr>
          <w:rFonts w:hint="eastAsia" w:hAnsi="宋体" w:cs="宋体"/>
          <w:color w:val="000000"/>
          <w:sz w:val="28"/>
          <w:szCs w:val="28"/>
        </w:rPr>
        <w:t>10．纪律和监督</w:t>
      </w:r>
      <w:bookmarkEnd w:id="122"/>
      <w:bookmarkEnd w:id="123"/>
      <w:bookmarkEnd w:id="124"/>
      <w:bookmarkEnd w:id="125"/>
    </w:p>
    <w:p w14:paraId="06EEEF7E">
      <w:pPr>
        <w:spacing w:line="440" w:lineRule="exact"/>
        <w:ind w:firstLine="236" w:firstLineChars="98"/>
        <w:rPr>
          <w:rFonts w:ascii="宋体" w:hAnsi="宋体" w:cs="宋体"/>
          <w:color w:val="000000"/>
          <w:sz w:val="24"/>
          <w:szCs w:val="24"/>
        </w:rPr>
      </w:pPr>
      <w:r>
        <w:rPr>
          <w:rFonts w:hint="eastAsia" w:ascii="宋体" w:hAnsi="宋体" w:cs="宋体"/>
          <w:b/>
          <w:color w:val="000000"/>
          <w:sz w:val="24"/>
          <w:szCs w:val="24"/>
        </w:rPr>
        <w:t xml:space="preserve"> 10．1对采购人的纪律要求</w:t>
      </w:r>
    </w:p>
    <w:p w14:paraId="3AEA586F">
      <w:pPr>
        <w:spacing w:line="440" w:lineRule="exact"/>
        <w:rPr>
          <w:rFonts w:ascii="宋体" w:hAnsi="宋体" w:cs="宋体"/>
          <w:color w:val="000000"/>
          <w:sz w:val="24"/>
          <w:szCs w:val="24"/>
        </w:rPr>
      </w:pPr>
      <w:r>
        <w:rPr>
          <w:rFonts w:hint="eastAsia" w:ascii="宋体" w:hAnsi="宋体" w:cs="宋体"/>
          <w:color w:val="000000"/>
          <w:sz w:val="24"/>
          <w:szCs w:val="24"/>
        </w:rPr>
        <w:t xml:space="preserve">    采购人不得泄漏采购响应活动中应当保密的情况和资料，不得与供应商串通损害国家利益、社会公共利益或者他人合法权益。</w:t>
      </w:r>
    </w:p>
    <w:p w14:paraId="1ACFE40E">
      <w:pPr>
        <w:spacing w:line="440" w:lineRule="exact"/>
        <w:ind w:firstLine="482" w:firstLineChars="200"/>
        <w:rPr>
          <w:rFonts w:ascii="宋体" w:hAnsi="宋体" w:cs="宋体"/>
          <w:b/>
          <w:color w:val="000000"/>
          <w:sz w:val="24"/>
          <w:szCs w:val="24"/>
        </w:rPr>
      </w:pPr>
      <w:r>
        <w:rPr>
          <w:rFonts w:hint="eastAsia" w:ascii="宋体" w:hAnsi="宋体" w:cs="宋体"/>
          <w:b/>
          <w:color w:val="000000"/>
          <w:sz w:val="24"/>
          <w:szCs w:val="24"/>
        </w:rPr>
        <w:t>10.2对供应商的纪律要求</w:t>
      </w:r>
    </w:p>
    <w:p w14:paraId="3452B4FE">
      <w:pPr>
        <w:spacing w:line="440" w:lineRule="exact"/>
        <w:ind w:firstLine="480" w:firstLineChars="200"/>
        <w:rPr>
          <w:rFonts w:ascii="宋体" w:hAnsi="宋体" w:cs="宋体"/>
          <w:color w:val="000000"/>
          <w:sz w:val="24"/>
          <w:szCs w:val="24"/>
        </w:rPr>
      </w:pPr>
      <w:r>
        <w:rPr>
          <w:rFonts w:hint="eastAsia" w:ascii="宋体" w:hAnsi="宋体" w:cs="宋体"/>
          <w:color w:val="000000"/>
          <w:sz w:val="24"/>
          <w:szCs w:val="24"/>
        </w:rPr>
        <w:t>供应商不得相互串通响应或者与采购人串通响应，不得与磋商小组成员串通谋取成交，不得以他人名义响应或者以其他方式弄虚作假骗取成交；供应商不得以任何方式干扰、影响磋商工作。参加磋商会人员：本项目的授权委托人或法定代表人（负责人），以上人员须按时到场参加磋商会，否则响应文件不予评审。</w:t>
      </w:r>
    </w:p>
    <w:p w14:paraId="1B6E50A1">
      <w:pPr>
        <w:spacing w:line="440" w:lineRule="exact"/>
        <w:ind w:firstLine="472" w:firstLineChars="196"/>
        <w:rPr>
          <w:rFonts w:ascii="宋体" w:hAnsi="宋体" w:cs="宋体"/>
          <w:b/>
          <w:color w:val="000000"/>
          <w:sz w:val="24"/>
          <w:szCs w:val="24"/>
        </w:rPr>
      </w:pPr>
      <w:r>
        <w:rPr>
          <w:rFonts w:hint="eastAsia" w:ascii="宋体" w:hAnsi="宋体" w:cs="宋体"/>
          <w:b/>
          <w:color w:val="000000"/>
          <w:sz w:val="24"/>
          <w:szCs w:val="24"/>
        </w:rPr>
        <w:t>10.3对磋商小组成员的纪律要求</w:t>
      </w:r>
    </w:p>
    <w:p w14:paraId="667AF854">
      <w:pPr>
        <w:spacing w:line="440" w:lineRule="exact"/>
        <w:ind w:firstLine="480" w:firstLineChars="200"/>
        <w:rPr>
          <w:rFonts w:ascii="宋体" w:hAnsi="宋体" w:cs="宋体"/>
          <w:color w:val="000000"/>
          <w:sz w:val="24"/>
          <w:szCs w:val="24"/>
        </w:rPr>
      </w:pPr>
      <w:r>
        <w:rPr>
          <w:rFonts w:hint="eastAsia" w:ascii="宋体" w:hAnsi="宋体" w:cs="宋体"/>
          <w:color w:val="000000"/>
          <w:sz w:val="24"/>
          <w:szCs w:val="24"/>
        </w:rPr>
        <w:t>磋商小组成员不得与采购人或者供应商串通，滥用职权影响对响应文件的客观公正评审，磋商小组成员不得收受他人的财物或者其他好处，不得向他人透漏对响应文件的评审和比较、成交候选人的推荐情况以及磋商有关的其他情况。在磋商活动中，磋商小组成员不得擅离职守，影响磋商程序正常进行。</w:t>
      </w:r>
    </w:p>
    <w:p w14:paraId="7059EAD3">
      <w:pPr>
        <w:spacing w:line="440" w:lineRule="exact"/>
        <w:rPr>
          <w:rFonts w:ascii="宋体" w:hAnsi="宋体" w:cs="宋体"/>
          <w:b/>
          <w:color w:val="000000"/>
          <w:sz w:val="24"/>
          <w:szCs w:val="24"/>
        </w:rPr>
      </w:pPr>
      <w:r>
        <w:rPr>
          <w:rFonts w:hint="eastAsia" w:ascii="宋体" w:hAnsi="宋体" w:cs="宋体"/>
          <w:color w:val="000000"/>
          <w:sz w:val="24"/>
          <w:szCs w:val="24"/>
        </w:rPr>
        <w:t xml:space="preserve">    </w:t>
      </w:r>
      <w:r>
        <w:rPr>
          <w:rFonts w:hint="eastAsia" w:ascii="宋体" w:hAnsi="宋体" w:cs="宋体"/>
          <w:b/>
          <w:color w:val="000000"/>
          <w:sz w:val="24"/>
          <w:szCs w:val="24"/>
        </w:rPr>
        <w:t>10.4对与磋商活动有关的工作人员的纪律要求</w:t>
      </w:r>
    </w:p>
    <w:p w14:paraId="1A3AFF65">
      <w:pPr>
        <w:spacing w:line="440" w:lineRule="exact"/>
        <w:rPr>
          <w:rFonts w:ascii="宋体" w:hAnsi="宋体" w:cs="宋体"/>
          <w:color w:val="000000"/>
          <w:sz w:val="24"/>
          <w:szCs w:val="24"/>
        </w:rPr>
      </w:pPr>
      <w:r>
        <w:rPr>
          <w:rFonts w:hint="eastAsia" w:ascii="宋体" w:hAnsi="宋体" w:cs="宋体"/>
          <w:color w:val="000000"/>
          <w:sz w:val="24"/>
          <w:szCs w:val="24"/>
        </w:rPr>
        <w:t xml:space="preserve">    与磋商活动有关的工作人员不得收受他人的财物或者其他好处，不得向他人透漏对响应文件的评审和比较、成交候选人的推荐情况以及磋商有关的其他情况。在磋商活动中，与磋商活动有关的工作人员不得擅离职守，影响磋商程序正常进行。</w:t>
      </w:r>
    </w:p>
    <w:p w14:paraId="162DD359">
      <w:pPr>
        <w:spacing w:line="440" w:lineRule="exact"/>
        <w:ind w:firstLine="120" w:firstLineChars="50"/>
        <w:rPr>
          <w:rFonts w:ascii="宋体" w:hAnsi="宋体" w:cs="宋体"/>
          <w:b/>
          <w:color w:val="000000"/>
          <w:sz w:val="24"/>
          <w:szCs w:val="24"/>
        </w:rPr>
      </w:pPr>
      <w:r>
        <w:rPr>
          <w:rFonts w:hint="eastAsia" w:ascii="宋体" w:hAnsi="宋体" w:cs="宋体"/>
          <w:color w:val="000000"/>
          <w:sz w:val="24"/>
          <w:szCs w:val="24"/>
        </w:rPr>
        <w:t xml:space="preserve">  </w:t>
      </w:r>
      <w:r>
        <w:rPr>
          <w:rFonts w:hint="eastAsia" w:ascii="宋体" w:hAnsi="宋体" w:cs="宋体"/>
          <w:b/>
          <w:color w:val="000000"/>
          <w:sz w:val="24"/>
          <w:szCs w:val="24"/>
        </w:rPr>
        <w:t xml:space="preserve"> 10.5质疑、投诉</w:t>
      </w:r>
    </w:p>
    <w:p w14:paraId="2CF71100">
      <w:pPr>
        <w:snapToGrid w:val="0"/>
        <w:spacing w:line="360" w:lineRule="auto"/>
        <w:ind w:firstLine="480" w:firstLineChars="200"/>
        <w:rPr>
          <w:rFonts w:ascii="宋体" w:hAnsi="宋体" w:cs="宋体"/>
          <w:bCs/>
          <w:color w:val="000000"/>
          <w:sz w:val="24"/>
          <w:szCs w:val="24"/>
        </w:rPr>
      </w:pPr>
      <w:r>
        <w:rPr>
          <w:rFonts w:hint="eastAsia" w:ascii="宋体" w:hAnsi="宋体" w:cs="宋体"/>
          <w:bCs/>
          <w:color w:val="000000"/>
          <w:sz w:val="24"/>
          <w:szCs w:val="24"/>
        </w:rPr>
        <w:t>10.5.1、受理质疑的联系方式：</w:t>
      </w:r>
    </w:p>
    <w:p w14:paraId="11AF3BDC">
      <w:pPr>
        <w:pStyle w:val="19"/>
        <w:spacing w:line="360" w:lineRule="auto"/>
        <w:ind w:firstLine="480" w:firstLineChars="200"/>
        <w:rPr>
          <w:rFonts w:hint="eastAsia" w:eastAsia="宋体" w:cs="宋体"/>
          <w:bCs/>
          <w:color w:val="000000"/>
          <w:lang w:eastAsia="zh-CN"/>
        </w:rPr>
      </w:pPr>
      <w:r>
        <w:rPr>
          <w:rFonts w:hint="eastAsia" w:cs="宋体"/>
          <w:bCs/>
          <w:color w:val="000000"/>
        </w:rPr>
        <w:t>采购代理机构：</w:t>
      </w:r>
      <w:r>
        <w:rPr>
          <w:rFonts w:hint="eastAsia" w:cs="宋体"/>
          <w:bCs/>
          <w:color w:val="000000"/>
          <w:lang w:eastAsia="zh-CN"/>
        </w:rPr>
        <w:t>安徽巍昂工程管理咨询有限公司</w:t>
      </w:r>
    </w:p>
    <w:p w14:paraId="17C55ECE">
      <w:pPr>
        <w:pStyle w:val="19"/>
        <w:spacing w:line="360" w:lineRule="auto"/>
        <w:ind w:firstLine="480" w:firstLineChars="200"/>
        <w:rPr>
          <w:rFonts w:hint="eastAsia" w:cs="宋体"/>
          <w:bCs/>
          <w:color w:val="000000"/>
        </w:rPr>
      </w:pPr>
      <w:r>
        <w:rPr>
          <w:rFonts w:hint="eastAsia" w:cs="宋体"/>
          <w:bCs/>
          <w:color w:val="000000"/>
        </w:rPr>
        <w:t>地　　址：</w:t>
      </w:r>
      <w:r>
        <w:rPr>
          <w:rFonts w:hint="eastAsia" w:cs="宋体"/>
          <w:bCs/>
          <w:color w:val="000000"/>
          <w:lang w:eastAsia="zh-CN"/>
        </w:rPr>
        <w:t>安徽省阜阳市界首市东城天安路36号7栋20</w:t>
      </w:r>
      <w:r>
        <w:rPr>
          <w:rFonts w:hint="eastAsia" w:cs="宋体"/>
          <w:bCs/>
          <w:color w:val="000000"/>
          <w:lang w:val="en-US" w:eastAsia="zh-CN"/>
        </w:rPr>
        <w:t>2</w:t>
      </w:r>
      <w:r>
        <w:rPr>
          <w:rFonts w:hint="eastAsia" w:cs="宋体"/>
          <w:bCs/>
          <w:color w:val="000000"/>
          <w:lang w:eastAsia="zh-CN"/>
        </w:rPr>
        <w:t>室</w:t>
      </w:r>
      <w:r>
        <w:rPr>
          <w:rFonts w:hint="eastAsia" w:cs="宋体"/>
          <w:bCs/>
          <w:color w:val="000000"/>
        </w:rPr>
        <w:t>　</w:t>
      </w:r>
    </w:p>
    <w:p w14:paraId="6CF3C26C">
      <w:pPr>
        <w:pStyle w:val="19"/>
        <w:spacing w:line="360" w:lineRule="auto"/>
        <w:ind w:firstLine="480" w:firstLineChars="200"/>
        <w:rPr>
          <w:rFonts w:cs="宋体"/>
          <w:bCs/>
          <w:color w:val="000000"/>
        </w:rPr>
      </w:pPr>
      <w:r>
        <w:rPr>
          <w:rFonts w:hint="eastAsia" w:cs="宋体"/>
          <w:bCs/>
          <w:color w:val="000000"/>
          <w:lang w:eastAsia="zh-CN"/>
        </w:rPr>
        <w:t>联系方式：</w:t>
      </w:r>
      <w:r>
        <w:rPr>
          <w:rFonts w:hint="eastAsia" w:cs="宋体"/>
          <w:bCs/>
          <w:color w:val="000000"/>
          <w:lang w:val="en-US" w:eastAsia="zh-CN"/>
        </w:rPr>
        <w:t>18134669785</w:t>
      </w:r>
      <w:r>
        <w:rPr>
          <w:rFonts w:hint="eastAsia" w:cs="宋体"/>
          <w:bCs/>
          <w:color w:val="000000"/>
        </w:rPr>
        <w:t xml:space="preserve"> </w:t>
      </w:r>
    </w:p>
    <w:p w14:paraId="0E4133F6">
      <w:pPr>
        <w:snapToGrid w:val="0"/>
        <w:spacing w:line="360" w:lineRule="auto"/>
        <w:ind w:firstLine="480" w:firstLineChars="200"/>
        <w:rPr>
          <w:rFonts w:ascii="宋体" w:hAnsi="宋体" w:cs="宋体"/>
          <w:bCs/>
          <w:color w:val="000000"/>
          <w:sz w:val="24"/>
          <w:szCs w:val="24"/>
        </w:rPr>
      </w:pPr>
      <w:r>
        <w:rPr>
          <w:rFonts w:hint="eastAsia" w:ascii="宋体" w:hAnsi="宋体" w:cs="宋体"/>
          <w:bCs/>
          <w:color w:val="000000"/>
          <w:sz w:val="24"/>
          <w:szCs w:val="24"/>
        </w:rPr>
        <w:t>10.5.2、对竞争性磋商文件的异议（质疑）：</w:t>
      </w:r>
    </w:p>
    <w:p w14:paraId="1CAAB2DB">
      <w:pPr>
        <w:snapToGrid w:val="0"/>
        <w:spacing w:line="360" w:lineRule="auto"/>
        <w:ind w:firstLine="480" w:firstLineChars="200"/>
        <w:rPr>
          <w:rFonts w:ascii="宋体" w:hAnsi="宋体" w:cs="宋体"/>
          <w:bCs/>
          <w:color w:val="000000"/>
          <w:sz w:val="24"/>
          <w:szCs w:val="24"/>
        </w:rPr>
      </w:pPr>
      <w:r>
        <w:rPr>
          <w:rFonts w:hint="eastAsia" w:ascii="宋体" w:hAnsi="宋体" w:cs="宋体"/>
          <w:bCs/>
          <w:color w:val="000000"/>
          <w:sz w:val="24"/>
          <w:szCs w:val="24"/>
        </w:rPr>
        <w:t xml:space="preserve">供应商未在本竞争性磋商文件规定的时间内提出澄清要求或未在竞争性磋商文件规定时间前提出异议（质疑）的，视为其对本竞争性磋商文件无异议（质疑），不得在竞争性磋商文件规定时间后对竞争性磋商文件相关内容提出异议（质疑）或投诉。相关部门依法不予受理。 </w:t>
      </w:r>
    </w:p>
    <w:p w14:paraId="6C12E148">
      <w:pPr>
        <w:snapToGrid w:val="0"/>
        <w:spacing w:line="360" w:lineRule="auto"/>
        <w:ind w:firstLine="480" w:firstLineChars="200"/>
        <w:rPr>
          <w:rFonts w:ascii="宋体" w:hAnsi="宋体" w:cs="宋体"/>
          <w:bCs/>
          <w:color w:val="000000"/>
          <w:sz w:val="24"/>
          <w:szCs w:val="24"/>
        </w:rPr>
      </w:pPr>
      <w:r>
        <w:rPr>
          <w:rFonts w:hint="eastAsia" w:ascii="宋体" w:hAnsi="宋体" w:cs="宋体"/>
          <w:bCs/>
          <w:color w:val="000000"/>
          <w:sz w:val="24"/>
          <w:szCs w:val="24"/>
        </w:rPr>
        <w:t>10.5.3、对开标过程提出异议（质疑）的，应于开标现场提出。</w:t>
      </w:r>
    </w:p>
    <w:p w14:paraId="49248FFE">
      <w:pPr>
        <w:snapToGrid w:val="0"/>
        <w:spacing w:line="360" w:lineRule="auto"/>
        <w:ind w:firstLine="480" w:firstLineChars="200"/>
        <w:rPr>
          <w:rFonts w:ascii="宋体" w:hAnsi="宋体" w:cs="宋体"/>
          <w:bCs/>
          <w:color w:val="000000"/>
          <w:sz w:val="24"/>
          <w:szCs w:val="24"/>
        </w:rPr>
      </w:pPr>
      <w:r>
        <w:rPr>
          <w:rFonts w:hint="eastAsia" w:ascii="宋体" w:hAnsi="宋体" w:cs="宋体"/>
          <w:bCs/>
          <w:color w:val="000000"/>
          <w:sz w:val="24"/>
          <w:szCs w:val="24"/>
        </w:rPr>
        <w:t>10.5.4、对磋商结果的异议（质疑）：</w:t>
      </w:r>
    </w:p>
    <w:p w14:paraId="0BF97E5F">
      <w:pPr>
        <w:snapToGrid w:val="0"/>
        <w:spacing w:line="360" w:lineRule="auto"/>
        <w:ind w:firstLine="480" w:firstLineChars="200"/>
        <w:rPr>
          <w:rFonts w:ascii="宋体" w:hAnsi="宋体" w:cs="宋体"/>
          <w:bCs/>
          <w:color w:val="000000"/>
          <w:sz w:val="24"/>
          <w:szCs w:val="24"/>
        </w:rPr>
      </w:pPr>
      <w:r>
        <w:rPr>
          <w:rFonts w:hint="eastAsia" w:ascii="宋体" w:hAnsi="宋体" w:cs="宋体"/>
          <w:bCs/>
          <w:color w:val="000000"/>
          <w:sz w:val="24"/>
          <w:szCs w:val="24"/>
        </w:rPr>
        <w:t>招标响应相关各方对磋商结果有异议（质疑），应在公示期内以书面形式向</w:t>
      </w:r>
      <w:r>
        <w:rPr>
          <w:rFonts w:hint="eastAsia" w:ascii="宋体" w:hAnsi="宋体" w:cs="宋体"/>
          <w:bCs/>
          <w:color w:val="000000"/>
          <w:sz w:val="24"/>
          <w:szCs w:val="24"/>
          <w:lang w:val="en-US" w:eastAsia="zh-CN"/>
        </w:rPr>
        <w:t>招标代理公司</w:t>
      </w:r>
      <w:r>
        <w:rPr>
          <w:rFonts w:hint="eastAsia" w:ascii="宋体" w:hAnsi="宋体" w:cs="宋体"/>
          <w:bCs/>
          <w:color w:val="000000"/>
          <w:sz w:val="24"/>
          <w:szCs w:val="24"/>
        </w:rPr>
        <w:t>或采购人提出。</w:t>
      </w:r>
    </w:p>
    <w:p w14:paraId="72006425">
      <w:pPr>
        <w:snapToGrid w:val="0"/>
        <w:spacing w:line="360" w:lineRule="auto"/>
        <w:ind w:firstLine="480" w:firstLineChars="200"/>
        <w:rPr>
          <w:rFonts w:ascii="宋体" w:hAnsi="宋体" w:cs="宋体"/>
          <w:bCs/>
          <w:color w:val="000000"/>
          <w:sz w:val="24"/>
          <w:szCs w:val="24"/>
        </w:rPr>
      </w:pPr>
      <w:r>
        <w:rPr>
          <w:rFonts w:hint="eastAsia" w:ascii="宋体" w:hAnsi="宋体" w:cs="宋体"/>
          <w:bCs/>
          <w:color w:val="000000"/>
          <w:sz w:val="24"/>
          <w:szCs w:val="24"/>
        </w:rPr>
        <w:t>（1）书面异议（质疑）材料应当包括以下内容：</w:t>
      </w:r>
    </w:p>
    <w:p w14:paraId="21CF3A42">
      <w:pPr>
        <w:snapToGrid w:val="0"/>
        <w:spacing w:line="360" w:lineRule="auto"/>
        <w:ind w:firstLine="480" w:firstLineChars="200"/>
        <w:rPr>
          <w:rFonts w:ascii="宋体" w:hAnsi="宋体" w:cs="宋体"/>
          <w:bCs/>
          <w:color w:val="000000"/>
          <w:sz w:val="24"/>
          <w:szCs w:val="24"/>
        </w:rPr>
      </w:pPr>
      <w:r>
        <w:rPr>
          <w:rFonts w:hint="eastAsia" w:ascii="宋体" w:hAnsi="宋体" w:cs="宋体"/>
          <w:bCs/>
          <w:color w:val="000000"/>
          <w:sz w:val="24"/>
          <w:szCs w:val="24"/>
        </w:rPr>
        <w:t>①提出异议（质疑）的供应商的名称、地址及有效联系方式；</w:t>
      </w:r>
    </w:p>
    <w:p w14:paraId="38F887E8">
      <w:pPr>
        <w:snapToGrid w:val="0"/>
        <w:spacing w:line="360" w:lineRule="auto"/>
        <w:ind w:firstLine="480" w:firstLineChars="200"/>
        <w:rPr>
          <w:rFonts w:ascii="宋体" w:hAnsi="宋体" w:cs="宋体"/>
          <w:bCs/>
          <w:color w:val="000000"/>
          <w:sz w:val="24"/>
          <w:szCs w:val="24"/>
        </w:rPr>
      </w:pPr>
      <w:r>
        <w:rPr>
          <w:rFonts w:hint="eastAsia" w:ascii="宋体" w:hAnsi="宋体" w:cs="宋体"/>
          <w:bCs/>
          <w:color w:val="000000"/>
          <w:sz w:val="24"/>
          <w:szCs w:val="24"/>
        </w:rPr>
        <w:t>②异议（质疑）对象的供应商的名称；</w:t>
      </w:r>
    </w:p>
    <w:p w14:paraId="77E422AC">
      <w:pPr>
        <w:snapToGrid w:val="0"/>
        <w:spacing w:line="360" w:lineRule="auto"/>
        <w:ind w:firstLine="480" w:firstLineChars="200"/>
        <w:rPr>
          <w:rFonts w:ascii="宋体" w:hAnsi="宋体" w:cs="宋体"/>
          <w:bCs/>
          <w:color w:val="000000"/>
          <w:sz w:val="24"/>
          <w:szCs w:val="24"/>
        </w:rPr>
      </w:pPr>
      <w:r>
        <w:rPr>
          <w:rFonts w:hint="eastAsia" w:ascii="宋体" w:hAnsi="宋体" w:cs="宋体"/>
          <w:bCs/>
          <w:color w:val="000000"/>
          <w:sz w:val="24"/>
          <w:szCs w:val="24"/>
        </w:rPr>
        <w:t>③异议（质疑）事项的基本事实；</w:t>
      </w:r>
    </w:p>
    <w:p w14:paraId="016AEF25">
      <w:pPr>
        <w:snapToGrid w:val="0"/>
        <w:spacing w:line="360" w:lineRule="auto"/>
        <w:ind w:firstLine="480" w:firstLineChars="200"/>
        <w:rPr>
          <w:rFonts w:ascii="宋体" w:hAnsi="宋体" w:cs="宋体"/>
          <w:bCs/>
          <w:color w:val="000000"/>
          <w:sz w:val="24"/>
          <w:szCs w:val="24"/>
        </w:rPr>
      </w:pPr>
      <w:r>
        <w:rPr>
          <w:rFonts w:hint="eastAsia" w:ascii="宋体" w:hAnsi="宋体" w:cs="宋体"/>
          <w:bCs/>
          <w:color w:val="000000"/>
          <w:sz w:val="24"/>
          <w:szCs w:val="24"/>
        </w:rPr>
        <w:t>④相关请求和主张；</w:t>
      </w:r>
    </w:p>
    <w:p w14:paraId="622373B3">
      <w:pPr>
        <w:snapToGrid w:val="0"/>
        <w:spacing w:line="360" w:lineRule="auto"/>
        <w:ind w:firstLine="480" w:firstLineChars="200"/>
        <w:rPr>
          <w:rFonts w:ascii="宋体" w:hAnsi="宋体" w:cs="宋体"/>
          <w:bCs/>
          <w:color w:val="000000"/>
          <w:sz w:val="24"/>
          <w:szCs w:val="24"/>
        </w:rPr>
      </w:pPr>
      <w:r>
        <w:rPr>
          <w:rFonts w:hint="eastAsia" w:ascii="宋体" w:hAnsi="宋体" w:cs="宋体"/>
          <w:bCs/>
          <w:color w:val="000000"/>
          <w:sz w:val="24"/>
          <w:szCs w:val="24"/>
        </w:rPr>
        <w:t>⑤有效线索和相关证明材料；</w:t>
      </w:r>
    </w:p>
    <w:p w14:paraId="09E46948">
      <w:pPr>
        <w:snapToGrid w:val="0"/>
        <w:spacing w:line="360" w:lineRule="auto"/>
        <w:ind w:firstLine="480" w:firstLineChars="200"/>
        <w:rPr>
          <w:rFonts w:ascii="宋体" w:hAnsi="宋体" w:cs="宋体"/>
          <w:bCs/>
          <w:color w:val="000000"/>
          <w:sz w:val="24"/>
          <w:szCs w:val="24"/>
        </w:rPr>
      </w:pPr>
      <w:r>
        <w:rPr>
          <w:rFonts w:hint="eastAsia" w:ascii="宋体" w:hAnsi="宋体" w:cs="宋体"/>
          <w:bCs/>
          <w:color w:val="000000"/>
          <w:sz w:val="24"/>
          <w:szCs w:val="24"/>
        </w:rPr>
        <w:t>⑥提出异议（质疑）的供应商是法人的，异议（质疑）材料必须由其法定代表人（负责人）签字并加盖单位公章，并附法定代表人（负责人）及其委托联系人的有效身份证明复印件、注明联系方式；其他组织或者自然人提出异议（质疑）的，异议（质疑）材料必须由其主要负责人签字（有公章的须单位加盖公章），并附主要负责人及其委托联系人的有效身份证明复印件、注明联系方式。异议（质疑）有关材料是外文的，应当同时提供其中文译本。</w:t>
      </w:r>
    </w:p>
    <w:p w14:paraId="62818548">
      <w:pPr>
        <w:snapToGrid w:val="0"/>
        <w:spacing w:line="360" w:lineRule="auto"/>
        <w:ind w:firstLine="480" w:firstLineChars="200"/>
        <w:rPr>
          <w:rFonts w:ascii="宋体" w:hAnsi="宋体" w:cs="宋体"/>
          <w:bCs/>
          <w:color w:val="000000"/>
          <w:sz w:val="24"/>
          <w:szCs w:val="24"/>
        </w:rPr>
      </w:pPr>
      <w:r>
        <w:rPr>
          <w:rFonts w:hint="eastAsia" w:ascii="宋体" w:hAnsi="宋体" w:cs="宋体"/>
          <w:bCs/>
          <w:color w:val="000000"/>
          <w:sz w:val="24"/>
          <w:szCs w:val="24"/>
        </w:rPr>
        <w:t>（2）有下列情形的异议（质疑）材料不予受理：</w:t>
      </w:r>
    </w:p>
    <w:p w14:paraId="73668878">
      <w:pPr>
        <w:snapToGrid w:val="0"/>
        <w:spacing w:line="360" w:lineRule="auto"/>
        <w:ind w:firstLine="480" w:firstLineChars="200"/>
        <w:rPr>
          <w:rFonts w:ascii="宋体" w:hAnsi="宋体" w:cs="宋体"/>
          <w:bCs/>
          <w:color w:val="000000"/>
          <w:sz w:val="24"/>
          <w:szCs w:val="24"/>
        </w:rPr>
      </w:pPr>
      <w:r>
        <w:rPr>
          <w:rFonts w:hint="eastAsia" w:ascii="宋体" w:hAnsi="宋体" w:cs="宋体"/>
          <w:bCs/>
          <w:color w:val="000000"/>
          <w:sz w:val="24"/>
          <w:szCs w:val="24"/>
        </w:rPr>
        <w:t>①书面异议（质疑）材料不完整的；</w:t>
      </w:r>
    </w:p>
    <w:p w14:paraId="12C0B189">
      <w:pPr>
        <w:snapToGrid w:val="0"/>
        <w:spacing w:line="360" w:lineRule="auto"/>
        <w:ind w:firstLine="480" w:firstLineChars="200"/>
        <w:rPr>
          <w:rFonts w:ascii="宋体" w:hAnsi="宋体" w:cs="宋体"/>
          <w:bCs/>
          <w:color w:val="000000"/>
          <w:sz w:val="24"/>
          <w:szCs w:val="24"/>
        </w:rPr>
      </w:pPr>
      <w:r>
        <w:rPr>
          <w:rFonts w:hint="eastAsia" w:ascii="宋体" w:hAnsi="宋体" w:cs="宋体"/>
          <w:bCs/>
          <w:color w:val="000000"/>
          <w:sz w:val="24"/>
          <w:szCs w:val="24"/>
        </w:rPr>
        <w:t>②异议（质疑）事项含有主观猜测等内容且无充分有效证据的；</w:t>
      </w:r>
    </w:p>
    <w:p w14:paraId="14C89C5E">
      <w:pPr>
        <w:snapToGrid w:val="0"/>
        <w:spacing w:line="360" w:lineRule="auto"/>
        <w:ind w:firstLine="480" w:firstLineChars="200"/>
        <w:rPr>
          <w:rFonts w:ascii="宋体" w:hAnsi="宋体" w:cs="宋体"/>
          <w:bCs/>
          <w:color w:val="000000"/>
          <w:sz w:val="24"/>
          <w:szCs w:val="24"/>
        </w:rPr>
      </w:pPr>
      <w:r>
        <w:rPr>
          <w:rFonts w:hint="eastAsia" w:ascii="宋体" w:hAnsi="宋体" w:cs="宋体"/>
          <w:bCs/>
          <w:color w:val="000000"/>
          <w:sz w:val="24"/>
          <w:szCs w:val="24"/>
        </w:rPr>
        <w:t>③对其他供应商的响应文件详细内容异议（质疑），无法提供合法来源渠道的；</w:t>
      </w:r>
    </w:p>
    <w:p w14:paraId="4AA46922">
      <w:pPr>
        <w:snapToGrid w:val="0"/>
        <w:spacing w:line="360" w:lineRule="auto"/>
        <w:ind w:firstLine="480" w:firstLineChars="200"/>
        <w:rPr>
          <w:rFonts w:ascii="宋体" w:hAnsi="宋体" w:cs="宋体"/>
          <w:bCs/>
          <w:color w:val="000000"/>
          <w:sz w:val="24"/>
          <w:szCs w:val="24"/>
        </w:rPr>
      </w:pPr>
      <w:r>
        <w:rPr>
          <w:rFonts w:hint="eastAsia" w:ascii="宋体" w:hAnsi="宋体" w:cs="宋体"/>
          <w:bCs/>
          <w:color w:val="000000"/>
          <w:sz w:val="24"/>
          <w:szCs w:val="24"/>
        </w:rPr>
        <w:t>④违反相关法律法规的。</w:t>
      </w:r>
    </w:p>
    <w:p w14:paraId="365704DF">
      <w:pPr>
        <w:tabs>
          <w:tab w:val="left" w:pos="0"/>
        </w:tabs>
        <w:spacing w:line="360" w:lineRule="auto"/>
        <w:ind w:firstLine="480" w:firstLineChars="200"/>
        <w:rPr>
          <w:rFonts w:ascii="宋体" w:hAnsi="宋体" w:cs="宋体"/>
          <w:bCs/>
          <w:color w:val="000000"/>
          <w:sz w:val="24"/>
          <w:szCs w:val="24"/>
        </w:rPr>
      </w:pPr>
      <w:r>
        <w:rPr>
          <w:rFonts w:hint="eastAsia" w:ascii="宋体" w:hAnsi="宋体" w:cs="宋体"/>
          <w:bCs/>
          <w:color w:val="000000"/>
          <w:sz w:val="24"/>
          <w:szCs w:val="24"/>
        </w:rPr>
        <w:t>10.5.5投诉人有下列情形之一的，属于虚假、恶意投诉，招标采购监督管理部门将驳回投诉，将其列入不良行为记录名单，记入“不守信响应记录档案”，并在相关网络平台公告，同时将报请行政监管部门处理。</w:t>
      </w:r>
    </w:p>
    <w:p w14:paraId="19E46737">
      <w:pPr>
        <w:tabs>
          <w:tab w:val="left" w:pos="0"/>
        </w:tabs>
        <w:spacing w:line="360" w:lineRule="auto"/>
        <w:ind w:firstLine="480" w:firstLineChars="200"/>
        <w:rPr>
          <w:rFonts w:ascii="宋体" w:hAnsi="宋体" w:cs="宋体"/>
          <w:bCs/>
          <w:color w:val="000000"/>
          <w:sz w:val="24"/>
          <w:szCs w:val="24"/>
        </w:rPr>
      </w:pPr>
      <w:r>
        <w:rPr>
          <w:rFonts w:hint="eastAsia" w:ascii="宋体" w:hAnsi="宋体" w:cs="宋体"/>
          <w:bCs/>
          <w:color w:val="000000"/>
          <w:sz w:val="24"/>
          <w:szCs w:val="24"/>
        </w:rPr>
        <w:t>①一年内三次以上投诉均查无实据的；</w:t>
      </w:r>
    </w:p>
    <w:p w14:paraId="425F7A01">
      <w:pPr>
        <w:tabs>
          <w:tab w:val="left" w:pos="0"/>
        </w:tabs>
        <w:spacing w:line="360" w:lineRule="auto"/>
        <w:ind w:firstLine="480" w:firstLineChars="200"/>
        <w:rPr>
          <w:rFonts w:ascii="宋体" w:hAnsi="宋体" w:cs="宋体"/>
          <w:bCs/>
          <w:color w:val="000000"/>
          <w:sz w:val="24"/>
          <w:szCs w:val="24"/>
        </w:rPr>
      </w:pPr>
      <w:r>
        <w:rPr>
          <w:rFonts w:hint="eastAsia" w:ascii="宋体" w:hAnsi="宋体" w:cs="宋体"/>
          <w:bCs/>
          <w:color w:val="000000"/>
          <w:sz w:val="24"/>
          <w:szCs w:val="24"/>
        </w:rPr>
        <w:t>②捏造事实或者提供虚假投诉材料的；</w:t>
      </w:r>
    </w:p>
    <w:p w14:paraId="64126FF3">
      <w:pPr>
        <w:tabs>
          <w:tab w:val="left" w:pos="0"/>
        </w:tabs>
        <w:spacing w:line="360" w:lineRule="auto"/>
        <w:ind w:firstLine="480" w:firstLineChars="200"/>
        <w:rPr>
          <w:rFonts w:ascii="宋体" w:hAnsi="宋体" w:cs="宋体"/>
          <w:bCs/>
          <w:color w:val="000000"/>
        </w:rPr>
      </w:pPr>
      <w:r>
        <w:rPr>
          <w:rFonts w:hint="eastAsia" w:ascii="宋体" w:hAnsi="宋体" w:cs="宋体"/>
          <w:bCs/>
          <w:color w:val="000000"/>
          <w:sz w:val="24"/>
          <w:szCs w:val="24"/>
        </w:rPr>
        <w:t>③其他经认定属于虚假、恶意投诉的行为。</w:t>
      </w:r>
    </w:p>
    <w:p w14:paraId="7B7B1DA8">
      <w:pPr>
        <w:pStyle w:val="41"/>
        <w:spacing w:before="0" w:line="360" w:lineRule="auto"/>
        <w:jc w:val="center"/>
        <w:rPr>
          <w:rFonts w:ascii="宋体" w:hAnsi="宋体" w:eastAsia="宋体"/>
          <w:b/>
          <w:color w:val="000000"/>
          <w:sz w:val="24"/>
          <w:szCs w:val="24"/>
        </w:rPr>
      </w:pPr>
      <w:bookmarkStart w:id="126" w:name="_Toc7324"/>
      <w:bookmarkStart w:id="127" w:name="_Toc448070722"/>
      <w:bookmarkStart w:id="128" w:name="_Toc13310"/>
      <w:bookmarkStart w:id="129" w:name="_Toc27029"/>
      <w:r>
        <w:rPr>
          <w:rFonts w:hint="eastAsia" w:ascii="宋体" w:hAnsi="宋体" w:eastAsia="宋体"/>
          <w:b/>
          <w:color w:val="000000"/>
          <w:sz w:val="24"/>
          <w:szCs w:val="24"/>
        </w:rPr>
        <w:t>11．解释权</w:t>
      </w:r>
      <w:bookmarkEnd w:id="126"/>
      <w:bookmarkEnd w:id="127"/>
      <w:bookmarkEnd w:id="128"/>
      <w:bookmarkEnd w:id="129"/>
    </w:p>
    <w:p w14:paraId="79884E18">
      <w:pPr>
        <w:spacing w:line="440" w:lineRule="exact"/>
        <w:ind w:firstLine="549"/>
        <w:rPr>
          <w:rFonts w:ascii="宋体" w:hAnsi="宋体" w:cs="宋体"/>
          <w:color w:val="000000"/>
          <w:sz w:val="24"/>
          <w:szCs w:val="24"/>
        </w:rPr>
      </w:pPr>
      <w:r>
        <w:rPr>
          <w:rFonts w:hint="eastAsia" w:ascii="宋体" w:hAnsi="宋体" w:cs="宋体"/>
          <w:color w:val="000000"/>
          <w:sz w:val="24"/>
          <w:szCs w:val="24"/>
        </w:rPr>
        <w:t>12.1本竞争性磋商文件的解释权属于采购人。</w:t>
      </w:r>
    </w:p>
    <w:p w14:paraId="42A27D0C">
      <w:pPr>
        <w:spacing w:line="440" w:lineRule="exact"/>
        <w:ind w:firstLine="549"/>
        <w:rPr>
          <w:rFonts w:ascii="宋体" w:hAnsi="宋体" w:cs="宋体"/>
          <w:color w:val="000000"/>
          <w:sz w:val="24"/>
          <w:szCs w:val="24"/>
        </w:rPr>
      </w:pPr>
      <w:r>
        <w:rPr>
          <w:rFonts w:hint="eastAsia" w:ascii="宋体" w:hAnsi="宋体" w:cs="宋体"/>
          <w:color w:val="000000"/>
          <w:sz w:val="24"/>
          <w:szCs w:val="24"/>
        </w:rPr>
        <w:t>12.2未尽事宜，按有关法律法规的规定执行。</w:t>
      </w:r>
    </w:p>
    <w:p w14:paraId="54922E5E">
      <w:pPr>
        <w:spacing w:line="420" w:lineRule="exact"/>
        <w:ind w:firstLine="470" w:firstLineChars="147"/>
        <w:jc w:val="both"/>
        <w:rPr>
          <w:rFonts w:hint="eastAsia" w:ascii="宋体" w:hAnsi="宋体" w:cs="宋体"/>
          <w:color w:val="000000"/>
          <w:sz w:val="24"/>
        </w:rPr>
        <w:sectPr>
          <w:headerReference r:id="rId5" w:type="default"/>
          <w:footerReference r:id="rId6" w:type="default"/>
          <w:pgSz w:w="11907" w:h="16840"/>
          <w:pgMar w:top="1440" w:right="1480" w:bottom="1440" w:left="1593" w:header="851" w:footer="882" w:gutter="0"/>
          <w:pgNumType w:fmt="decimal"/>
          <w:cols w:space="720" w:num="1"/>
          <w:docGrid w:linePitch="303" w:charSpace="0"/>
        </w:sectPr>
      </w:pPr>
      <w:bookmarkStart w:id="130" w:name="_Toc15058"/>
      <w:r>
        <w:rPr>
          <w:rFonts w:hint="eastAsia" w:ascii="宋体" w:hAnsi="宋体" w:cs="宋体"/>
          <w:color w:val="000000"/>
          <w:sz w:val="32"/>
          <w:szCs w:val="32"/>
        </w:rPr>
        <w:br w:type="page"/>
      </w:r>
      <w:bookmarkEnd w:id="61"/>
      <w:bookmarkEnd w:id="62"/>
      <w:bookmarkEnd w:id="130"/>
      <w:bookmarkStart w:id="131" w:name="_Toc7895_WPSOffice_Level1"/>
    </w:p>
    <w:p w14:paraId="54FAC913">
      <w:pPr>
        <w:spacing w:line="420" w:lineRule="exact"/>
        <w:ind w:firstLine="531" w:firstLineChars="147"/>
        <w:jc w:val="center"/>
        <w:outlineLvl w:val="0"/>
        <w:rPr>
          <w:rFonts w:ascii="宋体" w:hAnsi="宋体" w:cs="宋体"/>
          <w:color w:val="000000"/>
          <w:sz w:val="36"/>
          <w:highlight w:val="none"/>
        </w:rPr>
      </w:pPr>
      <w:bookmarkStart w:id="132" w:name="_Toc9680"/>
      <w:r>
        <w:rPr>
          <w:rFonts w:hint="eastAsia" w:ascii="宋体" w:hAnsi="宋体" w:cs="宋体"/>
          <w:b/>
          <w:color w:val="000000"/>
          <w:sz w:val="36"/>
          <w:szCs w:val="22"/>
          <w:highlight w:val="none"/>
        </w:rPr>
        <w:t>第</w:t>
      </w:r>
      <w:r>
        <w:rPr>
          <w:rFonts w:hint="eastAsia" w:ascii="宋体" w:hAnsi="宋体" w:cs="宋体"/>
          <w:b/>
          <w:color w:val="000000"/>
          <w:sz w:val="36"/>
          <w:szCs w:val="22"/>
          <w:highlight w:val="none"/>
          <w:lang w:eastAsia="zh-CN"/>
        </w:rPr>
        <w:t>三</w:t>
      </w:r>
      <w:r>
        <w:rPr>
          <w:rFonts w:hint="eastAsia" w:ascii="宋体" w:hAnsi="宋体" w:cs="宋体"/>
          <w:b/>
          <w:color w:val="000000"/>
          <w:sz w:val="36"/>
          <w:szCs w:val="22"/>
          <w:highlight w:val="none"/>
        </w:rPr>
        <w:t xml:space="preserve">章  </w:t>
      </w:r>
      <w:r>
        <w:rPr>
          <w:rFonts w:hint="eastAsia" w:ascii="宋体" w:hAnsi="宋体" w:cs="宋体"/>
          <w:b/>
          <w:color w:val="000000"/>
          <w:sz w:val="36"/>
          <w:highlight w:val="none"/>
          <w:lang w:val="en-US" w:eastAsia="zh-CN"/>
        </w:rPr>
        <w:t>采购需求</w:t>
      </w:r>
      <w:bookmarkEnd w:id="131"/>
      <w:bookmarkEnd w:id="132"/>
    </w:p>
    <w:p w14:paraId="5FAC1E4E">
      <w:pPr>
        <w:pStyle w:val="4"/>
        <w:ind w:left="3114" w:right="3251"/>
        <w:jc w:val="center"/>
        <w:rPr>
          <w:rFonts w:ascii="宋体" w:hAnsi="宋体" w:cs="宋体"/>
          <w:b/>
          <w:bCs/>
          <w:sz w:val="32"/>
          <w:szCs w:val="32"/>
          <w:lang w:eastAsia="zh-CN"/>
        </w:rPr>
      </w:pPr>
      <w:bookmarkStart w:id="133" w:name="二、项目概况"/>
      <w:bookmarkEnd w:id="133"/>
      <w:r>
        <w:rPr>
          <w:sz w:val="28"/>
          <w:szCs w:val="28"/>
          <w:lang w:eastAsia="zh-CN"/>
        </w:rPr>
        <w:t>前注：</w:t>
      </w:r>
    </w:p>
    <w:p w14:paraId="2515BED3">
      <w:pPr>
        <w:spacing w:before="10"/>
        <w:rPr>
          <w:rFonts w:ascii="宋体" w:hAnsi="宋体" w:cs="宋体"/>
          <w:b/>
          <w:bCs/>
          <w:color w:val="000000"/>
          <w:sz w:val="36"/>
          <w:szCs w:val="36"/>
        </w:rPr>
      </w:pPr>
      <w:r>
        <w:rPr>
          <w:lang w:eastAsia="zh-CN"/>
        </w:rPr>
        <w:t>本说明中提出的技术方案仅为参考，如无明确限制，供应商可以进行优化，提供满足</w:t>
      </w:r>
      <w:r>
        <w:rPr>
          <w:spacing w:val="-2"/>
          <w:lang w:eastAsia="zh-CN"/>
        </w:rPr>
        <w:t>用户实际需要的更优（或者性能实质上不低于的）服务方案，且此方案须经磋商小组评审认</w:t>
      </w:r>
      <w:r>
        <w:rPr>
          <w:lang w:eastAsia="zh-CN"/>
        </w:rPr>
        <w:t>可。</w:t>
      </w:r>
    </w:p>
    <w:p w14:paraId="326407A5">
      <w:pPr>
        <w:pStyle w:val="4"/>
        <w:spacing w:before="14"/>
        <w:ind w:left="3113" w:right="3251"/>
        <w:jc w:val="center"/>
        <w:rPr>
          <w:rFonts w:hint="eastAsia" w:ascii="宋体" w:hAnsi="宋体" w:eastAsia="宋体" w:cs="宋体"/>
          <w:b/>
          <w:bCs/>
          <w:kern w:val="2"/>
          <w:sz w:val="28"/>
          <w:szCs w:val="28"/>
          <w:lang w:val="en-US" w:eastAsia="zh-CN" w:bidi="ar-SA"/>
        </w:rPr>
      </w:pPr>
    </w:p>
    <w:p w14:paraId="5AF9814F">
      <w:pPr>
        <w:pStyle w:val="4"/>
        <w:spacing w:before="14"/>
        <w:ind w:left="3113" w:right="3251"/>
        <w:jc w:val="center"/>
        <w:rPr>
          <w:rFonts w:ascii="宋体" w:hAnsi="宋体" w:eastAsia="宋体" w:cs="宋体"/>
          <w:b/>
          <w:bCs/>
          <w:kern w:val="2"/>
          <w:sz w:val="28"/>
          <w:szCs w:val="28"/>
          <w:lang w:val="en-US" w:eastAsia="zh-CN" w:bidi="ar-SA"/>
        </w:rPr>
      </w:pPr>
      <w:r>
        <w:rPr>
          <w:rFonts w:hint="eastAsia" w:ascii="宋体" w:hAnsi="宋体" w:eastAsia="宋体" w:cs="宋体"/>
          <w:b/>
          <w:bCs/>
          <w:kern w:val="2"/>
          <w:sz w:val="28"/>
          <w:szCs w:val="28"/>
          <w:lang w:val="en-US" w:eastAsia="zh-CN" w:bidi="ar-SA"/>
        </w:rPr>
        <w:t>一</w:t>
      </w:r>
      <w:r>
        <w:rPr>
          <w:rFonts w:ascii="宋体" w:hAnsi="宋体" w:eastAsia="宋体" w:cs="宋体"/>
          <w:b/>
          <w:bCs/>
          <w:kern w:val="2"/>
          <w:sz w:val="28"/>
          <w:szCs w:val="28"/>
          <w:lang w:val="en-US" w:eastAsia="zh-CN" w:bidi="ar-SA"/>
        </w:rPr>
        <w:t>、采购需求前附表</w:t>
      </w:r>
    </w:p>
    <w:p w14:paraId="325F830B">
      <w:pPr>
        <w:spacing w:before="9"/>
        <w:rPr>
          <w:rFonts w:ascii="宋体" w:hAnsi="宋体" w:cs="宋体"/>
          <w:b/>
          <w:bCs/>
          <w:sz w:val="10"/>
          <w:szCs w:val="10"/>
        </w:rPr>
      </w:pPr>
    </w:p>
    <w:tbl>
      <w:tblPr>
        <w:tblStyle w:val="23"/>
        <w:tblW w:w="0" w:type="auto"/>
        <w:tblInd w:w="237" w:type="dxa"/>
        <w:tblLayout w:type="fixed"/>
        <w:tblCellMar>
          <w:top w:w="0" w:type="dxa"/>
          <w:left w:w="0" w:type="dxa"/>
          <w:bottom w:w="0" w:type="dxa"/>
          <w:right w:w="0" w:type="dxa"/>
        </w:tblCellMar>
      </w:tblPr>
      <w:tblGrid>
        <w:gridCol w:w="1003"/>
        <w:gridCol w:w="2026"/>
        <w:gridCol w:w="5469"/>
      </w:tblGrid>
      <w:tr w14:paraId="0AA05D96">
        <w:tblPrEx>
          <w:tblCellMar>
            <w:top w:w="0" w:type="dxa"/>
            <w:left w:w="0" w:type="dxa"/>
            <w:bottom w:w="0" w:type="dxa"/>
            <w:right w:w="0" w:type="dxa"/>
          </w:tblCellMar>
        </w:tblPrEx>
        <w:trPr>
          <w:trHeight w:val="514" w:hRule="exact"/>
        </w:trPr>
        <w:tc>
          <w:tcPr>
            <w:tcW w:w="1003" w:type="dxa"/>
            <w:tcBorders>
              <w:top w:val="single" w:color="000000" w:sz="4" w:space="0"/>
              <w:left w:val="single" w:color="000000" w:sz="4" w:space="0"/>
              <w:bottom w:val="single" w:color="000000" w:sz="4" w:space="0"/>
              <w:right w:val="single" w:color="000000" w:sz="4" w:space="0"/>
            </w:tcBorders>
            <w:noWrap w:val="0"/>
            <w:vAlign w:val="top"/>
          </w:tcPr>
          <w:p w14:paraId="426D54F6">
            <w:pPr>
              <w:pStyle w:val="34"/>
              <w:spacing w:before="62"/>
              <w:ind w:left="110"/>
              <w:jc w:val="center"/>
              <w:rPr>
                <w:rFonts w:ascii="宋体" w:hAnsi="宋体" w:cs="宋体"/>
                <w:sz w:val="21"/>
                <w:szCs w:val="21"/>
              </w:rPr>
            </w:pPr>
            <w:r>
              <w:rPr>
                <w:rFonts w:ascii="宋体" w:hAnsi="宋体" w:cs="宋体"/>
                <w:b/>
                <w:bCs/>
                <w:sz w:val="21"/>
                <w:szCs w:val="21"/>
              </w:rPr>
              <w:t>序号</w:t>
            </w:r>
            <w:r>
              <w:rPr>
                <w:rFonts w:ascii="宋体" w:hAnsi="宋体" w:cs="宋体"/>
                <w:b/>
                <w:bCs/>
                <w:w w:val="99"/>
                <w:sz w:val="21"/>
                <w:szCs w:val="21"/>
              </w:rPr>
              <w:t xml:space="preserve"> </w:t>
            </w:r>
          </w:p>
        </w:tc>
        <w:tc>
          <w:tcPr>
            <w:tcW w:w="2026" w:type="dxa"/>
            <w:tcBorders>
              <w:top w:val="single" w:color="000000" w:sz="4" w:space="0"/>
              <w:left w:val="single" w:color="000000" w:sz="4" w:space="0"/>
              <w:bottom w:val="single" w:color="000000" w:sz="4" w:space="0"/>
              <w:right w:val="single" w:color="000000" w:sz="4" w:space="0"/>
            </w:tcBorders>
            <w:noWrap w:val="0"/>
            <w:vAlign w:val="top"/>
          </w:tcPr>
          <w:p w14:paraId="2D4484C5">
            <w:pPr>
              <w:pStyle w:val="34"/>
              <w:spacing w:line="260" w:lineRule="exact"/>
              <w:ind w:right="475"/>
              <w:jc w:val="right"/>
              <w:rPr>
                <w:rFonts w:ascii="宋体" w:hAnsi="宋体" w:cs="宋体"/>
                <w:sz w:val="21"/>
                <w:szCs w:val="21"/>
              </w:rPr>
            </w:pPr>
            <w:r>
              <w:rPr>
                <w:rFonts w:ascii="宋体" w:hAnsi="宋体" w:cs="宋体"/>
                <w:b/>
                <w:bCs/>
                <w:spacing w:val="-1"/>
                <w:sz w:val="21"/>
                <w:szCs w:val="21"/>
              </w:rPr>
              <w:t>条款名称</w:t>
            </w:r>
            <w:r>
              <w:rPr>
                <w:rFonts w:ascii="宋体" w:hAnsi="宋体" w:cs="宋体"/>
                <w:b/>
                <w:bCs/>
                <w:w w:val="99"/>
                <w:sz w:val="21"/>
                <w:szCs w:val="21"/>
              </w:rPr>
              <w:t xml:space="preserve"> </w:t>
            </w:r>
          </w:p>
        </w:tc>
        <w:tc>
          <w:tcPr>
            <w:tcW w:w="5469" w:type="dxa"/>
            <w:tcBorders>
              <w:top w:val="single" w:color="000000" w:sz="4" w:space="0"/>
              <w:left w:val="single" w:color="000000" w:sz="4" w:space="0"/>
              <w:bottom w:val="single" w:color="000000" w:sz="4" w:space="0"/>
              <w:right w:val="single" w:color="000000" w:sz="4" w:space="0"/>
            </w:tcBorders>
            <w:noWrap w:val="0"/>
            <w:vAlign w:val="top"/>
          </w:tcPr>
          <w:p w14:paraId="6BAFE523">
            <w:pPr>
              <w:pStyle w:val="34"/>
              <w:spacing w:line="260" w:lineRule="exact"/>
              <w:ind w:left="1769"/>
              <w:rPr>
                <w:rFonts w:ascii="宋体" w:hAnsi="宋体" w:cs="宋体"/>
                <w:sz w:val="21"/>
                <w:szCs w:val="21"/>
              </w:rPr>
            </w:pPr>
            <w:r>
              <w:rPr>
                <w:rFonts w:ascii="宋体" w:hAnsi="宋体" w:cs="宋体"/>
                <w:b/>
                <w:bCs/>
                <w:sz w:val="21"/>
                <w:szCs w:val="21"/>
              </w:rPr>
              <w:t>内容、说明与要求</w:t>
            </w:r>
            <w:r>
              <w:rPr>
                <w:rFonts w:ascii="宋体" w:hAnsi="宋体" w:cs="宋体"/>
                <w:b/>
                <w:bCs/>
                <w:w w:val="99"/>
                <w:sz w:val="21"/>
                <w:szCs w:val="21"/>
              </w:rPr>
              <w:t xml:space="preserve"> </w:t>
            </w:r>
          </w:p>
        </w:tc>
      </w:tr>
      <w:tr w14:paraId="605C048D">
        <w:tblPrEx>
          <w:tblCellMar>
            <w:top w:w="0" w:type="dxa"/>
            <w:left w:w="0" w:type="dxa"/>
            <w:bottom w:w="0" w:type="dxa"/>
            <w:right w:w="0" w:type="dxa"/>
          </w:tblCellMar>
        </w:tblPrEx>
        <w:trPr>
          <w:trHeight w:val="806" w:hRule="exact"/>
        </w:trPr>
        <w:tc>
          <w:tcPr>
            <w:tcW w:w="1003" w:type="dxa"/>
            <w:tcBorders>
              <w:top w:val="single" w:color="000000" w:sz="4" w:space="0"/>
              <w:left w:val="single" w:color="000000" w:sz="4" w:space="0"/>
              <w:bottom w:val="single" w:color="000000" w:sz="4" w:space="0"/>
              <w:right w:val="single" w:color="000000" w:sz="4" w:space="0"/>
            </w:tcBorders>
            <w:noWrap w:val="0"/>
            <w:vAlign w:val="top"/>
          </w:tcPr>
          <w:p w14:paraId="3332A2C4">
            <w:pPr>
              <w:pStyle w:val="34"/>
              <w:spacing w:before="59"/>
              <w:ind w:left="115"/>
              <w:jc w:val="center"/>
              <w:rPr>
                <w:rFonts w:ascii="宋体" w:hAnsi="宋体" w:cs="宋体"/>
                <w:sz w:val="21"/>
                <w:szCs w:val="21"/>
              </w:rPr>
            </w:pPr>
            <w:r>
              <w:rPr>
                <w:rFonts w:ascii="宋体"/>
                <w:sz w:val="21"/>
              </w:rPr>
              <w:t xml:space="preserve">1 </w:t>
            </w:r>
          </w:p>
        </w:tc>
        <w:tc>
          <w:tcPr>
            <w:tcW w:w="2026" w:type="dxa"/>
            <w:tcBorders>
              <w:top w:val="single" w:color="000000" w:sz="4" w:space="0"/>
              <w:left w:val="single" w:color="000000" w:sz="4" w:space="0"/>
              <w:bottom w:val="single" w:color="000000" w:sz="4" w:space="0"/>
              <w:right w:val="single" w:color="000000" w:sz="4" w:space="0"/>
            </w:tcBorders>
            <w:noWrap w:val="0"/>
            <w:vAlign w:val="center"/>
          </w:tcPr>
          <w:p w14:paraId="3FA16C08">
            <w:pPr>
              <w:pStyle w:val="34"/>
              <w:spacing w:line="255" w:lineRule="exact"/>
              <w:ind w:right="475"/>
              <w:jc w:val="center"/>
              <w:rPr>
                <w:rFonts w:ascii="宋体" w:hAnsi="宋体" w:cs="宋体"/>
                <w:sz w:val="21"/>
                <w:szCs w:val="21"/>
              </w:rPr>
            </w:pPr>
            <w:r>
              <w:rPr>
                <w:rFonts w:ascii="宋体" w:hAnsi="宋体" w:cs="宋体"/>
                <w:spacing w:val="-2"/>
                <w:sz w:val="21"/>
                <w:szCs w:val="21"/>
              </w:rPr>
              <w:t>付款方式</w:t>
            </w:r>
          </w:p>
        </w:tc>
        <w:tc>
          <w:tcPr>
            <w:tcW w:w="5469" w:type="dxa"/>
            <w:tcBorders>
              <w:top w:val="single" w:color="000000" w:sz="4" w:space="0"/>
              <w:left w:val="single" w:color="000000" w:sz="4" w:space="0"/>
              <w:bottom w:val="single" w:color="000000" w:sz="4" w:space="0"/>
              <w:right w:val="single" w:color="000000" w:sz="4" w:space="0"/>
            </w:tcBorders>
            <w:noWrap w:val="0"/>
            <w:vAlign w:val="center"/>
          </w:tcPr>
          <w:p w14:paraId="4477EAF2">
            <w:pPr>
              <w:pStyle w:val="34"/>
              <w:spacing w:line="241" w:lineRule="exact"/>
              <w:jc w:val="center"/>
              <w:rPr>
                <w:rFonts w:ascii="宋体" w:hAnsi="宋体" w:cs="宋体"/>
                <w:sz w:val="21"/>
                <w:szCs w:val="21"/>
              </w:rPr>
            </w:pPr>
            <w:r>
              <w:rPr>
                <w:rFonts w:hint="eastAsia" w:ascii="宋体" w:hAnsi="宋体" w:cs="宋体"/>
                <w:color w:val="000000" w:themeColor="text1"/>
                <w:sz w:val="21"/>
                <w:szCs w:val="21"/>
                <w:lang w:val="en-US" w:eastAsia="zh-CN"/>
                <w14:textFill>
                  <w14:solidFill>
                    <w14:schemeClr w14:val="tx1"/>
                  </w14:solidFill>
                </w14:textFill>
              </w:rPr>
              <w:t>第一次付费</w:t>
            </w:r>
            <w:r>
              <w:rPr>
                <w:rFonts w:hint="eastAsia" w:cs="宋体"/>
                <w:color w:val="000000" w:themeColor="text1"/>
                <w:sz w:val="21"/>
                <w:szCs w:val="21"/>
                <w:lang w:val="en-US" w:eastAsia="zh-CN"/>
                <w14:textFill>
                  <w14:solidFill>
                    <w14:schemeClr w14:val="tx1"/>
                  </w14:solidFill>
                </w14:textFill>
              </w:rPr>
              <w:t>：</w:t>
            </w:r>
            <w:r>
              <w:rPr>
                <w:rFonts w:hint="eastAsia" w:ascii="宋体" w:hAnsi="宋体" w:cs="宋体"/>
                <w:color w:val="000000" w:themeColor="text1"/>
                <w:sz w:val="21"/>
                <w:szCs w:val="21"/>
                <w:lang w:val="en-US" w:eastAsia="zh-CN"/>
                <w14:textFill>
                  <w14:solidFill>
                    <w14:schemeClr w14:val="tx1"/>
                  </w14:solidFill>
                </w14:textFill>
              </w:rPr>
              <w:t>设计单位配合发包人完成所有专业施工图并经审查合格后支付</w:t>
            </w:r>
            <w:r>
              <w:rPr>
                <w:rFonts w:hint="eastAsia" w:cs="宋体"/>
                <w:color w:val="000000" w:themeColor="text1"/>
                <w:sz w:val="21"/>
                <w:szCs w:val="21"/>
                <w:lang w:val="en-US" w:eastAsia="zh-CN"/>
                <w14:textFill>
                  <w14:solidFill>
                    <w14:schemeClr w14:val="tx1"/>
                  </w14:solidFill>
                </w14:textFill>
              </w:rPr>
              <w:t>8</w:t>
            </w:r>
            <w:r>
              <w:rPr>
                <w:rFonts w:hint="eastAsia" w:ascii="宋体" w:hAnsi="宋体" w:cs="宋体"/>
                <w:color w:val="000000" w:themeColor="text1"/>
                <w:sz w:val="21"/>
                <w:szCs w:val="21"/>
                <w:lang w:val="en-US" w:eastAsia="zh-CN"/>
                <w14:textFill>
                  <w14:solidFill>
                    <w14:schemeClr w14:val="tx1"/>
                  </w14:solidFill>
                </w14:textFill>
              </w:rPr>
              <w:t>0%，第二次付费</w:t>
            </w:r>
            <w:r>
              <w:rPr>
                <w:rFonts w:hint="eastAsia" w:cs="宋体"/>
                <w:color w:val="000000" w:themeColor="text1"/>
                <w:sz w:val="21"/>
                <w:szCs w:val="21"/>
                <w:lang w:val="en-US" w:eastAsia="zh-CN"/>
                <w14:textFill>
                  <w14:solidFill>
                    <w14:schemeClr w14:val="tx1"/>
                  </w14:solidFill>
                </w14:textFill>
              </w:rPr>
              <w:t>：</w:t>
            </w:r>
            <w:r>
              <w:rPr>
                <w:rFonts w:hint="eastAsia" w:ascii="宋体" w:hAnsi="宋体" w:cs="宋体"/>
                <w:color w:val="000000" w:themeColor="text1"/>
                <w:sz w:val="21"/>
                <w:szCs w:val="21"/>
                <w:lang w:val="en-US" w:eastAsia="zh-CN"/>
                <w14:textFill>
                  <w14:solidFill>
                    <w14:schemeClr w14:val="tx1"/>
                  </w14:solidFill>
                </w14:textFill>
              </w:rPr>
              <w:t>工程竣工验收合格后10 个工作日内支付剩余</w:t>
            </w:r>
            <w:r>
              <w:rPr>
                <w:rFonts w:hint="eastAsia" w:cs="宋体"/>
                <w:color w:val="000000" w:themeColor="text1"/>
                <w:sz w:val="21"/>
                <w:szCs w:val="21"/>
                <w:lang w:val="en-US" w:eastAsia="zh-CN"/>
                <w14:textFill>
                  <w14:solidFill>
                    <w14:schemeClr w14:val="tx1"/>
                  </w14:solidFill>
                </w14:textFill>
              </w:rPr>
              <w:t>2</w:t>
            </w:r>
            <w:r>
              <w:rPr>
                <w:rFonts w:hint="eastAsia" w:ascii="宋体" w:hAnsi="宋体" w:cs="宋体"/>
                <w:color w:val="000000" w:themeColor="text1"/>
                <w:sz w:val="21"/>
                <w:szCs w:val="21"/>
                <w:lang w:val="en-US" w:eastAsia="zh-CN"/>
                <w14:textFill>
                  <w14:solidFill>
                    <w14:schemeClr w14:val="tx1"/>
                  </w14:solidFill>
                </w14:textFill>
              </w:rPr>
              <w:t>0%。</w:t>
            </w:r>
          </w:p>
        </w:tc>
      </w:tr>
      <w:tr w14:paraId="06C09E33">
        <w:tblPrEx>
          <w:tblCellMar>
            <w:top w:w="0" w:type="dxa"/>
            <w:left w:w="0" w:type="dxa"/>
            <w:bottom w:w="0" w:type="dxa"/>
            <w:right w:w="0" w:type="dxa"/>
          </w:tblCellMar>
        </w:tblPrEx>
        <w:trPr>
          <w:trHeight w:val="514" w:hRule="exact"/>
        </w:trPr>
        <w:tc>
          <w:tcPr>
            <w:tcW w:w="1003" w:type="dxa"/>
            <w:tcBorders>
              <w:top w:val="single" w:color="000000" w:sz="4" w:space="0"/>
              <w:left w:val="single" w:color="000000" w:sz="4" w:space="0"/>
              <w:bottom w:val="single" w:color="000000" w:sz="4" w:space="0"/>
              <w:right w:val="single" w:color="000000" w:sz="4" w:space="0"/>
            </w:tcBorders>
            <w:noWrap w:val="0"/>
            <w:vAlign w:val="top"/>
          </w:tcPr>
          <w:p w14:paraId="33272AC2">
            <w:pPr>
              <w:pStyle w:val="34"/>
              <w:spacing w:before="60"/>
              <w:ind w:left="115"/>
              <w:jc w:val="center"/>
              <w:rPr>
                <w:rFonts w:ascii="宋体" w:hAnsi="宋体" w:cs="宋体"/>
                <w:sz w:val="21"/>
                <w:szCs w:val="21"/>
              </w:rPr>
            </w:pPr>
            <w:r>
              <w:rPr>
                <w:rFonts w:ascii="宋体"/>
                <w:sz w:val="21"/>
              </w:rPr>
              <w:t xml:space="preserve">2 </w:t>
            </w:r>
          </w:p>
        </w:tc>
        <w:tc>
          <w:tcPr>
            <w:tcW w:w="2026" w:type="dxa"/>
            <w:tcBorders>
              <w:top w:val="single" w:color="000000" w:sz="4" w:space="0"/>
              <w:left w:val="single" w:color="000000" w:sz="4" w:space="0"/>
              <w:bottom w:val="single" w:color="000000" w:sz="4" w:space="0"/>
              <w:right w:val="single" w:color="000000" w:sz="4" w:space="0"/>
            </w:tcBorders>
            <w:noWrap w:val="0"/>
            <w:vAlign w:val="center"/>
          </w:tcPr>
          <w:p w14:paraId="5D2D45DA">
            <w:pPr>
              <w:pStyle w:val="34"/>
              <w:spacing w:line="255" w:lineRule="exact"/>
              <w:ind w:right="475"/>
              <w:jc w:val="center"/>
              <w:rPr>
                <w:rFonts w:ascii="宋体" w:hAnsi="宋体" w:cs="宋体"/>
                <w:sz w:val="21"/>
                <w:szCs w:val="21"/>
              </w:rPr>
            </w:pPr>
            <w:r>
              <w:rPr>
                <w:rFonts w:ascii="宋体" w:hAnsi="宋体" w:cs="宋体"/>
                <w:spacing w:val="-2"/>
                <w:sz w:val="21"/>
                <w:szCs w:val="21"/>
              </w:rPr>
              <w:t>服务地点</w:t>
            </w:r>
          </w:p>
        </w:tc>
        <w:tc>
          <w:tcPr>
            <w:tcW w:w="5469" w:type="dxa"/>
            <w:tcBorders>
              <w:top w:val="single" w:color="000000" w:sz="4" w:space="0"/>
              <w:left w:val="single" w:color="000000" w:sz="4" w:space="0"/>
              <w:bottom w:val="single" w:color="000000" w:sz="4" w:space="0"/>
              <w:right w:val="single" w:color="000000" w:sz="4" w:space="0"/>
            </w:tcBorders>
            <w:noWrap w:val="0"/>
            <w:vAlign w:val="center"/>
          </w:tcPr>
          <w:p w14:paraId="2073425D">
            <w:pPr>
              <w:pStyle w:val="34"/>
              <w:spacing w:line="241" w:lineRule="exact"/>
              <w:jc w:val="center"/>
              <w:rPr>
                <w:rFonts w:ascii="宋体" w:hAnsi="宋体" w:cs="宋体"/>
                <w:sz w:val="21"/>
                <w:szCs w:val="21"/>
              </w:rPr>
            </w:pPr>
            <w:r>
              <w:rPr>
                <w:rFonts w:hint="eastAsia" w:cs="宋体"/>
                <w:sz w:val="21"/>
                <w:szCs w:val="21"/>
                <w:lang w:val="en-US" w:eastAsia="zh-CN"/>
              </w:rPr>
              <w:t>界黄路西侧、养城大道东侧、北外环路南侧</w:t>
            </w:r>
          </w:p>
        </w:tc>
      </w:tr>
      <w:tr w14:paraId="5A2803A8">
        <w:tblPrEx>
          <w:tblCellMar>
            <w:top w:w="0" w:type="dxa"/>
            <w:left w:w="0" w:type="dxa"/>
            <w:bottom w:w="0" w:type="dxa"/>
            <w:right w:w="0" w:type="dxa"/>
          </w:tblCellMar>
        </w:tblPrEx>
        <w:trPr>
          <w:trHeight w:val="514" w:hRule="exact"/>
        </w:trPr>
        <w:tc>
          <w:tcPr>
            <w:tcW w:w="1003" w:type="dxa"/>
            <w:tcBorders>
              <w:top w:val="single" w:color="000000" w:sz="4" w:space="0"/>
              <w:left w:val="single" w:color="000000" w:sz="4" w:space="0"/>
              <w:bottom w:val="single" w:color="000000" w:sz="4" w:space="0"/>
              <w:right w:val="single" w:color="000000" w:sz="4" w:space="0"/>
            </w:tcBorders>
            <w:noWrap w:val="0"/>
            <w:vAlign w:val="top"/>
          </w:tcPr>
          <w:p w14:paraId="66FB4E6E">
            <w:pPr>
              <w:pStyle w:val="34"/>
              <w:spacing w:before="59"/>
              <w:ind w:left="115"/>
              <w:jc w:val="center"/>
              <w:rPr>
                <w:rFonts w:ascii="宋体" w:hAnsi="宋体" w:cs="宋体"/>
                <w:sz w:val="21"/>
                <w:szCs w:val="21"/>
              </w:rPr>
            </w:pPr>
            <w:r>
              <w:rPr>
                <w:rFonts w:ascii="宋体"/>
                <w:sz w:val="21"/>
              </w:rPr>
              <w:t xml:space="preserve">3 </w:t>
            </w:r>
          </w:p>
        </w:tc>
        <w:tc>
          <w:tcPr>
            <w:tcW w:w="2026" w:type="dxa"/>
            <w:tcBorders>
              <w:top w:val="single" w:color="000000" w:sz="4" w:space="0"/>
              <w:left w:val="single" w:color="000000" w:sz="4" w:space="0"/>
              <w:bottom w:val="single" w:color="000000" w:sz="4" w:space="0"/>
              <w:right w:val="single" w:color="000000" w:sz="4" w:space="0"/>
            </w:tcBorders>
            <w:noWrap w:val="0"/>
            <w:vAlign w:val="center"/>
          </w:tcPr>
          <w:p w14:paraId="04140CCF">
            <w:pPr>
              <w:pStyle w:val="34"/>
              <w:spacing w:line="260" w:lineRule="exact"/>
              <w:ind w:right="475"/>
              <w:jc w:val="center"/>
              <w:rPr>
                <w:rFonts w:ascii="宋体" w:hAnsi="宋体" w:cs="宋体"/>
                <w:sz w:val="21"/>
                <w:szCs w:val="21"/>
              </w:rPr>
            </w:pPr>
            <w:r>
              <w:rPr>
                <w:rFonts w:ascii="宋体" w:hAnsi="宋体" w:cs="宋体"/>
                <w:spacing w:val="-2"/>
                <w:sz w:val="21"/>
                <w:szCs w:val="21"/>
              </w:rPr>
              <w:t>服务期限</w:t>
            </w:r>
          </w:p>
        </w:tc>
        <w:tc>
          <w:tcPr>
            <w:tcW w:w="5469" w:type="dxa"/>
            <w:tcBorders>
              <w:top w:val="single" w:color="000000" w:sz="4" w:space="0"/>
              <w:left w:val="single" w:color="000000" w:sz="4" w:space="0"/>
              <w:bottom w:val="single" w:color="000000" w:sz="4" w:space="0"/>
              <w:right w:val="single" w:color="000000" w:sz="4" w:space="0"/>
            </w:tcBorders>
            <w:noWrap w:val="0"/>
            <w:vAlign w:val="center"/>
          </w:tcPr>
          <w:p w14:paraId="2294DAFB">
            <w:pPr>
              <w:pStyle w:val="34"/>
              <w:spacing w:line="241" w:lineRule="exact"/>
              <w:jc w:val="center"/>
              <w:rPr>
                <w:rFonts w:ascii="宋体" w:hAnsi="宋体" w:cs="宋体"/>
                <w:sz w:val="21"/>
                <w:szCs w:val="21"/>
                <w:lang w:eastAsia="zh-CN"/>
              </w:rPr>
            </w:pPr>
            <w:r>
              <w:rPr>
                <w:rFonts w:ascii="宋体" w:hAnsi="宋体" w:cs="宋体"/>
                <w:color w:val="000000" w:themeColor="text1"/>
                <w:sz w:val="21"/>
                <w:szCs w:val="21"/>
                <w:lang w:eastAsia="zh-CN"/>
                <w14:textFill>
                  <w14:solidFill>
                    <w14:schemeClr w14:val="tx1"/>
                  </w14:solidFill>
                </w14:textFill>
              </w:rPr>
              <w:t>合同签订</w:t>
            </w:r>
            <w:r>
              <w:rPr>
                <w:rFonts w:hint="eastAsia" w:ascii="宋体" w:hAnsi="宋体" w:cs="宋体"/>
                <w:color w:val="000000" w:themeColor="text1"/>
                <w:sz w:val="21"/>
                <w:szCs w:val="21"/>
                <w:lang w:val="en-US" w:eastAsia="zh-CN"/>
                <w14:textFill>
                  <w14:solidFill>
                    <w14:schemeClr w14:val="tx1"/>
                  </w14:solidFill>
                </w14:textFill>
              </w:rPr>
              <w:t>后</w:t>
            </w:r>
            <w:r>
              <w:rPr>
                <w:rFonts w:ascii="宋体" w:hAnsi="宋体" w:cs="宋体"/>
                <w:color w:val="000000" w:themeColor="text1"/>
                <w:sz w:val="21"/>
                <w:szCs w:val="21"/>
                <w:lang w:eastAsia="zh-CN"/>
                <w14:textFill>
                  <w14:solidFill>
                    <w14:schemeClr w14:val="tx1"/>
                  </w14:solidFill>
                </w14:textFill>
              </w:rPr>
              <w:t xml:space="preserve"> </w:t>
            </w:r>
            <w:r>
              <w:rPr>
                <w:rFonts w:hint="eastAsia" w:cs="宋体"/>
                <w:color w:val="000000" w:themeColor="text1"/>
                <w:sz w:val="21"/>
                <w:szCs w:val="21"/>
                <w:lang w:val="en-US" w:eastAsia="zh-CN"/>
                <w14:textFill>
                  <w14:solidFill>
                    <w14:schemeClr w14:val="tx1"/>
                  </w14:solidFill>
                </w14:textFill>
              </w:rPr>
              <w:t>40</w:t>
            </w:r>
            <w:r>
              <w:rPr>
                <w:rFonts w:hint="eastAsia" w:ascii="宋体" w:hAnsi="宋体" w:cs="宋体"/>
                <w:color w:val="000000" w:themeColor="text1"/>
                <w:sz w:val="21"/>
                <w:szCs w:val="21"/>
                <w:lang w:val="en-US" w:eastAsia="zh-CN"/>
                <w14:textFill>
                  <w14:solidFill>
                    <w14:schemeClr w14:val="tx1"/>
                  </w14:solidFill>
                </w14:textFill>
              </w:rPr>
              <w:t>日历天</w:t>
            </w:r>
            <w:r>
              <w:rPr>
                <w:rFonts w:ascii="宋体" w:hAnsi="宋体" w:cs="宋体"/>
                <w:color w:val="000000" w:themeColor="text1"/>
                <w:sz w:val="21"/>
                <w:szCs w:val="21"/>
                <w:lang w:eastAsia="zh-CN"/>
                <w14:textFill>
                  <w14:solidFill>
                    <w14:schemeClr w14:val="tx1"/>
                  </w14:solidFill>
                </w14:textFill>
              </w:rPr>
              <w:t>。</w:t>
            </w:r>
          </w:p>
        </w:tc>
      </w:tr>
      <w:tr w14:paraId="6EF57A42">
        <w:tblPrEx>
          <w:tblCellMar>
            <w:top w:w="0" w:type="dxa"/>
            <w:left w:w="0" w:type="dxa"/>
            <w:bottom w:w="0" w:type="dxa"/>
            <w:right w:w="0" w:type="dxa"/>
          </w:tblCellMar>
        </w:tblPrEx>
        <w:trPr>
          <w:trHeight w:val="796" w:hRule="exact"/>
        </w:trPr>
        <w:tc>
          <w:tcPr>
            <w:tcW w:w="1003" w:type="dxa"/>
            <w:tcBorders>
              <w:top w:val="single" w:color="000000" w:sz="4" w:space="0"/>
              <w:left w:val="single" w:color="000000" w:sz="4" w:space="0"/>
              <w:bottom w:val="single" w:color="000000" w:sz="4" w:space="0"/>
              <w:right w:val="single" w:color="000000" w:sz="4" w:space="0"/>
            </w:tcBorders>
            <w:noWrap w:val="0"/>
            <w:vAlign w:val="top"/>
          </w:tcPr>
          <w:p w14:paraId="5BF48C9C">
            <w:pPr>
              <w:pStyle w:val="34"/>
              <w:spacing w:before="62"/>
              <w:ind w:left="115"/>
              <w:jc w:val="center"/>
              <w:rPr>
                <w:rFonts w:hint="eastAsia" w:ascii="宋体" w:hAnsi="宋体" w:eastAsia="宋体" w:cs="宋体"/>
                <w:sz w:val="21"/>
                <w:szCs w:val="21"/>
                <w:lang w:val="en-US" w:eastAsia="zh-CN"/>
              </w:rPr>
            </w:pPr>
            <w:r>
              <w:rPr>
                <w:rFonts w:hint="eastAsia" w:cs="宋体"/>
                <w:sz w:val="21"/>
                <w:szCs w:val="21"/>
                <w:lang w:val="en-US" w:eastAsia="zh-CN"/>
              </w:rPr>
              <w:t>4</w:t>
            </w:r>
          </w:p>
        </w:tc>
        <w:tc>
          <w:tcPr>
            <w:tcW w:w="2026" w:type="dxa"/>
            <w:tcBorders>
              <w:top w:val="single" w:color="000000" w:sz="4" w:space="0"/>
              <w:left w:val="single" w:color="000000" w:sz="4" w:space="0"/>
              <w:bottom w:val="single" w:color="000000" w:sz="4" w:space="0"/>
              <w:right w:val="single" w:color="000000" w:sz="4" w:space="0"/>
            </w:tcBorders>
            <w:noWrap w:val="0"/>
            <w:vAlign w:val="center"/>
          </w:tcPr>
          <w:p w14:paraId="5424BEEB">
            <w:pPr>
              <w:pStyle w:val="34"/>
              <w:spacing w:line="255" w:lineRule="exact"/>
              <w:ind w:firstLine="420" w:firstLineChars="200"/>
              <w:jc w:val="both"/>
              <w:rPr>
                <w:rFonts w:hint="eastAsia" w:ascii="宋体" w:hAnsi="宋体" w:eastAsia="宋体" w:cs="宋体"/>
                <w:sz w:val="21"/>
                <w:szCs w:val="21"/>
                <w:lang w:val="en-US" w:eastAsia="zh-CN"/>
              </w:rPr>
            </w:pPr>
            <w:r>
              <w:rPr>
                <w:rFonts w:hint="eastAsia"/>
                <w:sz w:val="21"/>
                <w:lang w:val="en-US" w:eastAsia="zh-CN"/>
              </w:rPr>
              <w:t>质量要求</w:t>
            </w:r>
          </w:p>
        </w:tc>
        <w:tc>
          <w:tcPr>
            <w:tcW w:w="5469" w:type="dxa"/>
            <w:tcBorders>
              <w:top w:val="single" w:color="000000" w:sz="4" w:space="0"/>
              <w:left w:val="single" w:color="000000" w:sz="4" w:space="0"/>
              <w:bottom w:val="single" w:color="000000" w:sz="4" w:space="0"/>
              <w:right w:val="single" w:color="000000" w:sz="4" w:space="0"/>
            </w:tcBorders>
            <w:noWrap w:val="0"/>
            <w:vAlign w:val="center"/>
          </w:tcPr>
          <w:p w14:paraId="089A057C">
            <w:pPr>
              <w:pStyle w:val="34"/>
              <w:spacing w:line="255" w:lineRule="exact"/>
              <w:ind w:left="108"/>
              <w:jc w:val="center"/>
              <w:rPr>
                <w:rFonts w:ascii="宋体" w:hAnsi="宋体" w:cs="宋体"/>
                <w:sz w:val="21"/>
                <w:szCs w:val="21"/>
              </w:rPr>
            </w:pPr>
            <w:r>
              <w:rPr>
                <w:rFonts w:hint="eastAsia" w:ascii="宋体"/>
                <w:sz w:val="21"/>
                <w:lang w:val="en-US" w:eastAsia="zh-CN"/>
              </w:rPr>
              <w:t>项目设计应遵守国家有关法律法规，必须符合</w:t>
            </w:r>
            <w:r>
              <w:rPr>
                <w:rFonts w:hint="eastAsia"/>
                <w:sz w:val="21"/>
                <w:lang w:val="en-US" w:eastAsia="zh-CN"/>
              </w:rPr>
              <w:t>最新</w:t>
            </w:r>
            <w:r>
              <w:rPr>
                <w:rFonts w:hint="eastAsia" w:ascii="宋体"/>
                <w:sz w:val="21"/>
                <w:lang w:val="en-US" w:eastAsia="zh-CN"/>
              </w:rPr>
              <w:t>工程建设强制性标准，且标准和内容必须按照本工程项目的有关要求。</w:t>
            </w:r>
          </w:p>
        </w:tc>
      </w:tr>
    </w:tbl>
    <w:p w14:paraId="7B3BAE85">
      <w:pPr>
        <w:spacing w:before="57"/>
        <w:ind w:left="3115" w:right="3251"/>
        <w:jc w:val="center"/>
        <w:rPr>
          <w:rFonts w:ascii="宋体" w:hAnsi="宋体" w:cs="宋体"/>
          <w:sz w:val="28"/>
          <w:szCs w:val="28"/>
        </w:rPr>
      </w:pPr>
      <w:r>
        <w:rPr>
          <w:rFonts w:ascii="宋体" w:hAnsi="宋体" w:cs="宋体"/>
          <w:b/>
          <w:bCs/>
          <w:sz w:val="28"/>
          <w:szCs w:val="28"/>
        </w:rPr>
        <w:t>二、项目概况</w:t>
      </w:r>
    </w:p>
    <w:p w14:paraId="2ECC6FC3">
      <w:pPr>
        <w:spacing w:before="10"/>
        <w:rPr>
          <w:rFonts w:ascii="宋体" w:hAnsi="宋体" w:cs="宋体"/>
          <w:b/>
          <w:bCs/>
          <w:color w:val="000000"/>
          <w:sz w:val="36"/>
          <w:szCs w:val="36"/>
        </w:rPr>
      </w:pPr>
    </w:p>
    <w:p w14:paraId="1A1B0AE4">
      <w:pPr>
        <w:adjustRightInd w:val="0"/>
        <w:snapToGrid w:val="0"/>
        <w:spacing w:line="520" w:lineRule="exact"/>
        <w:ind w:firstLine="414" w:firstLineChars="200"/>
        <w:rPr>
          <w:rFonts w:hint="eastAsia" w:ascii="仿宋" w:hAnsi="仿宋" w:eastAsia="仿宋"/>
          <w:sz w:val="32"/>
          <w:szCs w:val="32"/>
        </w:rPr>
      </w:pPr>
      <w:r>
        <w:rPr>
          <w:rFonts w:cs="宋体"/>
          <w:color w:val="000000"/>
          <w:w w:val="99"/>
          <w:lang w:eastAsia="zh-CN"/>
        </w:rPr>
        <w:t xml:space="preserve">   </w:t>
      </w:r>
      <w:r>
        <w:rPr>
          <w:rFonts w:hint="eastAsia" w:ascii="宋体" w:hAnsi="宋体"/>
          <w:lang w:val="en-US" w:eastAsia="zh-CN"/>
        </w:rPr>
        <w:t>采购需求：界首市再生资源循环利用基地设计项目， 主要包含建筑、结构、电气、给排水、暖通、绿化等全套图纸；依据现状按目前最新消防验收规范出具图纸，总建筑面积32791平方米</w:t>
      </w:r>
      <w:r>
        <w:rPr>
          <w:rFonts w:hint="eastAsia" w:ascii="宋体" w:hAnsi="宋体" w:eastAsia="宋体" w:cs="宋体"/>
          <w:color w:val="000000" w:themeColor="text1"/>
          <w:kern w:val="0"/>
          <w:sz w:val="21"/>
          <w:szCs w:val="21"/>
          <w:lang w:val="en-US" w:eastAsia="zh-CN" w:bidi="zh-CN"/>
          <w14:textFill>
            <w14:solidFill>
              <w14:schemeClr w14:val="tx1"/>
            </w14:solidFill>
          </w14:textFill>
        </w:rPr>
        <w:t>。</w:t>
      </w:r>
    </w:p>
    <w:p w14:paraId="2853E0F3">
      <w:pPr>
        <w:adjustRightInd w:val="0"/>
        <w:snapToGrid w:val="0"/>
        <w:spacing w:line="520" w:lineRule="exact"/>
        <w:ind w:firstLine="640" w:firstLineChars="200"/>
        <w:rPr>
          <w:rFonts w:ascii="仿宋" w:hAnsi="仿宋" w:eastAsia="仿宋"/>
          <w:sz w:val="32"/>
          <w:szCs w:val="32"/>
        </w:rPr>
      </w:pPr>
    </w:p>
    <w:p w14:paraId="5016D86B">
      <w:pPr>
        <w:keepNext w:val="0"/>
        <w:keepLines w:val="0"/>
        <w:pageBreakBefore w:val="0"/>
        <w:widowControl w:val="0"/>
        <w:kinsoku/>
        <w:wordWrap/>
        <w:overflowPunct/>
        <w:topLinePunct w:val="0"/>
        <w:autoSpaceDE/>
        <w:autoSpaceDN/>
        <w:bidi w:val="0"/>
        <w:adjustRightInd/>
        <w:snapToGrid/>
        <w:ind w:right="0"/>
        <w:jc w:val="center"/>
        <w:textAlignment w:val="auto"/>
        <w:rPr>
          <w:rFonts w:cs="宋体"/>
          <w:w w:val="99"/>
          <w:lang w:eastAsia="zh-CN"/>
        </w:rPr>
      </w:pPr>
      <w:r>
        <w:rPr>
          <w:rFonts w:cs="宋体"/>
          <w:w w:val="99"/>
          <w:lang w:eastAsia="zh-CN"/>
        </w:rPr>
        <w:t xml:space="preserve"> </w:t>
      </w:r>
      <w:bookmarkStart w:id="134" w:name="三、服务需求"/>
      <w:bookmarkEnd w:id="134"/>
    </w:p>
    <w:p w14:paraId="2957C925">
      <w:pPr>
        <w:keepNext w:val="0"/>
        <w:keepLines w:val="0"/>
        <w:pageBreakBefore w:val="0"/>
        <w:widowControl w:val="0"/>
        <w:kinsoku/>
        <w:wordWrap/>
        <w:overflowPunct/>
        <w:topLinePunct w:val="0"/>
        <w:autoSpaceDE/>
        <w:autoSpaceDN/>
        <w:bidi w:val="0"/>
        <w:adjustRightInd/>
        <w:snapToGrid/>
        <w:ind w:right="0"/>
        <w:jc w:val="center"/>
        <w:textAlignment w:val="auto"/>
        <w:rPr>
          <w:rFonts w:ascii="宋体" w:hAnsi="宋体" w:cs="宋体"/>
          <w:sz w:val="28"/>
          <w:szCs w:val="28"/>
        </w:rPr>
      </w:pPr>
      <w:r>
        <w:rPr>
          <w:rFonts w:ascii="宋体" w:hAnsi="宋体" w:cs="宋体"/>
          <w:b/>
          <w:bCs/>
          <w:sz w:val="28"/>
          <w:szCs w:val="28"/>
        </w:rPr>
        <w:t>三、服务需求</w:t>
      </w:r>
    </w:p>
    <w:p w14:paraId="5EC007D9">
      <w:pPr>
        <w:rPr>
          <w:rFonts w:ascii="宋体" w:hAnsi="宋体" w:cs="宋体"/>
          <w:b/>
          <w:bCs/>
          <w:sz w:val="20"/>
          <w:szCs w:val="20"/>
        </w:rPr>
      </w:pPr>
    </w:p>
    <w:p w14:paraId="49A44CCE">
      <w:pPr>
        <w:spacing w:before="5"/>
        <w:rPr>
          <w:rFonts w:ascii="宋体" w:hAnsi="宋体" w:cs="宋体"/>
          <w:b/>
          <w:bCs/>
          <w:sz w:val="19"/>
          <w:szCs w:val="19"/>
        </w:rPr>
      </w:pPr>
    </w:p>
    <w:p w14:paraId="2EA18182">
      <w:pPr>
        <w:pStyle w:val="10"/>
        <w:spacing w:line="360" w:lineRule="auto"/>
        <w:ind w:firstLine="420" w:firstLineChars="200"/>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设计基础资料和设计任务书</w:t>
      </w:r>
    </w:p>
    <w:p w14:paraId="6E5661DE">
      <w:pPr>
        <w:pStyle w:val="10"/>
        <w:spacing w:line="360" w:lineRule="auto"/>
        <w:ind w:firstLine="420" w:firstLineChars="200"/>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lang w:eastAsia="zh-CN"/>
        </w:rPr>
        <w:t>（</w:t>
      </w:r>
      <w:r>
        <w:rPr>
          <w:rFonts w:hint="eastAsia" w:ascii="宋体" w:hAnsi="宋体" w:eastAsia="宋体" w:cs="宋体"/>
          <w:b w:val="0"/>
          <w:bCs/>
          <w:color w:val="auto"/>
          <w:sz w:val="21"/>
          <w:szCs w:val="21"/>
          <w:lang w:val="en-US" w:eastAsia="zh-CN"/>
        </w:rPr>
        <w:t>一</w:t>
      </w:r>
      <w:r>
        <w:rPr>
          <w:rFonts w:hint="eastAsia" w:ascii="宋体" w:hAnsi="宋体" w:eastAsia="宋体" w:cs="宋体"/>
          <w:b w:val="0"/>
          <w:bCs/>
          <w:color w:val="auto"/>
          <w:sz w:val="21"/>
          <w:szCs w:val="21"/>
          <w:lang w:eastAsia="zh-CN"/>
        </w:rPr>
        <w:t>）</w:t>
      </w:r>
      <w:r>
        <w:rPr>
          <w:rFonts w:hint="eastAsia" w:ascii="宋体" w:hAnsi="宋体" w:eastAsia="宋体" w:cs="宋体"/>
          <w:b w:val="0"/>
          <w:bCs/>
          <w:color w:val="auto"/>
          <w:sz w:val="21"/>
          <w:szCs w:val="21"/>
        </w:rPr>
        <w:t>项目建设内容</w:t>
      </w:r>
    </w:p>
    <w:p w14:paraId="1B62D340">
      <w:pPr>
        <w:pStyle w:val="10"/>
        <w:spacing w:line="360" w:lineRule="auto"/>
        <w:ind w:firstLine="420" w:firstLineChars="200"/>
        <w:rPr>
          <w:rFonts w:hint="eastAsia" w:ascii="宋体" w:hAnsi="宋体" w:eastAsia="宋体" w:cs="宋体"/>
          <w:kern w:val="0"/>
          <w:sz w:val="21"/>
          <w:szCs w:val="21"/>
          <w:lang w:val="en-US" w:eastAsia="zh-CN" w:bidi="zh-CN"/>
        </w:rPr>
      </w:pPr>
      <w:r>
        <w:rPr>
          <w:rFonts w:hint="eastAsia" w:ascii="宋体" w:hAnsi="宋体" w:eastAsia="宋体" w:cs="宋体"/>
          <w:kern w:val="0"/>
          <w:sz w:val="21"/>
          <w:szCs w:val="21"/>
          <w:lang w:val="en-US" w:eastAsia="zh-CN" w:bidi="zh-CN"/>
        </w:rPr>
        <w:t>采购需求：界首市再生资源循环利用基地设计项目， 主要包含建筑、结构、电气、给排水、暖通、绿化等全套图纸；依据现状按目前最新消防验收规范出具图纸，总建筑面积32791平方米。</w:t>
      </w:r>
    </w:p>
    <w:p w14:paraId="17F6C5CF">
      <w:pPr>
        <w:pStyle w:val="10"/>
        <w:spacing w:line="360" w:lineRule="auto"/>
        <w:ind w:firstLine="420" w:firstLineChars="200"/>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w:t>
      </w:r>
      <w:r>
        <w:rPr>
          <w:rFonts w:hint="eastAsia" w:ascii="宋体" w:hAnsi="宋体" w:eastAsia="宋体" w:cs="宋体"/>
          <w:b w:val="0"/>
          <w:bCs/>
          <w:color w:val="auto"/>
          <w:sz w:val="21"/>
          <w:szCs w:val="21"/>
          <w:lang w:val="en-US" w:eastAsia="zh-CN"/>
        </w:rPr>
        <w:t>二</w:t>
      </w:r>
      <w:r>
        <w:rPr>
          <w:rFonts w:hint="eastAsia" w:ascii="宋体" w:hAnsi="宋体" w:eastAsia="宋体" w:cs="宋体"/>
          <w:b w:val="0"/>
          <w:bCs/>
          <w:color w:val="auto"/>
          <w:sz w:val="21"/>
          <w:szCs w:val="21"/>
        </w:rPr>
        <w:t>）设计依据：</w:t>
      </w:r>
    </w:p>
    <w:p w14:paraId="1AD2CE6E">
      <w:pPr>
        <w:pStyle w:val="10"/>
        <w:spacing w:line="360" w:lineRule="auto"/>
        <w:ind w:firstLine="420" w:firstLineChars="200"/>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设计规范及标准</w:t>
      </w:r>
    </w:p>
    <w:p w14:paraId="4A08412D">
      <w:pPr>
        <w:pStyle w:val="10"/>
        <w:spacing w:line="360" w:lineRule="auto"/>
        <w:ind w:firstLine="420" w:firstLineChars="200"/>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1.《建筑设计防火规范》 GB50016-2014（2018版）</w:t>
      </w:r>
    </w:p>
    <w:p w14:paraId="7143E808">
      <w:pPr>
        <w:pStyle w:val="10"/>
        <w:spacing w:line="360" w:lineRule="auto"/>
        <w:ind w:firstLine="420" w:firstLineChars="200"/>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2.《建筑内部装修设计防火规范》 GB50222-2017</w:t>
      </w:r>
    </w:p>
    <w:p w14:paraId="55A12DDF">
      <w:pPr>
        <w:pStyle w:val="10"/>
        <w:spacing w:line="360" w:lineRule="auto"/>
        <w:ind w:firstLine="420" w:firstLineChars="200"/>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3.《建筑装饰装修工程质量验收标准</w:t>
      </w:r>
      <w:r>
        <w:rPr>
          <w:rFonts w:hint="eastAsia" w:ascii="宋体" w:hAnsi="宋体" w:eastAsia="宋体" w:cs="宋体"/>
          <w:b w:val="0"/>
          <w:bCs/>
          <w:color w:val="auto"/>
          <w:sz w:val="21"/>
          <w:szCs w:val="21"/>
          <w:lang w:eastAsia="zh-CN"/>
        </w:rPr>
        <w:t>》</w:t>
      </w:r>
      <w:r>
        <w:rPr>
          <w:rFonts w:hint="eastAsia" w:ascii="宋体" w:hAnsi="宋体" w:eastAsia="宋体" w:cs="宋体"/>
          <w:b w:val="0"/>
          <w:bCs/>
          <w:color w:val="auto"/>
          <w:sz w:val="21"/>
          <w:szCs w:val="21"/>
        </w:rPr>
        <w:t>GB 50210-2018</w:t>
      </w:r>
    </w:p>
    <w:p w14:paraId="0B4D0CFE">
      <w:pPr>
        <w:pStyle w:val="10"/>
        <w:spacing w:line="360" w:lineRule="auto"/>
        <w:ind w:firstLine="420" w:firstLineChars="200"/>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4.《消防给水及消火栓系统技术规范》GB+50974-2014</w:t>
      </w:r>
    </w:p>
    <w:p w14:paraId="32ABC21A">
      <w:pPr>
        <w:pStyle w:val="10"/>
        <w:spacing w:line="360" w:lineRule="auto"/>
        <w:ind w:firstLine="420" w:firstLineChars="200"/>
        <w:rPr>
          <w:rFonts w:hint="default"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5.《自动喷水灭火系统施工及验收规范》GB+50261-2017</w:t>
      </w:r>
    </w:p>
    <w:p w14:paraId="459519AD">
      <w:pPr>
        <w:pStyle w:val="10"/>
        <w:spacing w:line="360" w:lineRule="auto"/>
        <w:ind w:firstLine="420" w:firstLineChars="200"/>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lang w:val="en-US" w:eastAsia="zh-CN"/>
        </w:rPr>
        <w:t>6</w:t>
      </w:r>
      <w:r>
        <w:rPr>
          <w:rFonts w:hint="eastAsia" w:ascii="宋体" w:hAnsi="宋体" w:eastAsia="宋体" w:cs="宋体"/>
          <w:b w:val="0"/>
          <w:bCs/>
          <w:color w:val="auto"/>
          <w:sz w:val="21"/>
          <w:szCs w:val="21"/>
        </w:rPr>
        <w:t>. 国家及地方颁布的有关规范及规程</w:t>
      </w:r>
    </w:p>
    <w:p w14:paraId="3EEC0B28">
      <w:pPr>
        <w:pStyle w:val="10"/>
        <w:spacing w:line="360" w:lineRule="auto"/>
        <w:ind w:firstLine="420" w:firstLineChars="200"/>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根据项目的使用功能不同，依据相关的规范和标准文件。</w:t>
      </w:r>
    </w:p>
    <w:p w14:paraId="0C36D768">
      <w:pPr>
        <w:pStyle w:val="10"/>
        <w:spacing w:line="360" w:lineRule="auto"/>
        <w:ind w:firstLine="420" w:firstLineChars="200"/>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w:t>
      </w:r>
      <w:r>
        <w:rPr>
          <w:rFonts w:hint="eastAsia" w:ascii="宋体" w:hAnsi="宋体" w:eastAsia="宋体" w:cs="宋体"/>
          <w:b w:val="0"/>
          <w:bCs/>
          <w:color w:val="auto"/>
          <w:sz w:val="21"/>
          <w:szCs w:val="21"/>
          <w:lang w:val="en-US" w:eastAsia="zh-CN"/>
        </w:rPr>
        <w:t>三</w:t>
      </w:r>
      <w:r>
        <w:rPr>
          <w:rFonts w:hint="eastAsia" w:ascii="宋体" w:hAnsi="宋体" w:eastAsia="宋体" w:cs="宋体"/>
          <w:b w:val="0"/>
          <w:bCs/>
          <w:color w:val="auto"/>
          <w:sz w:val="21"/>
          <w:szCs w:val="21"/>
        </w:rPr>
        <w:t>）设计服务内容及要求</w:t>
      </w:r>
    </w:p>
    <w:p w14:paraId="66B2B19F">
      <w:pPr>
        <w:pStyle w:val="10"/>
        <w:spacing w:line="360" w:lineRule="auto"/>
        <w:ind w:firstLine="420" w:firstLineChars="200"/>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1、 设计成果以满足建设单位的技术需求以及通过审批部门审批为交付标准。</w:t>
      </w:r>
    </w:p>
    <w:p w14:paraId="23ACB3EF">
      <w:pPr>
        <w:pStyle w:val="10"/>
        <w:spacing w:line="360" w:lineRule="auto"/>
        <w:ind w:firstLine="420" w:firstLineChars="200"/>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2、 根据招标人要求完成项目设计的调研和需求分析工作， 充分收集当前建设单位项目建设现状等项目前期工作资料。</w:t>
      </w:r>
    </w:p>
    <w:p w14:paraId="39D980CF">
      <w:pPr>
        <w:pStyle w:val="10"/>
        <w:spacing w:line="360" w:lineRule="auto"/>
        <w:ind w:firstLine="420" w:firstLineChars="200"/>
        <w:rPr>
          <w:rFonts w:hint="eastAsia" w:ascii="宋体" w:hAnsi="宋体" w:eastAsia="宋体" w:cs="宋体"/>
          <w:b w:val="0"/>
          <w:bCs/>
          <w:color w:val="FF0000"/>
          <w:sz w:val="21"/>
          <w:szCs w:val="21"/>
        </w:rPr>
      </w:pPr>
      <w:r>
        <w:rPr>
          <w:rFonts w:hint="eastAsia" w:ascii="宋体" w:hAnsi="宋体" w:eastAsia="宋体" w:cs="宋体"/>
          <w:b w:val="0"/>
          <w:bCs/>
          <w:color w:val="auto"/>
          <w:sz w:val="21"/>
          <w:szCs w:val="21"/>
        </w:rPr>
        <w:t>（</w:t>
      </w:r>
      <w:r>
        <w:rPr>
          <w:rFonts w:hint="eastAsia" w:ascii="宋体" w:hAnsi="宋体" w:eastAsia="宋体" w:cs="宋体"/>
          <w:b w:val="0"/>
          <w:bCs/>
          <w:color w:val="auto"/>
          <w:sz w:val="21"/>
          <w:szCs w:val="21"/>
          <w:lang w:val="en-US" w:eastAsia="zh-CN"/>
        </w:rPr>
        <w:t>四</w:t>
      </w:r>
      <w:r>
        <w:rPr>
          <w:rFonts w:hint="eastAsia" w:ascii="宋体" w:hAnsi="宋体" w:eastAsia="宋体" w:cs="宋体"/>
          <w:b w:val="0"/>
          <w:bCs/>
          <w:color w:val="auto"/>
          <w:sz w:val="21"/>
          <w:szCs w:val="21"/>
        </w:rPr>
        <w:t>）后续服务要求</w:t>
      </w:r>
    </w:p>
    <w:p w14:paraId="50B4BC4A">
      <w:pPr>
        <w:pStyle w:val="10"/>
        <w:spacing w:line="360" w:lineRule="auto"/>
        <w:ind w:firstLine="420" w:firstLineChars="200"/>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1、 设计成果交付后， 成交人需跟进项目设计中所有项目建设的全过程， 为建设单位提供协助编制招投标需求、技术咨询、设计优化等技术服务，并参与相关工作，确保建设单位的思路及总体设计意图得到实施和落实。具体要求包括但不限于以下内容：</w:t>
      </w:r>
    </w:p>
    <w:p w14:paraId="4907F4EB">
      <w:pPr>
        <w:pStyle w:val="10"/>
        <w:spacing w:line="360" w:lineRule="auto"/>
        <w:ind w:firstLine="420" w:firstLineChars="200"/>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2. 设计方案交底：（1）在项目建设实施过程中，对建设单位及项目承建单位进行技术交底，</w:t>
      </w:r>
    </w:p>
    <w:p w14:paraId="329F3517">
      <w:pPr>
        <w:pStyle w:val="10"/>
        <w:spacing w:line="360" w:lineRule="auto"/>
        <w:ind w:firstLine="420" w:firstLineChars="200"/>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（2）解答项目承建单位提出的对设计不清楚或不明确的疑问。</w:t>
      </w:r>
    </w:p>
    <w:p w14:paraId="258BC68C">
      <w:pPr>
        <w:pStyle w:val="10"/>
        <w:spacing w:line="360" w:lineRule="auto"/>
        <w:ind w:firstLine="420" w:firstLineChars="200"/>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3.设计滚动优化：在项目建设实施过程中，如发生不可预见的情况需要进行设计变更，中标人应 配合建设单位完成相应优化调整工作。</w:t>
      </w:r>
    </w:p>
    <w:p w14:paraId="7586E78D">
      <w:pPr>
        <w:pStyle w:val="10"/>
        <w:spacing w:line="360" w:lineRule="auto"/>
        <w:ind w:firstLine="420" w:firstLineChars="200"/>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4.技术评审验证：根据项目建设情况和实际情况，中标人参与项目实施过程重要里程牌的评审和 验证，并提交评审意见给建设单位。</w:t>
      </w:r>
    </w:p>
    <w:p w14:paraId="684161B4">
      <w:pPr>
        <w:pStyle w:val="10"/>
        <w:spacing w:line="360" w:lineRule="auto"/>
        <w:ind w:firstLine="420" w:firstLineChars="200"/>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5.技术分析：实施过程中发生了质量事故或形成质量隐患时，由承建单位组织有关方参加技术分 析，中标人应派相关人员参加配合建设单位完成原因分析，并提交参考意见。</w:t>
      </w:r>
    </w:p>
    <w:p w14:paraId="73E021CC">
      <w:pPr>
        <w:pStyle w:val="10"/>
        <w:spacing w:line="360" w:lineRule="auto"/>
        <w:ind w:firstLine="420" w:firstLineChars="200"/>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6.成交人在编制研究过程中应对有关重要的研究结论、技术需求等及时并分阶段向采购人汇报。</w:t>
      </w:r>
    </w:p>
    <w:p w14:paraId="52052DBE">
      <w:pPr>
        <w:pStyle w:val="10"/>
        <w:spacing w:line="360" w:lineRule="auto"/>
        <w:ind w:firstLine="420" w:firstLineChars="200"/>
        <w:rPr>
          <w:rFonts w:hint="eastAsia" w:ascii="宋体" w:hAnsi="宋体" w:eastAsia="宋体" w:cs="宋体"/>
          <w:b w:val="0"/>
          <w:bCs/>
          <w:color w:val="FF0000"/>
          <w:sz w:val="21"/>
          <w:szCs w:val="21"/>
          <w:highlight w:val="yellow"/>
        </w:rPr>
      </w:pPr>
    </w:p>
    <w:p w14:paraId="48467BE6">
      <w:pPr>
        <w:pStyle w:val="10"/>
        <w:spacing w:line="360" w:lineRule="auto"/>
        <w:ind w:firstLine="420" w:firstLineChars="200"/>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w:t>
      </w:r>
      <w:r>
        <w:rPr>
          <w:rFonts w:hint="eastAsia" w:ascii="宋体" w:hAnsi="宋体" w:eastAsia="宋体" w:cs="宋体"/>
          <w:b w:val="0"/>
          <w:bCs/>
          <w:color w:val="auto"/>
          <w:sz w:val="21"/>
          <w:szCs w:val="21"/>
          <w:lang w:val="en-US" w:eastAsia="zh-CN"/>
        </w:rPr>
        <w:t>五</w:t>
      </w:r>
      <w:r>
        <w:rPr>
          <w:rFonts w:hint="eastAsia" w:ascii="宋体" w:hAnsi="宋体" w:eastAsia="宋体" w:cs="宋体"/>
          <w:b w:val="0"/>
          <w:bCs/>
          <w:color w:val="auto"/>
          <w:sz w:val="21"/>
          <w:szCs w:val="21"/>
        </w:rPr>
        <w:t>）设计方案</w:t>
      </w:r>
    </w:p>
    <w:p w14:paraId="0BA2DDD5">
      <w:pPr>
        <w:pStyle w:val="10"/>
        <w:spacing w:line="360" w:lineRule="auto"/>
        <w:ind w:firstLine="420" w:firstLineChars="200"/>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1、平面改造及室内装修布置图</w:t>
      </w:r>
    </w:p>
    <w:p w14:paraId="534DA84A">
      <w:pPr>
        <w:pStyle w:val="10"/>
        <w:spacing w:line="360" w:lineRule="auto"/>
        <w:ind w:firstLine="420" w:firstLineChars="200"/>
        <w:rPr>
          <w:rFonts w:hint="eastAsia" w:ascii="宋体" w:hAnsi="宋体" w:eastAsia="宋体" w:cs="宋体"/>
          <w:b w:val="0"/>
          <w:bCs/>
          <w:color w:val="FF0000"/>
          <w:sz w:val="21"/>
          <w:szCs w:val="21"/>
        </w:rPr>
      </w:pPr>
      <w:r>
        <w:rPr>
          <w:rFonts w:hint="eastAsia" w:ascii="宋体" w:hAnsi="宋体" w:eastAsia="宋体" w:cs="宋体"/>
          <w:b w:val="0"/>
          <w:bCs/>
          <w:color w:val="auto"/>
          <w:sz w:val="21"/>
          <w:szCs w:val="21"/>
        </w:rPr>
        <w:t>2、设计构思说明及项目设计分析（包括但不限于以上设计成果展示）</w:t>
      </w:r>
    </w:p>
    <w:p w14:paraId="37656CBC">
      <w:pPr>
        <w:pStyle w:val="10"/>
        <w:spacing w:line="360" w:lineRule="auto"/>
        <w:ind w:firstLine="420" w:firstLineChars="200"/>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w:t>
      </w:r>
      <w:r>
        <w:rPr>
          <w:rFonts w:hint="eastAsia" w:ascii="宋体" w:hAnsi="宋体" w:eastAsia="宋体" w:cs="宋体"/>
          <w:b w:val="0"/>
          <w:bCs/>
          <w:color w:val="auto"/>
          <w:sz w:val="21"/>
          <w:szCs w:val="21"/>
          <w:lang w:val="en-US" w:eastAsia="zh-CN"/>
        </w:rPr>
        <w:t>六</w:t>
      </w:r>
      <w:r>
        <w:rPr>
          <w:rFonts w:hint="eastAsia" w:ascii="宋体" w:hAnsi="宋体" w:eastAsia="宋体" w:cs="宋体"/>
          <w:b w:val="0"/>
          <w:bCs/>
          <w:color w:val="auto"/>
          <w:sz w:val="21"/>
          <w:szCs w:val="21"/>
        </w:rPr>
        <w:t>）标准详图（包括所有</w:t>
      </w:r>
      <w:r>
        <w:rPr>
          <w:rFonts w:hint="eastAsia" w:cs="宋体"/>
          <w:b w:val="0"/>
          <w:bCs/>
          <w:color w:val="auto"/>
          <w:sz w:val="21"/>
          <w:szCs w:val="21"/>
          <w:lang w:eastAsia="zh-CN"/>
        </w:rPr>
        <w:t>建筑</w:t>
      </w:r>
      <w:r>
        <w:rPr>
          <w:rFonts w:hint="eastAsia" w:ascii="宋体" w:hAnsi="宋体" w:eastAsia="宋体" w:cs="宋体"/>
          <w:b w:val="0"/>
          <w:bCs/>
          <w:color w:val="auto"/>
          <w:sz w:val="21"/>
          <w:szCs w:val="21"/>
        </w:rPr>
        <w:t>涉及的节点大样）</w:t>
      </w:r>
    </w:p>
    <w:p w14:paraId="359C7AAB">
      <w:pPr>
        <w:pStyle w:val="10"/>
        <w:spacing w:line="360" w:lineRule="auto"/>
        <w:ind w:firstLine="420" w:firstLineChars="200"/>
        <w:rPr>
          <w:rFonts w:hint="eastAsia" w:ascii="宋体" w:hAnsi="宋体" w:eastAsia="宋体" w:cs="宋体"/>
          <w:b w:val="0"/>
          <w:bCs/>
          <w:color w:val="000000" w:themeColor="text1"/>
          <w:sz w:val="21"/>
          <w:szCs w:val="21"/>
          <w14:textFill>
            <w14:solidFill>
              <w14:schemeClr w14:val="tx1"/>
            </w14:solidFill>
          </w14:textFill>
        </w:rPr>
      </w:pPr>
      <w:r>
        <w:rPr>
          <w:rFonts w:hint="eastAsia" w:ascii="宋体" w:hAnsi="宋体" w:eastAsia="宋体" w:cs="宋体"/>
          <w:b w:val="0"/>
          <w:bCs/>
          <w:color w:val="000000" w:themeColor="text1"/>
          <w:sz w:val="21"/>
          <w:szCs w:val="21"/>
          <w14:textFill>
            <w14:solidFill>
              <w14:schemeClr w14:val="tx1"/>
            </w14:solidFill>
          </w14:textFill>
        </w:rPr>
        <w:t>1. 所有设计图稿均应提供电子版本两套</w:t>
      </w:r>
    </w:p>
    <w:p w14:paraId="033B6D26">
      <w:pPr>
        <w:pStyle w:val="10"/>
        <w:spacing w:line="360" w:lineRule="auto"/>
        <w:ind w:firstLine="420" w:firstLineChars="200"/>
        <w:rPr>
          <w:rFonts w:hint="eastAsia" w:ascii="宋体" w:hAnsi="宋体" w:eastAsia="宋体" w:cs="宋体"/>
          <w:b w:val="0"/>
          <w:bCs/>
          <w:color w:val="FF0000"/>
          <w:sz w:val="21"/>
          <w:szCs w:val="21"/>
          <w:highlight w:val="yellow"/>
        </w:rPr>
      </w:pPr>
      <w:r>
        <w:rPr>
          <w:rFonts w:hint="eastAsia" w:ascii="宋体" w:hAnsi="宋体" w:eastAsia="宋体" w:cs="宋体"/>
          <w:b w:val="0"/>
          <w:bCs/>
          <w:color w:val="000000" w:themeColor="text1"/>
          <w:sz w:val="21"/>
          <w:szCs w:val="21"/>
          <w14:textFill>
            <w14:solidFill>
              <w14:schemeClr w14:val="tx1"/>
            </w14:solidFill>
          </w14:textFill>
        </w:rPr>
        <w:t xml:space="preserve">2. 施工图设计成果需提交蓝图 </w:t>
      </w:r>
      <w:r>
        <w:rPr>
          <w:rFonts w:hint="eastAsia" w:cs="宋体"/>
          <w:b w:val="0"/>
          <w:bCs/>
          <w:color w:val="000000" w:themeColor="text1"/>
          <w:sz w:val="21"/>
          <w:szCs w:val="21"/>
          <w:lang w:val="en-US" w:eastAsia="zh-CN"/>
          <w14:textFill>
            <w14:solidFill>
              <w14:schemeClr w14:val="tx1"/>
            </w14:solidFill>
          </w14:textFill>
        </w:rPr>
        <w:t>4</w:t>
      </w:r>
      <w:r>
        <w:rPr>
          <w:rFonts w:hint="eastAsia" w:ascii="宋体" w:hAnsi="宋体" w:eastAsia="宋体" w:cs="宋体"/>
          <w:b w:val="0"/>
          <w:bCs/>
          <w:color w:val="000000" w:themeColor="text1"/>
          <w:sz w:val="21"/>
          <w:szCs w:val="21"/>
          <w14:textFill>
            <w14:solidFill>
              <w14:schemeClr w14:val="tx1"/>
            </w14:solidFill>
          </w14:textFill>
        </w:rPr>
        <w:t>套</w:t>
      </w:r>
    </w:p>
    <w:p w14:paraId="5F813FCC">
      <w:pPr>
        <w:pStyle w:val="10"/>
        <w:spacing w:line="360" w:lineRule="auto"/>
        <w:ind w:firstLine="420" w:firstLineChars="200"/>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w:t>
      </w:r>
      <w:r>
        <w:rPr>
          <w:rFonts w:hint="eastAsia" w:ascii="宋体" w:hAnsi="宋体" w:eastAsia="宋体" w:cs="宋体"/>
          <w:b w:val="0"/>
          <w:bCs/>
          <w:color w:val="auto"/>
          <w:sz w:val="21"/>
          <w:szCs w:val="21"/>
          <w:lang w:val="en-US" w:eastAsia="zh-CN"/>
        </w:rPr>
        <w:t>七</w:t>
      </w:r>
      <w:r>
        <w:rPr>
          <w:rFonts w:hint="eastAsia" w:ascii="宋体" w:hAnsi="宋体" w:eastAsia="宋体" w:cs="宋体"/>
          <w:b w:val="0"/>
          <w:bCs/>
          <w:color w:val="auto"/>
          <w:sz w:val="21"/>
          <w:szCs w:val="21"/>
        </w:rPr>
        <w:t>）需设计单位完成的其他工作</w:t>
      </w:r>
    </w:p>
    <w:p w14:paraId="722DF6FC">
      <w:pPr>
        <w:pStyle w:val="10"/>
        <w:spacing w:line="360" w:lineRule="auto"/>
        <w:ind w:firstLine="420" w:firstLineChars="20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 配合建设单位做好建设施工工作的招标工作；</w:t>
      </w:r>
    </w:p>
    <w:p w14:paraId="12B50184">
      <w:pPr>
        <w:pStyle w:val="10"/>
        <w:spacing w:line="360" w:lineRule="auto"/>
        <w:ind w:firstLine="420" w:firstLineChars="20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2. 配合建设单位做好现场验收工作；</w:t>
      </w:r>
    </w:p>
    <w:p w14:paraId="352B4A2C">
      <w:pPr>
        <w:pStyle w:val="10"/>
        <w:spacing w:line="360" w:lineRule="auto"/>
        <w:ind w:firstLine="420" w:firstLineChars="20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3. 配合建设单位做好整个工程的设计变更工作；</w:t>
      </w:r>
    </w:p>
    <w:p w14:paraId="044192D7">
      <w:pPr>
        <w:pStyle w:val="10"/>
        <w:spacing w:line="360" w:lineRule="auto"/>
        <w:ind w:firstLine="420" w:firstLineChars="20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4. 参加工程的竣工验收工作；</w:t>
      </w:r>
    </w:p>
    <w:p w14:paraId="308E458F">
      <w:pPr>
        <w:pStyle w:val="10"/>
        <w:spacing w:line="360" w:lineRule="auto"/>
        <w:ind w:firstLine="420" w:firstLineChars="20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5. 参加由建设单位主持的需由设计人参加的相关工程会议。</w:t>
      </w:r>
    </w:p>
    <w:p w14:paraId="263CF76F">
      <w:pPr>
        <w:pStyle w:val="10"/>
        <w:spacing w:line="360" w:lineRule="auto"/>
        <w:ind w:firstLine="420" w:firstLineChars="200"/>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rPr>
        <w:t>（</w:t>
      </w:r>
      <w:r>
        <w:rPr>
          <w:rFonts w:hint="eastAsia" w:ascii="宋体" w:hAnsi="宋体" w:eastAsia="宋体" w:cs="宋体"/>
          <w:b w:val="0"/>
          <w:bCs/>
          <w:color w:val="auto"/>
          <w:sz w:val="21"/>
          <w:szCs w:val="21"/>
          <w:lang w:val="en-US" w:eastAsia="zh-CN"/>
        </w:rPr>
        <w:t>八</w:t>
      </w:r>
      <w:r>
        <w:rPr>
          <w:rFonts w:hint="eastAsia" w:ascii="宋体" w:hAnsi="宋体" w:eastAsia="宋体" w:cs="宋体"/>
          <w:b w:val="0"/>
          <w:bCs/>
          <w:color w:val="auto"/>
          <w:sz w:val="21"/>
          <w:szCs w:val="21"/>
        </w:rPr>
        <w:t>）</w:t>
      </w:r>
      <w:r>
        <w:rPr>
          <w:rFonts w:hint="eastAsia" w:cs="宋体"/>
          <w:b w:val="0"/>
          <w:bCs/>
          <w:color w:val="auto"/>
          <w:sz w:val="21"/>
          <w:szCs w:val="21"/>
          <w:lang w:eastAsia="zh-CN"/>
        </w:rPr>
        <w:t>供应商</w:t>
      </w:r>
      <w:r>
        <w:rPr>
          <w:rFonts w:hint="eastAsia" w:ascii="宋体" w:hAnsi="宋体" w:eastAsia="宋体" w:cs="宋体"/>
          <w:b w:val="0"/>
          <w:bCs/>
          <w:color w:val="auto"/>
          <w:sz w:val="21"/>
          <w:szCs w:val="21"/>
        </w:rPr>
        <w:t>必须做出以下承诺</w:t>
      </w:r>
    </w:p>
    <w:p w14:paraId="41E692AA">
      <w:pPr>
        <w:pStyle w:val="10"/>
        <w:spacing w:line="360" w:lineRule="auto"/>
        <w:ind w:firstLine="420" w:firstLineChars="200"/>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1.</w:t>
      </w:r>
      <w:r>
        <w:rPr>
          <w:rFonts w:hint="eastAsia" w:cs="宋体"/>
          <w:b w:val="0"/>
          <w:bCs/>
          <w:sz w:val="21"/>
          <w:szCs w:val="21"/>
          <w:highlight w:val="none"/>
          <w:lang w:eastAsia="zh-CN"/>
        </w:rPr>
        <w:t>供应商</w:t>
      </w:r>
      <w:r>
        <w:rPr>
          <w:rFonts w:hint="eastAsia" w:ascii="宋体" w:hAnsi="宋体" w:eastAsia="宋体" w:cs="宋体"/>
          <w:b w:val="0"/>
          <w:bCs/>
          <w:sz w:val="21"/>
          <w:szCs w:val="21"/>
          <w:highlight w:val="none"/>
        </w:rPr>
        <w:t>须承诺，严格根据竞争性磋商文件进行工作，全面工作完全符合有关标准规范和技术要求，保证</w:t>
      </w:r>
      <w:r>
        <w:rPr>
          <w:rFonts w:hint="eastAsia" w:cs="宋体"/>
          <w:b w:val="0"/>
          <w:bCs/>
          <w:sz w:val="21"/>
          <w:szCs w:val="21"/>
          <w:highlight w:val="none"/>
          <w:lang w:eastAsia="zh-CN"/>
        </w:rPr>
        <w:t>供应商</w:t>
      </w:r>
      <w:r>
        <w:rPr>
          <w:rFonts w:hint="eastAsia" w:ascii="宋体" w:hAnsi="宋体" w:eastAsia="宋体" w:cs="宋体"/>
          <w:b w:val="0"/>
          <w:bCs/>
          <w:sz w:val="21"/>
          <w:szCs w:val="21"/>
          <w:highlight w:val="none"/>
        </w:rPr>
        <w:t>提交的编制文件专家组评审通过。</w:t>
      </w:r>
    </w:p>
    <w:p w14:paraId="749A8381">
      <w:pPr>
        <w:pStyle w:val="10"/>
        <w:spacing w:line="360" w:lineRule="auto"/>
        <w:ind w:firstLine="420" w:firstLineChars="200"/>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2.</w:t>
      </w:r>
      <w:r>
        <w:rPr>
          <w:rFonts w:hint="eastAsia" w:cs="宋体"/>
          <w:b w:val="0"/>
          <w:bCs/>
          <w:sz w:val="21"/>
          <w:szCs w:val="21"/>
          <w:highlight w:val="none"/>
          <w:lang w:eastAsia="zh-CN"/>
        </w:rPr>
        <w:t>供应商</w:t>
      </w:r>
      <w:r>
        <w:rPr>
          <w:rFonts w:hint="eastAsia" w:ascii="宋体" w:hAnsi="宋体" w:eastAsia="宋体" w:cs="宋体"/>
          <w:b w:val="0"/>
          <w:bCs/>
          <w:sz w:val="21"/>
          <w:szCs w:val="21"/>
          <w:highlight w:val="none"/>
        </w:rPr>
        <w:t>须承诺，由其完成的本合同项目成果的所有权益，包括知识产权归采购人所有。</w:t>
      </w:r>
    </w:p>
    <w:p w14:paraId="386170E9">
      <w:pPr>
        <w:pStyle w:val="10"/>
        <w:spacing w:line="360" w:lineRule="auto"/>
        <w:ind w:firstLine="420" w:firstLineChars="200"/>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3.</w:t>
      </w:r>
      <w:r>
        <w:rPr>
          <w:rFonts w:hint="eastAsia" w:cs="宋体"/>
          <w:b w:val="0"/>
          <w:bCs/>
          <w:sz w:val="21"/>
          <w:szCs w:val="21"/>
          <w:highlight w:val="none"/>
          <w:lang w:eastAsia="zh-CN"/>
        </w:rPr>
        <w:t>供应商</w:t>
      </w:r>
      <w:r>
        <w:rPr>
          <w:rFonts w:hint="eastAsia" w:ascii="宋体" w:hAnsi="宋体" w:eastAsia="宋体" w:cs="宋体"/>
          <w:b w:val="0"/>
          <w:bCs/>
          <w:sz w:val="21"/>
          <w:szCs w:val="21"/>
          <w:highlight w:val="none"/>
        </w:rPr>
        <w:t>须承诺，对采购人提供的资料，及本合同执行过程中接触或产生的资料负有保密义务， 未经采购人书面许可，不得向任何第三方披露。</w:t>
      </w:r>
    </w:p>
    <w:p w14:paraId="5DE0E344">
      <w:pPr>
        <w:pStyle w:val="10"/>
        <w:spacing w:line="360" w:lineRule="auto"/>
        <w:ind w:firstLine="420" w:firstLineChars="200"/>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4.</w:t>
      </w:r>
      <w:r>
        <w:rPr>
          <w:rFonts w:hint="eastAsia" w:cs="宋体"/>
          <w:b w:val="0"/>
          <w:bCs/>
          <w:sz w:val="21"/>
          <w:szCs w:val="21"/>
          <w:highlight w:val="none"/>
          <w:lang w:eastAsia="zh-CN"/>
        </w:rPr>
        <w:t>供应商</w:t>
      </w:r>
      <w:r>
        <w:rPr>
          <w:rFonts w:hint="eastAsia" w:ascii="宋体" w:hAnsi="宋体" w:eastAsia="宋体" w:cs="宋体"/>
          <w:b w:val="0"/>
          <w:bCs/>
          <w:sz w:val="21"/>
          <w:szCs w:val="21"/>
          <w:highlight w:val="none"/>
        </w:rPr>
        <w:t>须承诺，未经采购人书面同意，</w:t>
      </w:r>
      <w:r>
        <w:rPr>
          <w:rFonts w:hint="eastAsia" w:cs="宋体"/>
          <w:b w:val="0"/>
          <w:bCs/>
          <w:sz w:val="21"/>
          <w:szCs w:val="21"/>
          <w:highlight w:val="none"/>
          <w:lang w:eastAsia="zh-CN"/>
        </w:rPr>
        <w:t>供应商</w:t>
      </w:r>
      <w:r>
        <w:rPr>
          <w:rFonts w:hint="eastAsia" w:ascii="宋体" w:hAnsi="宋体" w:eastAsia="宋体" w:cs="宋体"/>
          <w:b w:val="0"/>
          <w:bCs/>
          <w:sz w:val="21"/>
          <w:szCs w:val="21"/>
          <w:highlight w:val="none"/>
        </w:rPr>
        <w:t>不得将本项目成果中的图形、文字等内容转交任何第三方使用。</w:t>
      </w:r>
    </w:p>
    <w:p w14:paraId="66E79439">
      <w:pPr>
        <w:pStyle w:val="10"/>
        <w:spacing w:line="360" w:lineRule="auto"/>
        <w:ind w:firstLine="420" w:firstLineChars="200"/>
        <w:rPr>
          <w:rFonts w:hint="eastAsia" w:ascii="宋体" w:hAnsi="宋体" w:eastAsia="宋体" w:cs="宋体"/>
          <w:b w:val="0"/>
          <w:bCs/>
          <w:sz w:val="21"/>
          <w:szCs w:val="21"/>
          <w:highlight w:val="none"/>
          <w:lang w:eastAsia="zh-CN"/>
        </w:rPr>
      </w:pPr>
      <w:r>
        <w:rPr>
          <w:rFonts w:hint="eastAsia" w:ascii="宋体" w:hAnsi="宋体" w:eastAsia="宋体" w:cs="宋体"/>
          <w:b w:val="0"/>
          <w:bCs/>
          <w:sz w:val="21"/>
          <w:szCs w:val="21"/>
          <w:highlight w:val="none"/>
          <w:lang w:val="en-US" w:eastAsia="zh-CN"/>
        </w:rPr>
        <w:t>5</w:t>
      </w:r>
      <w:r>
        <w:rPr>
          <w:rFonts w:hint="eastAsia" w:ascii="宋体" w:hAnsi="宋体" w:eastAsia="宋体" w:cs="宋体"/>
          <w:b w:val="0"/>
          <w:bCs/>
          <w:sz w:val="21"/>
          <w:szCs w:val="21"/>
          <w:highlight w:val="none"/>
          <w:lang w:eastAsia="zh-CN"/>
        </w:rPr>
        <w:t>、</w:t>
      </w:r>
      <w:r>
        <w:rPr>
          <w:rFonts w:hint="eastAsia" w:cs="宋体"/>
          <w:b w:val="0"/>
          <w:bCs/>
          <w:sz w:val="21"/>
          <w:szCs w:val="21"/>
          <w:highlight w:val="none"/>
          <w:lang w:val="en-US" w:eastAsia="zh-CN"/>
        </w:rPr>
        <w:t>供应商</w:t>
      </w:r>
      <w:r>
        <w:rPr>
          <w:rFonts w:hint="eastAsia" w:ascii="宋体" w:hAnsi="宋体" w:eastAsia="宋体" w:cs="宋体"/>
          <w:b w:val="0"/>
          <w:bCs/>
          <w:sz w:val="21"/>
          <w:szCs w:val="21"/>
          <w:highlight w:val="none"/>
          <w:lang w:val="en-US" w:eastAsia="zh-CN"/>
        </w:rPr>
        <w:t>须承诺设计完成后</w:t>
      </w:r>
      <w:r>
        <w:rPr>
          <w:rFonts w:hint="eastAsia" w:ascii="宋体" w:hAnsi="宋体" w:eastAsia="宋体" w:cs="宋体"/>
          <w:b w:val="0"/>
          <w:bCs/>
          <w:sz w:val="21"/>
          <w:szCs w:val="21"/>
          <w:highlight w:val="none"/>
          <w:lang w:eastAsia="zh-CN"/>
        </w:rPr>
        <w:t>需要配合业主提供所</w:t>
      </w:r>
      <w:r>
        <w:rPr>
          <w:rFonts w:hint="eastAsia" w:ascii="宋体" w:hAnsi="宋体" w:eastAsia="宋体" w:cs="宋体"/>
          <w:b w:val="0"/>
          <w:bCs/>
          <w:sz w:val="21"/>
          <w:szCs w:val="21"/>
          <w:highlight w:val="none"/>
          <w:lang w:val="en-US" w:eastAsia="zh-CN"/>
        </w:rPr>
        <w:t>需</w:t>
      </w:r>
      <w:r>
        <w:rPr>
          <w:rFonts w:hint="eastAsia" w:ascii="宋体" w:hAnsi="宋体" w:eastAsia="宋体" w:cs="宋体"/>
          <w:b w:val="0"/>
          <w:bCs/>
          <w:sz w:val="21"/>
          <w:szCs w:val="21"/>
          <w:highlight w:val="none"/>
          <w:lang w:eastAsia="zh-CN"/>
        </w:rPr>
        <w:t>相关资料。</w:t>
      </w:r>
    </w:p>
    <w:p w14:paraId="29AB0671">
      <w:pPr>
        <w:pStyle w:val="10"/>
        <w:spacing w:line="360" w:lineRule="auto"/>
        <w:ind w:firstLine="420" w:firstLineChars="200"/>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备注：以上须提供承诺书（格式自拟）</w:t>
      </w:r>
    </w:p>
    <w:p w14:paraId="25D67FB1">
      <w:pPr>
        <w:spacing w:before="3"/>
        <w:rPr>
          <w:rFonts w:hint="eastAsia"/>
          <w:b/>
          <w:sz w:val="21"/>
          <w:szCs w:val="21"/>
          <w:highlight w:val="none"/>
        </w:rPr>
      </w:pPr>
      <w:r>
        <w:rPr>
          <w:rFonts w:hint="eastAsia"/>
          <w:b/>
          <w:sz w:val="21"/>
          <w:szCs w:val="21"/>
          <w:highlight w:val="none"/>
        </w:rPr>
        <w:t>注:若有最新规定，按相关最新规定执行</w:t>
      </w:r>
    </w:p>
    <w:p w14:paraId="6B3AE3DA">
      <w:pPr>
        <w:spacing w:before="3"/>
        <w:rPr>
          <w:rFonts w:hint="eastAsia"/>
          <w:b/>
          <w:sz w:val="21"/>
          <w:szCs w:val="21"/>
          <w:highlight w:val="none"/>
        </w:rPr>
      </w:pPr>
    </w:p>
    <w:p w14:paraId="55F8A353">
      <w:pPr>
        <w:spacing w:before="11"/>
        <w:rPr>
          <w:rFonts w:ascii="Times New Roman" w:hAnsi="Times New Roman"/>
          <w:sz w:val="26"/>
          <w:szCs w:val="26"/>
          <w:lang w:eastAsia="zh-CN"/>
        </w:rPr>
      </w:pPr>
    </w:p>
    <w:p w14:paraId="428488B9">
      <w:pPr>
        <w:spacing w:line="360" w:lineRule="auto"/>
        <w:jc w:val="center"/>
        <w:rPr>
          <w:rFonts w:hint="eastAsia" w:ascii="宋体" w:hAnsi="宋体" w:cs="宋体"/>
          <w:b/>
          <w:sz w:val="28"/>
          <w:szCs w:val="28"/>
          <w:lang w:eastAsia="zh-CN"/>
        </w:rPr>
      </w:pPr>
      <w:r>
        <w:rPr>
          <w:rFonts w:hint="eastAsia" w:ascii="宋体" w:hAnsi="宋体" w:cs="宋体"/>
          <w:b/>
          <w:sz w:val="28"/>
          <w:szCs w:val="28"/>
          <w:lang w:eastAsia="zh-CN"/>
        </w:rPr>
        <w:t>四、报价要求</w:t>
      </w:r>
    </w:p>
    <w:p w14:paraId="2557F7D7">
      <w:pPr>
        <w:spacing w:line="360" w:lineRule="auto"/>
        <w:rPr>
          <w:rFonts w:ascii="宋体" w:hAnsi="宋体" w:cs="宋体"/>
          <w:sz w:val="21"/>
          <w:szCs w:val="21"/>
          <w:lang w:eastAsia="zh-CN"/>
        </w:rPr>
      </w:pPr>
    </w:p>
    <w:p w14:paraId="49FCDB31">
      <w:pPr>
        <w:spacing w:line="360" w:lineRule="auto"/>
        <w:rPr>
          <w:rFonts w:hint="eastAsia" w:ascii="宋体" w:hAnsi="宋体" w:cs="宋体"/>
          <w:sz w:val="21"/>
          <w:szCs w:val="21"/>
          <w:lang w:eastAsia="zh-CN"/>
        </w:rPr>
      </w:pPr>
      <w:r>
        <w:rPr>
          <w:rFonts w:hint="eastAsia" w:ascii="宋体" w:hAnsi="宋体" w:cs="宋体"/>
          <w:sz w:val="21"/>
          <w:szCs w:val="21"/>
          <w:lang w:eastAsia="zh-CN"/>
        </w:rPr>
        <w:t>1、报价是指成交供应商保质保量按时完成竞争性磋商文件中规定的全部工作内容的全部报酬以及成交供应商认为需要的其它所有费用，至少包括 (但不限于) 以下内容：</w:t>
      </w:r>
    </w:p>
    <w:p w14:paraId="5E5970DF">
      <w:pPr>
        <w:spacing w:line="360" w:lineRule="auto"/>
        <w:rPr>
          <w:rFonts w:hint="eastAsia" w:ascii="宋体" w:hAnsi="宋体" w:cs="宋体"/>
          <w:sz w:val="21"/>
          <w:szCs w:val="21"/>
          <w:lang w:eastAsia="zh-CN"/>
        </w:rPr>
      </w:pPr>
      <w:r>
        <w:rPr>
          <w:rFonts w:hint="eastAsia" w:ascii="宋体" w:hAnsi="宋体" w:cs="宋体"/>
          <w:sz w:val="21"/>
          <w:szCs w:val="21"/>
          <w:lang w:eastAsia="zh-CN"/>
        </w:rPr>
        <w:t>(1)设计费报价包含本项目的初步设计及修改优化。</w:t>
      </w:r>
    </w:p>
    <w:p w14:paraId="02E1BD90">
      <w:pPr>
        <w:spacing w:line="360" w:lineRule="auto"/>
        <w:rPr>
          <w:rFonts w:hint="eastAsia" w:ascii="宋体" w:hAnsi="宋体" w:cs="宋体"/>
          <w:sz w:val="21"/>
          <w:szCs w:val="21"/>
          <w:lang w:eastAsia="zh-CN"/>
        </w:rPr>
      </w:pPr>
      <w:r>
        <w:rPr>
          <w:rFonts w:hint="eastAsia" w:ascii="宋体" w:hAnsi="宋体" w:cs="宋体"/>
          <w:sz w:val="21"/>
          <w:szCs w:val="21"/>
          <w:lang w:eastAsia="zh-CN"/>
        </w:rPr>
        <w:t>(2)设计费用应为完成本</w:t>
      </w:r>
      <w:r>
        <w:rPr>
          <w:rFonts w:hint="eastAsia" w:ascii="宋体" w:hAnsi="宋体" w:cs="宋体"/>
          <w:sz w:val="21"/>
          <w:szCs w:val="21"/>
          <w:lang w:val="en-US" w:eastAsia="zh-CN"/>
        </w:rPr>
        <w:t>项目</w:t>
      </w:r>
      <w:r>
        <w:rPr>
          <w:rFonts w:hint="eastAsia" w:ascii="宋体" w:hAnsi="宋体" w:cs="宋体"/>
          <w:sz w:val="21"/>
          <w:szCs w:val="21"/>
          <w:lang w:eastAsia="zh-CN"/>
        </w:rPr>
        <w:t>设计服务的全部内容，包括人员工资、办公、交通、通讯以及可能发生的各种评审费、复核费、勘察费等。</w:t>
      </w:r>
    </w:p>
    <w:p w14:paraId="77A594EB">
      <w:pPr>
        <w:spacing w:line="360" w:lineRule="auto"/>
        <w:rPr>
          <w:rFonts w:hint="eastAsia" w:ascii="宋体" w:hAnsi="宋体" w:cs="宋体"/>
          <w:sz w:val="21"/>
          <w:szCs w:val="21"/>
          <w:lang w:eastAsia="zh-CN"/>
        </w:rPr>
      </w:pPr>
      <w:r>
        <w:rPr>
          <w:rFonts w:hint="eastAsia" w:ascii="宋体" w:hAnsi="宋体" w:cs="宋体"/>
          <w:sz w:val="21"/>
          <w:szCs w:val="21"/>
          <w:lang w:eastAsia="zh-CN"/>
        </w:rPr>
        <w:t>2、成交供应商投标报价时结合项目特征和竞争性磋商文件中设计服务内容及要求，根据自身实力和市场行情进行报价。</w:t>
      </w:r>
    </w:p>
    <w:p w14:paraId="4FFAAAA8">
      <w:pPr>
        <w:spacing w:line="360" w:lineRule="auto"/>
        <w:rPr>
          <w:rFonts w:hint="eastAsia" w:ascii="宋体" w:hAnsi="宋体" w:cs="宋体"/>
          <w:sz w:val="21"/>
          <w:szCs w:val="21"/>
          <w:lang w:eastAsia="zh-CN"/>
        </w:rPr>
      </w:pPr>
      <w:r>
        <w:rPr>
          <w:rFonts w:hint="eastAsia" w:ascii="宋体" w:hAnsi="宋体" w:cs="宋体"/>
          <w:sz w:val="21"/>
          <w:szCs w:val="21"/>
          <w:lang w:eastAsia="zh-CN"/>
        </w:rPr>
        <w:t>3、成交供应商的成交价即为签约合同价，签约合同价固定包干不调整。</w:t>
      </w:r>
      <w:r>
        <w:rPr>
          <w:rFonts w:hint="eastAsia" w:ascii="宋体" w:hAnsi="宋体" w:cs="宋体"/>
          <w:sz w:val="21"/>
          <w:szCs w:val="21"/>
          <w:lang w:val="en-US" w:eastAsia="zh-CN"/>
        </w:rPr>
        <w:t>后期如因规划等原因导致设计面积增加或减少，费用相应增加或减少，采购人不保证最小的设计面积，风险由供应商自行承担。供应商不得因既得利益为由要求采购人赔偿。</w:t>
      </w:r>
    </w:p>
    <w:p w14:paraId="7522FE5D">
      <w:pPr>
        <w:spacing w:line="360" w:lineRule="auto"/>
        <w:rPr>
          <w:rFonts w:ascii="宋体" w:hAnsi="宋体" w:cs="宋体"/>
          <w:sz w:val="21"/>
          <w:szCs w:val="21"/>
          <w:lang w:eastAsia="zh-CN"/>
        </w:rPr>
      </w:pPr>
      <w:r>
        <w:rPr>
          <w:rFonts w:hint="eastAsia" w:ascii="宋体" w:hAnsi="宋体" w:cs="宋体"/>
          <w:sz w:val="21"/>
          <w:szCs w:val="21"/>
          <w:lang w:eastAsia="zh-CN"/>
        </w:rPr>
        <w:t xml:space="preserve"> </w:t>
      </w:r>
    </w:p>
    <w:p w14:paraId="417490B8">
      <w:pPr>
        <w:spacing w:line="360" w:lineRule="auto"/>
        <w:jc w:val="center"/>
        <w:rPr>
          <w:rFonts w:hint="eastAsia" w:ascii="宋体" w:hAnsi="宋体" w:cs="宋体"/>
          <w:b/>
          <w:sz w:val="28"/>
          <w:szCs w:val="28"/>
          <w:lang w:eastAsia="zh-CN"/>
        </w:rPr>
      </w:pPr>
      <w:r>
        <w:rPr>
          <w:rFonts w:hint="eastAsia" w:ascii="宋体" w:hAnsi="宋体" w:cs="宋体"/>
          <w:b/>
          <w:sz w:val="28"/>
          <w:szCs w:val="28"/>
          <w:lang w:eastAsia="zh-CN"/>
        </w:rPr>
        <w:t>五、其他要求</w:t>
      </w:r>
    </w:p>
    <w:p w14:paraId="54BCFD10">
      <w:pPr>
        <w:spacing w:line="360" w:lineRule="auto"/>
        <w:rPr>
          <w:rFonts w:ascii="宋体" w:hAnsi="宋体" w:cs="宋体"/>
          <w:sz w:val="21"/>
          <w:szCs w:val="21"/>
          <w:lang w:eastAsia="zh-CN"/>
        </w:rPr>
      </w:pPr>
    </w:p>
    <w:p w14:paraId="14520FD7">
      <w:pPr>
        <w:ind w:firstLine="211" w:firstLineChars="100"/>
        <w:jc w:val="both"/>
        <w:rPr>
          <w:rFonts w:hint="eastAsia" w:ascii="宋体" w:hAnsi="宋体" w:cs="宋体"/>
          <w:sz w:val="21"/>
          <w:szCs w:val="21"/>
          <w:lang w:eastAsia="zh-CN"/>
        </w:rPr>
      </w:pPr>
      <w:r>
        <w:rPr>
          <w:rFonts w:hint="eastAsia" w:ascii="宋体" w:hAnsi="宋体" w:cs="宋体"/>
          <w:b/>
          <w:sz w:val="21"/>
          <w:szCs w:val="21"/>
          <w:lang w:val="en-US" w:eastAsia="zh-CN"/>
        </w:rPr>
        <w:t>/</w:t>
      </w:r>
      <w:r>
        <w:rPr>
          <w:rFonts w:hint="eastAsia" w:ascii="宋体" w:hAnsi="宋体" w:cs="宋体"/>
          <w:sz w:val="21"/>
          <w:szCs w:val="21"/>
          <w:lang w:eastAsia="zh-CN"/>
        </w:rPr>
        <w:t xml:space="preserve">  </w:t>
      </w:r>
    </w:p>
    <w:p w14:paraId="70B19604">
      <w:pPr>
        <w:ind w:firstLine="210" w:firstLineChars="100"/>
        <w:jc w:val="both"/>
        <w:rPr>
          <w:rFonts w:hint="eastAsia" w:ascii="宋体" w:hAnsi="宋体" w:cs="宋体"/>
          <w:sz w:val="21"/>
          <w:szCs w:val="21"/>
          <w:lang w:eastAsia="zh-CN"/>
        </w:rPr>
      </w:pPr>
    </w:p>
    <w:p w14:paraId="31524365">
      <w:pPr>
        <w:ind w:firstLine="210" w:firstLineChars="100"/>
        <w:jc w:val="both"/>
        <w:rPr>
          <w:rFonts w:hint="eastAsia" w:ascii="宋体" w:hAnsi="宋体" w:cs="宋体"/>
          <w:sz w:val="21"/>
          <w:szCs w:val="21"/>
          <w:lang w:eastAsia="zh-CN"/>
        </w:rPr>
      </w:pPr>
    </w:p>
    <w:p w14:paraId="29CABB9F">
      <w:pPr>
        <w:jc w:val="center"/>
        <w:rPr>
          <w:rFonts w:ascii="宋体" w:hAnsi="宋体" w:cs="宋体"/>
          <w:color w:val="000000"/>
          <w:sz w:val="32"/>
          <w:szCs w:val="32"/>
        </w:rPr>
      </w:pPr>
      <w:r>
        <w:rPr>
          <w:rFonts w:hint="eastAsia" w:ascii="宋体" w:hAnsi="宋体" w:cs="宋体"/>
          <w:sz w:val="21"/>
          <w:szCs w:val="21"/>
          <w:lang w:eastAsia="zh-CN"/>
        </w:rPr>
        <w:t xml:space="preserve"> </w:t>
      </w:r>
      <w:bookmarkStart w:id="135" w:name="_Toc30158"/>
      <w:r>
        <w:rPr>
          <w:rFonts w:hint="eastAsia" w:ascii="宋体" w:hAnsi="宋体" w:cs="宋体"/>
          <w:b/>
          <w:bCs/>
          <w:color w:val="000000"/>
          <w:sz w:val="36"/>
          <w:szCs w:val="36"/>
        </w:rPr>
        <w:t>第</w:t>
      </w:r>
      <w:r>
        <w:rPr>
          <w:rFonts w:hint="eastAsia" w:ascii="宋体" w:hAnsi="宋体" w:cs="宋体"/>
          <w:b/>
          <w:bCs/>
          <w:color w:val="000000"/>
          <w:sz w:val="36"/>
          <w:szCs w:val="36"/>
          <w:lang w:eastAsia="zh-CN"/>
        </w:rPr>
        <w:t>四</w:t>
      </w:r>
      <w:r>
        <w:rPr>
          <w:rFonts w:hint="eastAsia" w:ascii="宋体" w:hAnsi="宋体" w:cs="宋体"/>
          <w:b/>
          <w:bCs/>
          <w:color w:val="000000"/>
          <w:sz w:val="36"/>
          <w:szCs w:val="36"/>
        </w:rPr>
        <w:t xml:space="preserve">章 </w:t>
      </w:r>
      <w:bookmarkEnd w:id="135"/>
      <w:r>
        <w:rPr>
          <w:rFonts w:hint="eastAsia" w:ascii="宋体" w:hAnsi="宋体" w:cs="宋体"/>
          <w:b/>
          <w:bCs/>
          <w:color w:val="000000"/>
          <w:sz w:val="36"/>
          <w:szCs w:val="36"/>
          <w:lang w:eastAsia="zh-CN"/>
        </w:rPr>
        <w:t>评审方法和标准</w:t>
      </w:r>
      <w:r>
        <w:rPr>
          <w:rFonts w:hint="eastAsia" w:ascii="宋体" w:hAnsi="宋体" w:cs="宋体"/>
          <w:b/>
          <w:bCs/>
          <w:color w:val="000000"/>
          <w:sz w:val="32"/>
          <w:szCs w:val="32"/>
          <w:lang w:eastAsia="zh-CN"/>
        </w:rPr>
        <w:t xml:space="preserve"> </w:t>
      </w:r>
    </w:p>
    <w:p w14:paraId="0730F66E">
      <w:pPr>
        <w:spacing w:line="440" w:lineRule="exact"/>
        <w:jc w:val="left"/>
        <w:rPr>
          <w:rFonts w:ascii="宋体" w:hAnsi="宋体" w:cs="宋体"/>
          <w:bCs/>
          <w:iCs/>
          <w:color w:val="000000"/>
          <w:sz w:val="24"/>
          <w:szCs w:val="24"/>
          <w:lang w:val="zh-CN"/>
        </w:rPr>
      </w:pPr>
      <w:bookmarkStart w:id="136" w:name="_Toc6300_WPSOffice_Level2"/>
      <w:bookmarkStart w:id="137" w:name="_Toc9884_WPSOffice_Level2"/>
      <w:r>
        <w:rPr>
          <w:rFonts w:hint="eastAsia" w:ascii="宋体" w:hAnsi="宋体" w:cs="宋体"/>
          <w:bCs/>
          <w:iCs/>
          <w:color w:val="000000"/>
          <w:sz w:val="24"/>
          <w:szCs w:val="24"/>
          <w:lang w:val="zh-CN"/>
        </w:rPr>
        <w:t>一、本次项目评标采用</w:t>
      </w:r>
      <w:r>
        <w:rPr>
          <w:rFonts w:hint="eastAsia" w:ascii="宋体" w:hAnsi="宋体" w:cs="宋体"/>
          <w:bCs/>
          <w:iCs/>
          <w:color w:val="000000" w:themeColor="text1"/>
          <w:sz w:val="24"/>
          <w:szCs w:val="24"/>
          <w:lang w:val="zh-CN"/>
          <w14:textFill>
            <w14:solidFill>
              <w14:schemeClr w14:val="tx1"/>
            </w14:solidFill>
          </w14:textFill>
        </w:rPr>
        <w:t>综合评分法</w:t>
      </w:r>
      <w:r>
        <w:rPr>
          <w:rFonts w:hint="eastAsia" w:ascii="宋体" w:hAnsi="宋体" w:cs="宋体"/>
          <w:bCs/>
          <w:iCs/>
          <w:color w:val="000000"/>
          <w:sz w:val="24"/>
          <w:szCs w:val="24"/>
          <w:lang w:val="zh-CN"/>
        </w:rPr>
        <w:t>。即：符合性和资格评审通过评审标准的，为有效投标。按综合得分由高到低顺序选出成交候选人。</w:t>
      </w:r>
    </w:p>
    <w:p w14:paraId="532693E7">
      <w:pPr>
        <w:spacing w:line="440" w:lineRule="exact"/>
        <w:jc w:val="left"/>
        <w:rPr>
          <w:rFonts w:ascii="宋体" w:hAnsi="宋体" w:cs="宋体"/>
          <w:bCs/>
          <w:iCs/>
          <w:color w:val="000000"/>
          <w:sz w:val="24"/>
          <w:szCs w:val="24"/>
          <w:lang w:val="zh-CN"/>
        </w:rPr>
      </w:pPr>
      <w:r>
        <w:rPr>
          <w:rFonts w:hint="eastAsia" w:ascii="宋体" w:hAnsi="宋体" w:cs="宋体"/>
          <w:bCs/>
          <w:iCs/>
          <w:color w:val="000000"/>
          <w:sz w:val="24"/>
          <w:szCs w:val="24"/>
          <w:lang w:val="zh-CN"/>
        </w:rPr>
        <w:t>二、采购人负责抽取组织不少于3人组成的磋商小组（以下简称评审小组），负责本项目的评标工作。</w:t>
      </w:r>
    </w:p>
    <w:p w14:paraId="48752EDD">
      <w:pPr>
        <w:spacing w:line="440" w:lineRule="exact"/>
        <w:jc w:val="left"/>
        <w:rPr>
          <w:rFonts w:ascii="宋体" w:hAnsi="宋体" w:cs="宋体"/>
          <w:bCs/>
          <w:iCs/>
          <w:color w:val="000000"/>
          <w:sz w:val="24"/>
          <w:szCs w:val="24"/>
          <w:lang w:val="zh-CN"/>
        </w:rPr>
      </w:pPr>
      <w:r>
        <w:rPr>
          <w:rFonts w:hint="eastAsia" w:ascii="宋体" w:hAnsi="宋体" w:cs="宋体"/>
          <w:bCs/>
          <w:iCs/>
          <w:color w:val="000000"/>
          <w:sz w:val="24"/>
          <w:szCs w:val="24"/>
          <w:lang w:val="zh-CN"/>
        </w:rPr>
        <w:t>三、评标程序及评审细则</w:t>
      </w:r>
    </w:p>
    <w:p w14:paraId="793FBBC3">
      <w:pPr>
        <w:spacing w:line="440" w:lineRule="exact"/>
        <w:jc w:val="left"/>
        <w:rPr>
          <w:rFonts w:ascii="宋体" w:hAnsi="宋体" w:cs="宋体"/>
          <w:bCs/>
          <w:iCs/>
          <w:color w:val="000000"/>
          <w:sz w:val="24"/>
          <w:szCs w:val="24"/>
          <w:lang w:val="zh-CN"/>
        </w:rPr>
      </w:pPr>
      <w:r>
        <w:rPr>
          <w:rFonts w:hint="eastAsia" w:ascii="宋体" w:hAnsi="宋体" w:cs="宋体"/>
          <w:bCs/>
          <w:iCs/>
          <w:color w:val="000000"/>
          <w:sz w:val="24"/>
          <w:szCs w:val="24"/>
          <w:lang w:val="zh-CN"/>
        </w:rPr>
        <w:t>评标工作于开标后进行。评审小组应认真研究磋商文件，至少应了解和熟悉以下内容：</w:t>
      </w:r>
    </w:p>
    <w:p w14:paraId="40BDC45E">
      <w:pPr>
        <w:spacing w:line="440" w:lineRule="exact"/>
        <w:jc w:val="left"/>
        <w:rPr>
          <w:rFonts w:ascii="宋体" w:hAnsi="宋体" w:cs="宋体"/>
          <w:bCs/>
          <w:iCs/>
          <w:color w:val="000000"/>
          <w:sz w:val="24"/>
          <w:szCs w:val="24"/>
          <w:lang w:val="zh-CN"/>
        </w:rPr>
      </w:pPr>
      <w:r>
        <w:rPr>
          <w:rFonts w:hint="eastAsia" w:ascii="宋体" w:hAnsi="宋体" w:cs="宋体"/>
          <w:bCs/>
          <w:iCs/>
          <w:color w:val="000000"/>
          <w:sz w:val="24"/>
          <w:szCs w:val="24"/>
          <w:lang w:val="zh-CN"/>
        </w:rPr>
        <w:t>（一）招标的目标；</w:t>
      </w:r>
    </w:p>
    <w:p w14:paraId="03B75049">
      <w:pPr>
        <w:spacing w:line="440" w:lineRule="exact"/>
        <w:jc w:val="left"/>
        <w:rPr>
          <w:rFonts w:ascii="宋体" w:hAnsi="宋体" w:cs="宋体"/>
          <w:bCs/>
          <w:iCs/>
          <w:color w:val="000000"/>
          <w:sz w:val="24"/>
          <w:szCs w:val="24"/>
          <w:lang w:val="zh-CN"/>
        </w:rPr>
      </w:pPr>
      <w:r>
        <w:rPr>
          <w:rFonts w:hint="eastAsia" w:ascii="宋体" w:hAnsi="宋体" w:cs="宋体"/>
          <w:bCs/>
          <w:iCs/>
          <w:color w:val="000000"/>
          <w:sz w:val="24"/>
          <w:szCs w:val="24"/>
          <w:lang w:val="zh-CN"/>
        </w:rPr>
        <w:t>（二）招标项目的范围和性质；</w:t>
      </w:r>
    </w:p>
    <w:p w14:paraId="38D4FEF8">
      <w:pPr>
        <w:spacing w:line="440" w:lineRule="exact"/>
        <w:jc w:val="left"/>
        <w:rPr>
          <w:rFonts w:ascii="宋体" w:hAnsi="宋体" w:cs="宋体"/>
          <w:bCs/>
          <w:iCs/>
          <w:color w:val="000000"/>
          <w:sz w:val="24"/>
          <w:szCs w:val="24"/>
          <w:lang w:val="zh-CN"/>
        </w:rPr>
      </w:pPr>
      <w:r>
        <w:rPr>
          <w:rFonts w:hint="eastAsia" w:ascii="宋体" w:hAnsi="宋体" w:cs="宋体"/>
          <w:bCs/>
          <w:iCs/>
          <w:color w:val="000000"/>
          <w:sz w:val="24"/>
          <w:szCs w:val="24"/>
          <w:lang w:val="zh-CN"/>
        </w:rPr>
        <w:t>（三）磋商文件中规定的主要技术要求、标准和商务条款；</w:t>
      </w:r>
    </w:p>
    <w:p w14:paraId="4B691375">
      <w:pPr>
        <w:spacing w:line="440" w:lineRule="exact"/>
        <w:jc w:val="left"/>
        <w:rPr>
          <w:rFonts w:ascii="宋体" w:hAnsi="宋体" w:cs="宋体"/>
          <w:bCs/>
          <w:iCs/>
          <w:color w:val="000000"/>
          <w:sz w:val="24"/>
          <w:szCs w:val="24"/>
          <w:lang w:val="zh-CN"/>
        </w:rPr>
      </w:pPr>
      <w:r>
        <w:rPr>
          <w:rFonts w:hint="eastAsia" w:ascii="宋体" w:hAnsi="宋体" w:cs="宋体"/>
          <w:bCs/>
          <w:iCs/>
          <w:color w:val="000000"/>
          <w:sz w:val="24"/>
          <w:szCs w:val="24"/>
          <w:lang w:val="zh-CN"/>
        </w:rPr>
        <w:t>（四）磋商文件规定的评标标准、评标方法和在评标过程中考虑的相关因素。</w:t>
      </w:r>
    </w:p>
    <w:p w14:paraId="0E5E3603">
      <w:pPr>
        <w:spacing w:line="440" w:lineRule="exact"/>
        <w:jc w:val="left"/>
        <w:rPr>
          <w:rFonts w:ascii="宋体" w:hAnsi="宋体" w:cs="宋体"/>
          <w:bCs/>
          <w:iCs/>
          <w:color w:val="000000"/>
          <w:sz w:val="24"/>
          <w:szCs w:val="24"/>
          <w:lang w:val="zh-CN"/>
        </w:rPr>
      </w:pPr>
      <w:r>
        <w:rPr>
          <w:rFonts w:hint="eastAsia" w:ascii="宋体" w:hAnsi="宋体" w:cs="宋体"/>
          <w:bCs/>
          <w:iCs/>
          <w:color w:val="000000"/>
          <w:sz w:val="24"/>
          <w:szCs w:val="24"/>
          <w:lang w:val="zh-CN"/>
        </w:rPr>
        <w:t>四、有效投标应符合以下原则：</w:t>
      </w:r>
    </w:p>
    <w:p w14:paraId="6AE09C56">
      <w:pPr>
        <w:spacing w:line="440" w:lineRule="exact"/>
        <w:jc w:val="left"/>
        <w:rPr>
          <w:rFonts w:ascii="宋体" w:hAnsi="宋体" w:cs="宋体"/>
          <w:bCs/>
          <w:iCs/>
          <w:color w:val="000000"/>
          <w:sz w:val="24"/>
          <w:szCs w:val="24"/>
          <w:lang w:val="zh-CN"/>
        </w:rPr>
      </w:pPr>
      <w:r>
        <w:rPr>
          <w:rFonts w:hint="eastAsia" w:ascii="宋体" w:hAnsi="宋体" w:cs="宋体"/>
          <w:bCs/>
          <w:iCs/>
          <w:color w:val="000000"/>
          <w:sz w:val="24"/>
          <w:szCs w:val="24"/>
          <w:lang w:val="zh-CN"/>
        </w:rPr>
        <w:t>（一）满足磋商文件的实质性要求；</w:t>
      </w:r>
    </w:p>
    <w:p w14:paraId="1558A3A2">
      <w:pPr>
        <w:spacing w:line="440" w:lineRule="exact"/>
        <w:jc w:val="left"/>
        <w:rPr>
          <w:rFonts w:ascii="宋体" w:hAnsi="宋体" w:cs="宋体"/>
          <w:bCs/>
          <w:iCs/>
          <w:color w:val="000000"/>
          <w:sz w:val="24"/>
          <w:szCs w:val="24"/>
          <w:lang w:val="zh-CN"/>
        </w:rPr>
      </w:pPr>
      <w:r>
        <w:rPr>
          <w:rFonts w:hint="eastAsia" w:ascii="宋体" w:hAnsi="宋体" w:cs="宋体"/>
          <w:bCs/>
          <w:iCs/>
          <w:color w:val="000000"/>
          <w:sz w:val="24"/>
          <w:szCs w:val="24"/>
          <w:lang w:val="zh-CN"/>
        </w:rPr>
        <w:t>（二）无重大偏离、保留或采购人不能接受的附加条件；</w:t>
      </w:r>
    </w:p>
    <w:p w14:paraId="31362C19">
      <w:pPr>
        <w:spacing w:line="440" w:lineRule="exact"/>
        <w:jc w:val="left"/>
        <w:rPr>
          <w:rFonts w:ascii="宋体" w:hAnsi="宋体" w:cs="宋体"/>
          <w:bCs/>
          <w:iCs/>
          <w:color w:val="000000"/>
          <w:sz w:val="24"/>
          <w:szCs w:val="24"/>
          <w:lang w:val="zh-CN"/>
        </w:rPr>
      </w:pPr>
      <w:r>
        <w:rPr>
          <w:rFonts w:hint="eastAsia" w:ascii="宋体" w:hAnsi="宋体" w:cs="宋体"/>
          <w:bCs/>
          <w:iCs/>
          <w:color w:val="000000"/>
          <w:sz w:val="24"/>
          <w:szCs w:val="24"/>
          <w:lang w:val="zh-CN"/>
        </w:rPr>
        <w:t>（三）通过投标有效性评审(通过符合性和资格评审的)；</w:t>
      </w:r>
    </w:p>
    <w:p w14:paraId="15A3DDDA">
      <w:pPr>
        <w:spacing w:line="440" w:lineRule="exact"/>
        <w:jc w:val="left"/>
        <w:rPr>
          <w:rFonts w:ascii="宋体" w:hAnsi="宋体" w:cs="宋体"/>
          <w:bCs/>
          <w:iCs/>
          <w:color w:val="000000"/>
          <w:sz w:val="24"/>
          <w:szCs w:val="24"/>
          <w:lang w:val="zh-CN"/>
        </w:rPr>
      </w:pPr>
      <w:r>
        <w:rPr>
          <w:rFonts w:hint="eastAsia" w:ascii="宋体" w:hAnsi="宋体" w:cs="宋体"/>
          <w:bCs/>
          <w:iCs/>
          <w:color w:val="000000"/>
          <w:sz w:val="24"/>
          <w:szCs w:val="24"/>
          <w:lang w:val="zh-CN"/>
        </w:rPr>
        <w:t>（四）评审小组依据磋商文件认定的其他原则。</w:t>
      </w:r>
    </w:p>
    <w:p w14:paraId="1417AA2D">
      <w:pPr>
        <w:spacing w:line="440" w:lineRule="exact"/>
        <w:jc w:val="left"/>
        <w:rPr>
          <w:rFonts w:ascii="宋体" w:hAnsi="宋体" w:cs="宋体"/>
          <w:bCs/>
          <w:iCs/>
          <w:color w:val="000000"/>
          <w:sz w:val="24"/>
          <w:szCs w:val="24"/>
          <w:lang w:val="zh-CN"/>
        </w:rPr>
      </w:pPr>
      <w:r>
        <w:rPr>
          <w:rFonts w:hint="eastAsia" w:ascii="宋体" w:hAnsi="宋体" w:cs="宋体"/>
          <w:bCs/>
          <w:iCs/>
          <w:color w:val="000000"/>
          <w:sz w:val="24"/>
          <w:szCs w:val="24"/>
          <w:lang w:val="zh-CN"/>
        </w:rPr>
        <w:t>五、评审小组独立评审，</w:t>
      </w:r>
      <w:r>
        <w:rPr>
          <w:rFonts w:hint="eastAsia" w:ascii="宋体" w:hAnsi="宋体" w:cs="宋体"/>
          <w:color w:val="000000"/>
          <w:kern w:val="0"/>
          <w:sz w:val="24"/>
          <w:szCs w:val="24"/>
        </w:rPr>
        <w:t>得分最高的为第一</w:t>
      </w:r>
      <w:r>
        <w:rPr>
          <w:rFonts w:hint="eastAsia" w:ascii="宋体" w:hAnsi="宋体" w:cs="宋体"/>
          <w:color w:val="000000"/>
          <w:kern w:val="0"/>
          <w:sz w:val="24"/>
          <w:szCs w:val="24"/>
          <w:lang w:eastAsia="zh-CN"/>
        </w:rPr>
        <w:t>成交</w:t>
      </w:r>
      <w:r>
        <w:rPr>
          <w:rFonts w:hint="eastAsia" w:ascii="宋体" w:hAnsi="宋体" w:cs="宋体"/>
          <w:color w:val="000000"/>
          <w:kern w:val="0"/>
          <w:sz w:val="24"/>
          <w:szCs w:val="24"/>
        </w:rPr>
        <w:t>候选人，依次类推；若出现分值相同情况，报价低的供应商为</w:t>
      </w:r>
      <w:r>
        <w:rPr>
          <w:rFonts w:hint="eastAsia" w:ascii="宋体" w:hAnsi="宋体" w:cs="宋体"/>
          <w:color w:val="000000"/>
          <w:kern w:val="0"/>
          <w:sz w:val="24"/>
          <w:szCs w:val="24"/>
          <w:lang w:eastAsia="zh-CN"/>
        </w:rPr>
        <w:t>成交</w:t>
      </w:r>
      <w:r>
        <w:rPr>
          <w:rFonts w:hint="eastAsia" w:ascii="宋体" w:hAnsi="宋体" w:cs="宋体"/>
          <w:color w:val="000000"/>
          <w:kern w:val="0"/>
          <w:sz w:val="24"/>
          <w:szCs w:val="24"/>
        </w:rPr>
        <w:t>候选人，若分值和报价均相同，按技术指标的优劣选择</w:t>
      </w:r>
      <w:r>
        <w:rPr>
          <w:rFonts w:hint="eastAsia" w:ascii="宋体" w:hAnsi="宋体" w:cs="宋体"/>
          <w:color w:val="000000"/>
          <w:kern w:val="0"/>
          <w:sz w:val="24"/>
          <w:szCs w:val="24"/>
          <w:lang w:eastAsia="zh-CN"/>
        </w:rPr>
        <w:t>成交</w:t>
      </w:r>
      <w:r>
        <w:rPr>
          <w:rFonts w:hint="eastAsia" w:ascii="宋体" w:hAnsi="宋体" w:cs="宋体"/>
          <w:color w:val="000000"/>
          <w:kern w:val="0"/>
          <w:sz w:val="24"/>
          <w:szCs w:val="24"/>
        </w:rPr>
        <w:t>候选人。</w:t>
      </w:r>
      <w:r>
        <w:rPr>
          <w:rFonts w:ascii="宋体" w:hAnsi="宋体" w:cs="宋体"/>
          <w:bCs/>
          <w:iCs/>
          <w:color w:val="000000"/>
          <w:sz w:val="24"/>
          <w:szCs w:val="24"/>
          <w:lang w:val="zh-CN"/>
        </w:rPr>
        <w:t xml:space="preserve"> </w:t>
      </w:r>
    </w:p>
    <w:p w14:paraId="119C672A">
      <w:pPr>
        <w:spacing w:line="440" w:lineRule="exact"/>
        <w:jc w:val="left"/>
        <w:rPr>
          <w:rFonts w:ascii="宋体" w:hAnsi="宋体" w:cs="宋体"/>
          <w:bCs/>
          <w:iCs/>
          <w:color w:val="000000"/>
          <w:sz w:val="24"/>
          <w:szCs w:val="24"/>
          <w:lang w:val="zh-CN"/>
        </w:rPr>
      </w:pPr>
      <w:r>
        <w:rPr>
          <w:rFonts w:hint="eastAsia" w:ascii="宋体" w:hAnsi="宋体" w:cs="宋体"/>
          <w:bCs/>
          <w:iCs/>
          <w:color w:val="000000"/>
          <w:sz w:val="24"/>
          <w:szCs w:val="24"/>
          <w:lang w:val="zh-CN"/>
        </w:rPr>
        <w:t>六、评审结论分为通过和未通过。对否定的符合性和资格评审，评审小组要提出充足的否定理由，并填写在评标报告上并经采购人授权委托人签字认可。</w:t>
      </w:r>
    </w:p>
    <w:p w14:paraId="1FCBBDBE">
      <w:pPr>
        <w:jc w:val="left"/>
        <w:outlineLvl w:val="0"/>
        <w:rPr>
          <w:rFonts w:ascii="宋体" w:hAnsi="宋体" w:cs="宋体"/>
          <w:bCs/>
          <w:iCs/>
          <w:color w:val="000000"/>
          <w:sz w:val="24"/>
          <w:szCs w:val="24"/>
          <w:lang w:val="zh-CN"/>
        </w:rPr>
      </w:pPr>
      <w:r>
        <w:rPr>
          <w:rFonts w:hint="eastAsia" w:ascii="宋体" w:hAnsi="宋体" w:cs="宋体"/>
          <w:bCs/>
          <w:iCs/>
          <w:color w:val="000000"/>
          <w:sz w:val="24"/>
          <w:szCs w:val="24"/>
          <w:lang w:val="zh-CN"/>
        </w:rPr>
        <w:t>七、评审小组按下表内容进行符合性和资格评审。</w:t>
      </w:r>
    </w:p>
    <w:p w14:paraId="654AD622">
      <w:pPr>
        <w:spacing w:line="440" w:lineRule="exact"/>
        <w:jc w:val="left"/>
        <w:rPr>
          <w:rFonts w:ascii="宋体" w:hAnsi="宋体" w:cs="宋体"/>
          <w:bCs/>
          <w:iCs/>
          <w:color w:val="000000"/>
          <w:sz w:val="24"/>
          <w:szCs w:val="24"/>
          <w:lang w:val="zh-CN"/>
        </w:rPr>
      </w:pPr>
      <w:r>
        <w:rPr>
          <w:rFonts w:hint="eastAsia" w:ascii="宋体" w:hAnsi="宋体" w:cs="宋体"/>
          <w:bCs/>
          <w:iCs/>
          <w:color w:val="000000"/>
          <w:sz w:val="24"/>
          <w:szCs w:val="24"/>
          <w:lang w:val="zh-CN"/>
        </w:rPr>
        <w:t>八、评委独立评审后，评审小组对供应商某项评审如有不同意见，按照少数服从多数的原则，确定该项评审是否通过。符合性和资格评审通过评审标准的，为有效报价。</w:t>
      </w:r>
    </w:p>
    <w:p w14:paraId="1F2BD894">
      <w:pPr>
        <w:spacing w:line="440" w:lineRule="exact"/>
        <w:jc w:val="left"/>
        <w:rPr>
          <w:rFonts w:ascii="宋体" w:hAnsi="宋体" w:cs="宋体"/>
          <w:bCs/>
          <w:iCs/>
          <w:color w:val="000000"/>
          <w:sz w:val="24"/>
          <w:szCs w:val="24"/>
          <w:lang w:val="zh-CN"/>
        </w:rPr>
      </w:pPr>
      <w:r>
        <w:rPr>
          <w:rFonts w:hint="eastAsia" w:ascii="宋体" w:hAnsi="宋体" w:cs="宋体"/>
          <w:bCs/>
          <w:iCs/>
          <w:color w:val="000000"/>
          <w:sz w:val="24"/>
          <w:szCs w:val="24"/>
          <w:lang w:val="zh-CN"/>
        </w:rPr>
        <w:t>九、如果有效报价出现两家或两家以上相同者，则采取随机抽取方式确定成交候选人。</w:t>
      </w:r>
    </w:p>
    <w:p w14:paraId="4276D6D4">
      <w:pPr>
        <w:spacing w:line="440" w:lineRule="exact"/>
        <w:jc w:val="left"/>
        <w:rPr>
          <w:rFonts w:ascii="宋体" w:hAnsi="宋体" w:cs="宋体"/>
          <w:bCs/>
          <w:iCs/>
          <w:color w:val="000000"/>
          <w:sz w:val="24"/>
          <w:szCs w:val="24"/>
          <w:lang w:val="zh-CN"/>
        </w:rPr>
      </w:pPr>
      <w:r>
        <w:rPr>
          <w:rFonts w:hint="eastAsia" w:ascii="宋体" w:hAnsi="宋体" w:cs="宋体"/>
          <w:bCs/>
          <w:iCs/>
          <w:color w:val="000000"/>
          <w:sz w:val="24"/>
          <w:szCs w:val="24"/>
          <w:lang w:val="zh-CN"/>
        </w:rPr>
        <w:t>十、采购人应确定排名第一的供应商为中标（成交）人。如排名第一的供应商放弃成交、因不可抗力提出不能履行合同，或者磋商文件规定应当提交履约保证金而在规定的期限内未能提交的，采购人可以确定排名第二的供应商为成交人，以此类推或依法重新采购。</w:t>
      </w:r>
    </w:p>
    <w:p w14:paraId="71596497">
      <w:pPr>
        <w:autoSpaceDE w:val="0"/>
        <w:autoSpaceDN w:val="0"/>
        <w:adjustRightInd w:val="0"/>
        <w:jc w:val="left"/>
        <w:outlineLvl w:val="1"/>
        <w:rPr>
          <w:rFonts w:ascii="宋体" w:hAnsi="宋体" w:cs="宋体"/>
          <w:bCs/>
          <w:iCs/>
          <w:color w:val="000000"/>
          <w:sz w:val="24"/>
          <w:szCs w:val="24"/>
          <w:lang w:val="zh-CN"/>
        </w:rPr>
      </w:pPr>
      <w:r>
        <w:rPr>
          <w:rFonts w:hint="eastAsia" w:ascii="宋体" w:hAnsi="宋体" w:cs="宋体"/>
          <w:bCs/>
          <w:iCs/>
          <w:color w:val="000000"/>
          <w:sz w:val="24"/>
          <w:szCs w:val="24"/>
          <w:lang w:val="zh-CN"/>
        </w:rPr>
        <w:t>十一、采购人确定的成交人名单在</w:t>
      </w:r>
      <w:r>
        <w:rPr>
          <w:rFonts w:hint="eastAsia" w:ascii="宋体" w:hAnsi="宋体" w:cs="宋体"/>
          <w:color w:val="000000"/>
          <w:sz w:val="24"/>
          <w:szCs w:val="24"/>
          <w:lang w:val="en-US" w:eastAsia="zh-CN"/>
        </w:rPr>
        <w:t>《安徽融城高新技术产业发展集团有限公司网》</w:t>
      </w:r>
      <w:r>
        <w:rPr>
          <w:rFonts w:hint="eastAsia" w:ascii="宋体" w:hAnsi="宋体" w:cs="宋体"/>
          <w:bCs/>
          <w:iCs/>
          <w:color w:val="000000"/>
          <w:sz w:val="24"/>
          <w:szCs w:val="24"/>
          <w:lang w:val="zh-CN"/>
        </w:rPr>
        <w:t>网站</w:t>
      </w:r>
      <w:r>
        <w:rPr>
          <w:rFonts w:hint="eastAsia" w:ascii="宋体" w:hAnsi="宋体" w:cs="宋体"/>
          <w:bCs/>
          <w:iCs/>
          <w:color w:val="000000"/>
          <w:sz w:val="24"/>
          <w:szCs w:val="24"/>
          <w:lang w:val="en-US" w:eastAsia="zh-CN"/>
        </w:rPr>
        <w:t>上</w:t>
      </w:r>
      <w:r>
        <w:rPr>
          <w:rFonts w:hint="eastAsia" w:ascii="宋体" w:hAnsi="宋体" w:cs="宋体"/>
          <w:bCs/>
          <w:iCs/>
          <w:color w:val="000000"/>
          <w:sz w:val="24"/>
          <w:szCs w:val="24"/>
          <w:lang w:val="zh-CN"/>
        </w:rPr>
        <w:t>进行公示。</w:t>
      </w:r>
    </w:p>
    <w:p w14:paraId="70E3B3CB">
      <w:pPr>
        <w:rPr>
          <w:rFonts w:ascii="宋体" w:hAnsi="宋体" w:cs="宋体"/>
          <w:b/>
          <w:color w:val="000000"/>
          <w:sz w:val="32"/>
          <w:szCs w:val="32"/>
          <w:lang w:val="zh-CN"/>
        </w:rPr>
      </w:pPr>
    </w:p>
    <w:p w14:paraId="69728F56">
      <w:pPr>
        <w:autoSpaceDE w:val="0"/>
        <w:autoSpaceDN w:val="0"/>
        <w:adjustRightInd w:val="0"/>
        <w:jc w:val="center"/>
        <w:rPr>
          <w:rFonts w:hint="eastAsia" w:ascii="宋体" w:hAnsi="宋体" w:cs="宋体"/>
          <w:b/>
          <w:color w:val="000000"/>
          <w:sz w:val="32"/>
          <w:szCs w:val="32"/>
          <w:lang w:val="en-US" w:eastAsia="zh-CN"/>
        </w:rPr>
      </w:pPr>
    </w:p>
    <w:p w14:paraId="67D0063D">
      <w:pPr>
        <w:autoSpaceDE w:val="0"/>
        <w:autoSpaceDN w:val="0"/>
        <w:adjustRightInd w:val="0"/>
        <w:jc w:val="center"/>
        <w:rPr>
          <w:rFonts w:ascii="宋体" w:hAnsi="宋体" w:cs="宋体"/>
          <w:b/>
          <w:color w:val="000000"/>
          <w:sz w:val="32"/>
          <w:szCs w:val="32"/>
          <w:lang w:val="zh-CN"/>
        </w:rPr>
      </w:pPr>
      <w:r>
        <w:rPr>
          <w:rFonts w:hint="eastAsia" w:ascii="宋体" w:hAnsi="宋体" w:cs="宋体"/>
          <w:b/>
          <w:color w:val="000000"/>
          <w:sz w:val="32"/>
          <w:szCs w:val="32"/>
          <w:lang w:val="en-US" w:eastAsia="zh-CN"/>
        </w:rPr>
        <w:t>一、初步</w:t>
      </w:r>
      <w:r>
        <w:rPr>
          <w:rFonts w:hint="eastAsia" w:ascii="宋体" w:hAnsi="宋体" w:cs="宋体"/>
          <w:b/>
          <w:color w:val="000000"/>
          <w:sz w:val="32"/>
          <w:szCs w:val="32"/>
          <w:lang w:val="zh-CN"/>
        </w:rPr>
        <w:t>评审表</w:t>
      </w:r>
    </w:p>
    <w:p w14:paraId="4F156C13">
      <w:pPr>
        <w:pStyle w:val="49"/>
        <w:rPr>
          <w:color w:val="000000"/>
          <w:lang w:val="zh-CN"/>
        </w:rPr>
      </w:pPr>
    </w:p>
    <w:tbl>
      <w:tblPr>
        <w:tblStyle w:val="23"/>
        <w:tblW w:w="910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532"/>
        <w:gridCol w:w="2137"/>
        <w:gridCol w:w="5431"/>
      </w:tblGrid>
      <w:tr w14:paraId="33AB24D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9" w:hRule="atLeast"/>
          <w:jc w:val="center"/>
        </w:trPr>
        <w:tc>
          <w:tcPr>
            <w:tcW w:w="1532" w:type="dxa"/>
            <w:tcBorders>
              <w:top w:val="single" w:color="auto" w:sz="4" w:space="0"/>
              <w:left w:val="single" w:color="auto" w:sz="4" w:space="0"/>
              <w:bottom w:val="single" w:color="auto" w:sz="4" w:space="0"/>
              <w:right w:val="single" w:color="auto" w:sz="4" w:space="0"/>
            </w:tcBorders>
            <w:noWrap w:val="0"/>
            <w:vAlign w:val="center"/>
          </w:tcPr>
          <w:p w14:paraId="19C87F62">
            <w:pPr>
              <w:autoSpaceDE w:val="0"/>
              <w:autoSpaceDN w:val="0"/>
              <w:adjustRightInd w:val="0"/>
              <w:jc w:val="center"/>
              <w:rPr>
                <w:rFonts w:ascii="宋体" w:hAnsi="宋体" w:cs="宋体"/>
                <w:b/>
                <w:color w:val="000000"/>
                <w:sz w:val="24"/>
                <w:szCs w:val="24"/>
                <w:lang w:val="zh-CN"/>
              </w:rPr>
            </w:pPr>
            <w:r>
              <w:rPr>
                <w:rFonts w:hint="eastAsia" w:ascii="宋体" w:hAnsi="宋体" w:cs="宋体"/>
                <w:b/>
                <w:color w:val="000000"/>
                <w:sz w:val="24"/>
                <w:szCs w:val="24"/>
                <w:lang w:val="zh-CN"/>
              </w:rPr>
              <w:t>条款号</w:t>
            </w:r>
          </w:p>
        </w:tc>
        <w:tc>
          <w:tcPr>
            <w:tcW w:w="2137" w:type="dxa"/>
            <w:tcBorders>
              <w:top w:val="single" w:color="auto" w:sz="4" w:space="0"/>
              <w:left w:val="single" w:color="auto" w:sz="4" w:space="0"/>
              <w:bottom w:val="single" w:color="auto" w:sz="4" w:space="0"/>
              <w:right w:val="single" w:color="auto" w:sz="4" w:space="0"/>
            </w:tcBorders>
            <w:noWrap w:val="0"/>
            <w:vAlign w:val="center"/>
          </w:tcPr>
          <w:p w14:paraId="22C5D884">
            <w:pPr>
              <w:autoSpaceDE w:val="0"/>
              <w:autoSpaceDN w:val="0"/>
              <w:adjustRightInd w:val="0"/>
              <w:jc w:val="center"/>
              <w:rPr>
                <w:rFonts w:ascii="宋体" w:hAnsi="宋体" w:cs="宋体"/>
                <w:b/>
                <w:color w:val="000000"/>
                <w:sz w:val="24"/>
                <w:szCs w:val="24"/>
                <w:lang w:val="zh-CN"/>
              </w:rPr>
            </w:pPr>
            <w:r>
              <w:rPr>
                <w:rFonts w:hint="eastAsia" w:ascii="宋体" w:hAnsi="宋体" w:cs="宋体"/>
                <w:b/>
                <w:color w:val="000000"/>
                <w:sz w:val="24"/>
                <w:szCs w:val="24"/>
                <w:lang w:val="zh-CN"/>
              </w:rPr>
              <w:t>评审因素</w:t>
            </w:r>
          </w:p>
        </w:tc>
        <w:tc>
          <w:tcPr>
            <w:tcW w:w="5431" w:type="dxa"/>
            <w:tcBorders>
              <w:top w:val="single" w:color="auto" w:sz="4" w:space="0"/>
              <w:left w:val="single" w:color="auto" w:sz="4" w:space="0"/>
              <w:bottom w:val="single" w:color="auto" w:sz="4" w:space="0"/>
              <w:right w:val="single" w:color="auto" w:sz="4" w:space="0"/>
            </w:tcBorders>
            <w:noWrap w:val="0"/>
            <w:vAlign w:val="center"/>
          </w:tcPr>
          <w:p w14:paraId="597D2765">
            <w:pPr>
              <w:autoSpaceDE w:val="0"/>
              <w:autoSpaceDN w:val="0"/>
              <w:adjustRightInd w:val="0"/>
              <w:jc w:val="center"/>
              <w:rPr>
                <w:rFonts w:ascii="宋体" w:hAnsi="宋体" w:cs="宋体"/>
                <w:b/>
                <w:color w:val="000000"/>
                <w:sz w:val="24"/>
                <w:szCs w:val="24"/>
                <w:lang w:val="zh-CN"/>
              </w:rPr>
            </w:pPr>
            <w:r>
              <w:rPr>
                <w:rFonts w:hint="eastAsia" w:ascii="宋体" w:hAnsi="宋体" w:cs="宋体"/>
                <w:b/>
                <w:color w:val="000000"/>
                <w:sz w:val="24"/>
                <w:szCs w:val="24"/>
                <w:lang w:val="zh-CN"/>
              </w:rPr>
              <w:t>评审标准</w:t>
            </w:r>
          </w:p>
        </w:tc>
      </w:tr>
      <w:tr w14:paraId="1B5CAB8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71" w:hRule="atLeast"/>
          <w:jc w:val="center"/>
        </w:trPr>
        <w:tc>
          <w:tcPr>
            <w:tcW w:w="1532" w:type="dxa"/>
            <w:vMerge w:val="restart"/>
            <w:tcBorders>
              <w:left w:val="single" w:color="auto" w:sz="4" w:space="0"/>
              <w:right w:val="single" w:color="auto" w:sz="4" w:space="0"/>
            </w:tcBorders>
            <w:noWrap w:val="0"/>
            <w:vAlign w:val="center"/>
          </w:tcPr>
          <w:p w14:paraId="68BA9422">
            <w:pPr>
              <w:autoSpaceDE w:val="0"/>
              <w:autoSpaceDN w:val="0"/>
              <w:adjustRightInd w:val="0"/>
              <w:jc w:val="center"/>
              <w:rPr>
                <w:rFonts w:ascii="宋体" w:hAnsi="宋体" w:cs="宋体"/>
                <w:bCs/>
                <w:color w:val="000000"/>
                <w:sz w:val="24"/>
                <w:szCs w:val="24"/>
                <w:lang w:val="zh-CN"/>
              </w:rPr>
            </w:pPr>
            <w:r>
              <w:rPr>
                <w:rFonts w:hint="eastAsia" w:ascii="宋体" w:hAnsi="宋体" w:cs="宋体"/>
                <w:bCs/>
                <w:color w:val="000000"/>
                <w:sz w:val="24"/>
                <w:szCs w:val="24"/>
                <w:lang w:val="zh-CN"/>
              </w:rPr>
              <w:t>符合性评审</w:t>
            </w:r>
          </w:p>
        </w:tc>
        <w:tc>
          <w:tcPr>
            <w:tcW w:w="2137" w:type="dxa"/>
            <w:tcBorders>
              <w:top w:val="single" w:color="auto" w:sz="4" w:space="0"/>
              <w:left w:val="single" w:color="auto" w:sz="4" w:space="0"/>
              <w:bottom w:val="single" w:color="auto" w:sz="4" w:space="0"/>
              <w:right w:val="single" w:color="auto" w:sz="4" w:space="0"/>
            </w:tcBorders>
            <w:noWrap w:val="0"/>
            <w:vAlign w:val="center"/>
          </w:tcPr>
          <w:p w14:paraId="4857B35F">
            <w:pPr>
              <w:spacing w:before="100" w:beforeAutospacing="1" w:after="100" w:afterAutospacing="1" w:line="240" w:lineRule="auto"/>
              <w:jc w:val="center"/>
              <w:rPr>
                <w:rFonts w:ascii="宋体" w:hAnsi="宋体" w:cs="宋体"/>
                <w:bCs/>
                <w:color w:val="000000"/>
                <w:sz w:val="24"/>
                <w:szCs w:val="24"/>
                <w:lang w:val="zh-CN"/>
              </w:rPr>
            </w:pPr>
            <w:r>
              <w:rPr>
                <w:rFonts w:hint="eastAsia" w:ascii="宋体" w:hAnsi="宋体"/>
                <w:color w:val="auto"/>
                <w:sz w:val="24"/>
                <w:highlight w:val="none"/>
              </w:rPr>
              <w:t>供应商名称</w:t>
            </w:r>
          </w:p>
        </w:tc>
        <w:tc>
          <w:tcPr>
            <w:tcW w:w="5431" w:type="dxa"/>
            <w:tcBorders>
              <w:top w:val="single" w:color="auto" w:sz="4" w:space="0"/>
              <w:left w:val="single" w:color="auto" w:sz="4" w:space="0"/>
              <w:bottom w:val="single" w:color="auto" w:sz="4" w:space="0"/>
              <w:right w:val="single" w:color="auto" w:sz="4" w:space="0"/>
            </w:tcBorders>
            <w:noWrap w:val="0"/>
            <w:vAlign w:val="center"/>
          </w:tcPr>
          <w:p w14:paraId="13E3DB61">
            <w:pPr>
              <w:spacing w:before="100" w:beforeAutospacing="1" w:after="100" w:afterAutospacing="1" w:line="240" w:lineRule="auto"/>
              <w:jc w:val="center"/>
              <w:rPr>
                <w:rFonts w:ascii="宋体" w:hAnsi="宋体" w:cs="宋体"/>
                <w:bCs/>
                <w:color w:val="000000"/>
                <w:sz w:val="24"/>
                <w:szCs w:val="24"/>
                <w:lang w:val="zh-CN"/>
              </w:rPr>
            </w:pPr>
            <w:r>
              <w:rPr>
                <w:rFonts w:hint="eastAsia" w:ascii="宋体" w:hAnsi="宋体"/>
                <w:color w:val="auto"/>
                <w:sz w:val="24"/>
                <w:highlight w:val="none"/>
              </w:rPr>
              <w:t>与营业执照一致</w:t>
            </w:r>
            <w:r>
              <w:rPr>
                <w:rFonts w:hint="eastAsia" w:ascii="宋体" w:hAnsi="宋体"/>
                <w:color w:val="auto"/>
                <w:sz w:val="24"/>
                <w:highlight w:val="none"/>
                <w:lang w:eastAsia="zh-CN"/>
              </w:rPr>
              <w:t>。</w:t>
            </w:r>
          </w:p>
        </w:tc>
      </w:tr>
      <w:tr w14:paraId="3423328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35" w:hRule="atLeast"/>
          <w:jc w:val="center"/>
        </w:trPr>
        <w:tc>
          <w:tcPr>
            <w:tcW w:w="1532" w:type="dxa"/>
            <w:vMerge w:val="continue"/>
            <w:tcBorders>
              <w:left w:val="single" w:color="auto" w:sz="4" w:space="0"/>
              <w:right w:val="single" w:color="auto" w:sz="4" w:space="0"/>
            </w:tcBorders>
            <w:noWrap w:val="0"/>
            <w:vAlign w:val="center"/>
          </w:tcPr>
          <w:p w14:paraId="13C4AEC9">
            <w:pPr>
              <w:autoSpaceDE w:val="0"/>
              <w:autoSpaceDN w:val="0"/>
              <w:adjustRightInd w:val="0"/>
              <w:jc w:val="center"/>
              <w:rPr>
                <w:rFonts w:ascii="宋体" w:hAnsi="宋体" w:cs="宋体"/>
                <w:bCs/>
                <w:color w:val="000000"/>
                <w:sz w:val="24"/>
                <w:szCs w:val="24"/>
                <w:lang w:val="zh-CN"/>
              </w:rPr>
            </w:pPr>
          </w:p>
        </w:tc>
        <w:tc>
          <w:tcPr>
            <w:tcW w:w="2137" w:type="dxa"/>
            <w:tcBorders>
              <w:top w:val="single" w:color="auto" w:sz="4" w:space="0"/>
              <w:left w:val="single" w:color="auto" w:sz="4" w:space="0"/>
              <w:bottom w:val="single" w:color="auto" w:sz="4" w:space="0"/>
              <w:right w:val="single" w:color="auto" w:sz="4" w:space="0"/>
            </w:tcBorders>
            <w:noWrap w:val="0"/>
            <w:vAlign w:val="center"/>
          </w:tcPr>
          <w:p w14:paraId="51E186BC">
            <w:pPr>
              <w:spacing w:before="100" w:beforeAutospacing="1" w:after="100" w:afterAutospacing="1" w:line="240" w:lineRule="auto"/>
              <w:jc w:val="center"/>
              <w:rPr>
                <w:rFonts w:ascii="宋体" w:hAnsi="宋体" w:cs="宋体"/>
                <w:bCs/>
                <w:color w:val="000000"/>
                <w:sz w:val="24"/>
                <w:szCs w:val="24"/>
                <w:lang w:val="zh-CN"/>
              </w:rPr>
            </w:pPr>
            <w:r>
              <w:rPr>
                <w:rFonts w:hint="eastAsia" w:ascii="宋体" w:hAnsi="宋体"/>
                <w:color w:val="auto"/>
                <w:sz w:val="24"/>
                <w:highlight w:val="none"/>
              </w:rPr>
              <w:t>响应文件签署</w:t>
            </w:r>
          </w:p>
        </w:tc>
        <w:tc>
          <w:tcPr>
            <w:tcW w:w="5431" w:type="dxa"/>
            <w:tcBorders>
              <w:top w:val="single" w:color="auto" w:sz="4" w:space="0"/>
              <w:left w:val="single" w:color="auto" w:sz="4" w:space="0"/>
              <w:bottom w:val="single" w:color="auto" w:sz="4" w:space="0"/>
              <w:right w:val="single" w:color="auto" w:sz="4" w:space="0"/>
            </w:tcBorders>
            <w:noWrap w:val="0"/>
            <w:vAlign w:val="center"/>
          </w:tcPr>
          <w:p w14:paraId="6F62CFE8">
            <w:pPr>
              <w:spacing w:before="100" w:beforeAutospacing="1" w:after="100" w:afterAutospacing="1" w:line="240" w:lineRule="auto"/>
              <w:jc w:val="center"/>
              <w:rPr>
                <w:rFonts w:ascii="宋体" w:hAnsi="宋体" w:cs="宋体"/>
                <w:bCs/>
                <w:color w:val="000000"/>
                <w:sz w:val="24"/>
                <w:szCs w:val="24"/>
                <w:lang w:val="zh-CN"/>
              </w:rPr>
            </w:pPr>
            <w:r>
              <w:rPr>
                <w:rFonts w:hint="eastAsia" w:ascii="宋体" w:hAnsi="宋体"/>
                <w:color w:val="auto"/>
                <w:sz w:val="24"/>
                <w:highlight w:val="none"/>
              </w:rPr>
              <w:t>符合响应文件格式要求</w:t>
            </w:r>
            <w:r>
              <w:rPr>
                <w:rFonts w:hint="eastAsia" w:ascii="宋体" w:hAnsi="宋体"/>
                <w:color w:val="auto"/>
                <w:sz w:val="24"/>
                <w:highlight w:val="none"/>
                <w:lang w:eastAsia="zh-CN"/>
              </w:rPr>
              <w:t>。</w:t>
            </w:r>
          </w:p>
        </w:tc>
      </w:tr>
      <w:tr w14:paraId="037B7CC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46" w:hRule="atLeast"/>
          <w:jc w:val="center"/>
        </w:trPr>
        <w:tc>
          <w:tcPr>
            <w:tcW w:w="1532" w:type="dxa"/>
            <w:vMerge w:val="continue"/>
            <w:tcBorders>
              <w:left w:val="single" w:color="auto" w:sz="4" w:space="0"/>
              <w:right w:val="single" w:color="auto" w:sz="4" w:space="0"/>
            </w:tcBorders>
            <w:noWrap w:val="0"/>
            <w:vAlign w:val="center"/>
          </w:tcPr>
          <w:p w14:paraId="518B12CB">
            <w:pPr>
              <w:autoSpaceDE w:val="0"/>
              <w:autoSpaceDN w:val="0"/>
              <w:adjustRightInd w:val="0"/>
              <w:jc w:val="center"/>
              <w:rPr>
                <w:rFonts w:ascii="宋体" w:hAnsi="宋体" w:cs="宋体"/>
                <w:bCs/>
                <w:color w:val="000000"/>
                <w:sz w:val="24"/>
                <w:szCs w:val="24"/>
                <w:lang w:val="zh-CN"/>
              </w:rPr>
            </w:pPr>
          </w:p>
        </w:tc>
        <w:tc>
          <w:tcPr>
            <w:tcW w:w="2137" w:type="dxa"/>
            <w:tcBorders>
              <w:top w:val="single" w:color="auto" w:sz="4" w:space="0"/>
              <w:left w:val="single" w:color="auto" w:sz="4" w:space="0"/>
              <w:bottom w:val="single" w:color="auto" w:sz="4" w:space="0"/>
              <w:right w:val="single" w:color="auto" w:sz="4" w:space="0"/>
            </w:tcBorders>
            <w:noWrap w:val="0"/>
            <w:vAlign w:val="center"/>
          </w:tcPr>
          <w:p w14:paraId="711BF758">
            <w:pPr>
              <w:spacing w:before="100" w:beforeAutospacing="1" w:after="100" w:afterAutospacing="1" w:line="240" w:lineRule="auto"/>
              <w:jc w:val="center"/>
              <w:rPr>
                <w:rFonts w:hint="default" w:ascii="宋体" w:hAnsi="宋体"/>
                <w:color w:val="auto"/>
                <w:sz w:val="24"/>
                <w:highlight w:val="none"/>
                <w:lang w:val="en-US" w:eastAsia="zh-CN"/>
              </w:rPr>
            </w:pPr>
            <w:r>
              <w:rPr>
                <w:rFonts w:hint="eastAsia" w:ascii="宋体" w:hAnsi="宋体"/>
                <w:color w:val="auto"/>
                <w:sz w:val="24"/>
                <w:highlight w:val="none"/>
                <w:lang w:val="en-US" w:eastAsia="zh-CN"/>
              </w:rPr>
              <w:t>电子响应文件</w:t>
            </w:r>
          </w:p>
        </w:tc>
        <w:tc>
          <w:tcPr>
            <w:tcW w:w="5431" w:type="dxa"/>
            <w:tcBorders>
              <w:top w:val="single" w:color="auto" w:sz="4" w:space="0"/>
              <w:left w:val="single" w:color="auto" w:sz="4" w:space="0"/>
              <w:bottom w:val="single" w:color="auto" w:sz="4" w:space="0"/>
              <w:right w:val="single" w:color="auto" w:sz="4" w:space="0"/>
            </w:tcBorders>
            <w:noWrap w:val="0"/>
            <w:vAlign w:val="center"/>
          </w:tcPr>
          <w:p w14:paraId="56BD2DE3">
            <w:pPr>
              <w:spacing w:before="100" w:beforeAutospacing="1" w:after="100" w:afterAutospacing="1" w:line="240" w:lineRule="auto"/>
              <w:ind w:left="1" w:leftChars="-7" w:hanging="16" w:hangingChars="7"/>
              <w:jc w:val="center"/>
              <w:rPr>
                <w:rFonts w:hint="eastAsia" w:ascii="宋体" w:hAnsi="宋体"/>
                <w:color w:val="auto"/>
                <w:sz w:val="24"/>
                <w:highlight w:val="none"/>
              </w:rPr>
            </w:pPr>
            <w:r>
              <w:rPr>
                <w:rFonts w:hint="eastAsia" w:ascii="宋体" w:hAnsi="宋体"/>
                <w:color w:val="auto"/>
                <w:sz w:val="24"/>
                <w:highlight w:val="none"/>
              </w:rPr>
              <w:t>符合第二章“供应商须知前附表”规定</w:t>
            </w:r>
            <w:r>
              <w:rPr>
                <w:rFonts w:hint="eastAsia" w:ascii="宋体" w:hAnsi="宋体"/>
                <w:color w:val="auto"/>
                <w:sz w:val="24"/>
                <w:highlight w:val="none"/>
                <w:lang w:eastAsia="zh-CN"/>
              </w:rPr>
              <w:t>。</w:t>
            </w:r>
          </w:p>
        </w:tc>
      </w:tr>
      <w:tr w14:paraId="4CA2BEB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46" w:hRule="atLeast"/>
          <w:jc w:val="center"/>
        </w:trPr>
        <w:tc>
          <w:tcPr>
            <w:tcW w:w="1532" w:type="dxa"/>
            <w:vMerge w:val="continue"/>
            <w:tcBorders>
              <w:left w:val="single" w:color="auto" w:sz="4" w:space="0"/>
              <w:right w:val="single" w:color="auto" w:sz="4" w:space="0"/>
            </w:tcBorders>
            <w:noWrap w:val="0"/>
            <w:vAlign w:val="center"/>
          </w:tcPr>
          <w:p w14:paraId="350D4CBB">
            <w:pPr>
              <w:autoSpaceDE w:val="0"/>
              <w:autoSpaceDN w:val="0"/>
              <w:adjustRightInd w:val="0"/>
              <w:jc w:val="center"/>
              <w:rPr>
                <w:rFonts w:ascii="宋体" w:hAnsi="宋体" w:cs="宋体"/>
                <w:bCs/>
                <w:color w:val="000000"/>
                <w:sz w:val="24"/>
                <w:szCs w:val="24"/>
                <w:lang w:val="zh-CN"/>
              </w:rPr>
            </w:pPr>
          </w:p>
        </w:tc>
        <w:tc>
          <w:tcPr>
            <w:tcW w:w="2137" w:type="dxa"/>
            <w:tcBorders>
              <w:top w:val="single" w:color="auto" w:sz="4" w:space="0"/>
              <w:left w:val="single" w:color="auto" w:sz="4" w:space="0"/>
              <w:bottom w:val="single" w:color="auto" w:sz="4" w:space="0"/>
              <w:right w:val="single" w:color="auto" w:sz="4" w:space="0"/>
            </w:tcBorders>
            <w:noWrap w:val="0"/>
            <w:vAlign w:val="center"/>
          </w:tcPr>
          <w:p w14:paraId="661C645C">
            <w:pPr>
              <w:spacing w:before="100" w:beforeAutospacing="1" w:after="100" w:afterAutospacing="1" w:line="240" w:lineRule="auto"/>
              <w:jc w:val="center"/>
              <w:rPr>
                <w:rFonts w:ascii="宋体" w:hAnsi="宋体" w:cs="宋体"/>
                <w:bCs/>
                <w:color w:val="000000"/>
                <w:sz w:val="24"/>
                <w:szCs w:val="24"/>
                <w:highlight w:val="yellow"/>
                <w:lang w:val="zh-CN"/>
              </w:rPr>
            </w:pPr>
            <w:r>
              <w:rPr>
                <w:rFonts w:hint="eastAsia" w:ascii="宋体" w:hAnsi="宋体"/>
                <w:color w:val="auto"/>
                <w:sz w:val="24"/>
                <w:highlight w:val="none"/>
                <w:lang w:eastAsia="zh-CN"/>
              </w:rPr>
              <w:t>服务期</w:t>
            </w:r>
            <w:r>
              <w:rPr>
                <w:rFonts w:hint="eastAsia" w:ascii="宋体" w:hAnsi="宋体"/>
                <w:color w:val="auto"/>
                <w:sz w:val="24"/>
                <w:highlight w:val="none"/>
                <w:lang w:val="en-US" w:eastAsia="zh-CN"/>
              </w:rPr>
              <w:t>限</w:t>
            </w:r>
          </w:p>
        </w:tc>
        <w:tc>
          <w:tcPr>
            <w:tcW w:w="5431" w:type="dxa"/>
            <w:tcBorders>
              <w:top w:val="single" w:color="auto" w:sz="4" w:space="0"/>
              <w:left w:val="single" w:color="auto" w:sz="4" w:space="0"/>
              <w:bottom w:val="single" w:color="auto" w:sz="4" w:space="0"/>
              <w:right w:val="single" w:color="auto" w:sz="4" w:space="0"/>
            </w:tcBorders>
            <w:noWrap w:val="0"/>
            <w:vAlign w:val="center"/>
          </w:tcPr>
          <w:p w14:paraId="02020383">
            <w:pPr>
              <w:spacing w:before="100" w:beforeAutospacing="1" w:after="100" w:afterAutospacing="1" w:line="240" w:lineRule="auto"/>
              <w:ind w:left="1" w:leftChars="-7" w:hanging="16" w:hangingChars="7"/>
              <w:jc w:val="center"/>
              <w:rPr>
                <w:rFonts w:ascii="宋体" w:hAnsi="宋体" w:cs="宋体"/>
                <w:bCs/>
                <w:color w:val="000000"/>
                <w:sz w:val="24"/>
                <w:szCs w:val="24"/>
                <w:highlight w:val="yellow"/>
                <w:lang w:val="zh-CN"/>
              </w:rPr>
            </w:pPr>
            <w:r>
              <w:rPr>
                <w:rFonts w:hint="eastAsia" w:ascii="宋体" w:hAnsi="宋体"/>
                <w:color w:val="auto"/>
                <w:sz w:val="24"/>
                <w:highlight w:val="none"/>
              </w:rPr>
              <w:t>符合第二章“供应商须知前附表”规定</w:t>
            </w:r>
            <w:r>
              <w:rPr>
                <w:rFonts w:hint="eastAsia" w:ascii="宋体" w:hAnsi="宋体"/>
                <w:color w:val="auto"/>
                <w:sz w:val="24"/>
                <w:highlight w:val="none"/>
                <w:lang w:eastAsia="zh-CN"/>
              </w:rPr>
              <w:t>。</w:t>
            </w:r>
          </w:p>
        </w:tc>
      </w:tr>
      <w:tr w14:paraId="4C578D0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46" w:hRule="atLeast"/>
          <w:jc w:val="center"/>
        </w:trPr>
        <w:tc>
          <w:tcPr>
            <w:tcW w:w="1532" w:type="dxa"/>
            <w:vMerge w:val="continue"/>
            <w:tcBorders>
              <w:left w:val="single" w:color="auto" w:sz="4" w:space="0"/>
              <w:bottom w:val="single" w:color="auto" w:sz="4" w:space="0"/>
              <w:right w:val="single" w:color="auto" w:sz="4" w:space="0"/>
            </w:tcBorders>
            <w:noWrap w:val="0"/>
            <w:vAlign w:val="center"/>
          </w:tcPr>
          <w:p w14:paraId="20E4E947">
            <w:pPr>
              <w:autoSpaceDE w:val="0"/>
              <w:autoSpaceDN w:val="0"/>
              <w:adjustRightInd w:val="0"/>
              <w:jc w:val="center"/>
              <w:rPr>
                <w:rFonts w:ascii="宋体" w:hAnsi="宋体" w:cs="宋体"/>
                <w:bCs/>
                <w:color w:val="000000"/>
                <w:sz w:val="24"/>
                <w:szCs w:val="24"/>
                <w:lang w:val="zh-CN"/>
              </w:rPr>
            </w:pPr>
          </w:p>
        </w:tc>
        <w:tc>
          <w:tcPr>
            <w:tcW w:w="2137" w:type="dxa"/>
            <w:tcBorders>
              <w:top w:val="single" w:color="auto" w:sz="4" w:space="0"/>
              <w:left w:val="single" w:color="auto" w:sz="4" w:space="0"/>
              <w:bottom w:val="single" w:color="auto" w:sz="4" w:space="0"/>
              <w:right w:val="single" w:color="auto" w:sz="4" w:space="0"/>
            </w:tcBorders>
            <w:noWrap w:val="0"/>
            <w:vAlign w:val="center"/>
          </w:tcPr>
          <w:p w14:paraId="11364192">
            <w:pPr>
              <w:autoSpaceDE w:val="0"/>
              <w:autoSpaceDN w:val="0"/>
              <w:adjustRightInd w:val="0"/>
              <w:jc w:val="center"/>
              <w:rPr>
                <w:rFonts w:ascii="宋体" w:hAnsi="宋体" w:eastAsia="宋体" w:cs="宋体"/>
                <w:bCs/>
                <w:color w:val="000000"/>
                <w:kern w:val="2"/>
                <w:sz w:val="24"/>
                <w:szCs w:val="24"/>
                <w:highlight w:val="yellow"/>
                <w:lang w:val="zh-CN" w:eastAsia="zh-CN" w:bidi="ar-SA"/>
              </w:rPr>
            </w:pPr>
            <w:r>
              <w:rPr>
                <w:rFonts w:ascii="宋体" w:hAnsi="宋体" w:cs="宋体"/>
                <w:bCs/>
                <w:sz w:val="24"/>
                <w:szCs w:val="24"/>
                <w:lang w:val="zh-CN"/>
              </w:rPr>
              <w:t>报价唯一</w:t>
            </w:r>
          </w:p>
        </w:tc>
        <w:tc>
          <w:tcPr>
            <w:tcW w:w="5431" w:type="dxa"/>
            <w:tcBorders>
              <w:top w:val="single" w:color="auto" w:sz="4" w:space="0"/>
              <w:left w:val="single" w:color="auto" w:sz="4" w:space="0"/>
              <w:bottom w:val="single" w:color="auto" w:sz="4" w:space="0"/>
              <w:right w:val="single" w:color="auto" w:sz="4" w:space="0"/>
            </w:tcBorders>
            <w:noWrap w:val="0"/>
            <w:vAlign w:val="center"/>
          </w:tcPr>
          <w:p w14:paraId="5EA165D8">
            <w:pPr>
              <w:autoSpaceDE w:val="0"/>
              <w:autoSpaceDN w:val="0"/>
              <w:adjustRightInd w:val="0"/>
              <w:jc w:val="center"/>
              <w:rPr>
                <w:rFonts w:ascii="宋体" w:hAnsi="宋体" w:eastAsia="宋体" w:cs="宋体"/>
                <w:bCs/>
                <w:color w:val="000000"/>
                <w:kern w:val="2"/>
                <w:sz w:val="24"/>
                <w:szCs w:val="24"/>
                <w:highlight w:val="yellow"/>
                <w:lang w:val="zh-CN" w:eastAsia="zh-CN" w:bidi="ar-SA"/>
              </w:rPr>
            </w:pPr>
            <w:r>
              <w:rPr>
                <w:rFonts w:ascii="宋体" w:hAnsi="宋体" w:cs="宋体"/>
                <w:bCs/>
                <w:sz w:val="24"/>
                <w:szCs w:val="24"/>
                <w:lang w:val="zh-CN"/>
              </w:rPr>
              <w:t>只能有一个有效报价</w:t>
            </w:r>
          </w:p>
        </w:tc>
      </w:tr>
      <w:tr w14:paraId="396E3E9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46" w:hRule="atLeast"/>
          <w:jc w:val="center"/>
        </w:trPr>
        <w:tc>
          <w:tcPr>
            <w:tcW w:w="1532" w:type="dxa"/>
            <w:vMerge w:val="continue"/>
            <w:tcBorders>
              <w:left w:val="single" w:color="auto" w:sz="4" w:space="0"/>
              <w:bottom w:val="single" w:color="auto" w:sz="4" w:space="0"/>
              <w:right w:val="single" w:color="auto" w:sz="4" w:space="0"/>
            </w:tcBorders>
            <w:noWrap w:val="0"/>
            <w:vAlign w:val="center"/>
          </w:tcPr>
          <w:p w14:paraId="1951C899">
            <w:pPr>
              <w:autoSpaceDE w:val="0"/>
              <w:autoSpaceDN w:val="0"/>
              <w:adjustRightInd w:val="0"/>
              <w:jc w:val="center"/>
              <w:rPr>
                <w:rFonts w:ascii="宋体" w:hAnsi="宋体" w:cs="宋体"/>
                <w:bCs/>
                <w:color w:val="000000"/>
                <w:sz w:val="24"/>
                <w:szCs w:val="24"/>
                <w:lang w:val="zh-CN"/>
              </w:rPr>
            </w:pPr>
          </w:p>
        </w:tc>
        <w:tc>
          <w:tcPr>
            <w:tcW w:w="2137" w:type="dxa"/>
            <w:tcBorders>
              <w:top w:val="single" w:color="auto" w:sz="4" w:space="0"/>
              <w:left w:val="single" w:color="auto" w:sz="4" w:space="0"/>
              <w:bottom w:val="single" w:color="auto" w:sz="4" w:space="0"/>
              <w:right w:val="single" w:color="auto" w:sz="4" w:space="0"/>
            </w:tcBorders>
            <w:noWrap w:val="0"/>
            <w:vAlign w:val="center"/>
          </w:tcPr>
          <w:p w14:paraId="5CB1245B">
            <w:pPr>
              <w:spacing w:line="400" w:lineRule="exact"/>
              <w:jc w:val="center"/>
              <w:textAlignment w:val="baseline"/>
              <w:rPr>
                <w:rFonts w:ascii="宋体" w:hAnsi="宋体" w:cs="宋体"/>
                <w:bCs/>
                <w:color w:val="000000"/>
                <w:sz w:val="24"/>
                <w:szCs w:val="24"/>
                <w:highlight w:val="yellow"/>
                <w:lang w:val="zh-CN"/>
              </w:rPr>
            </w:pPr>
            <w:r>
              <w:rPr>
                <w:rFonts w:hint="eastAsia" w:ascii="宋体" w:hAnsi="宋体" w:cs="宋体"/>
                <w:bCs/>
                <w:sz w:val="24"/>
                <w:szCs w:val="24"/>
              </w:rPr>
              <w:t>其</w:t>
            </w:r>
            <w:r>
              <w:rPr>
                <w:rFonts w:hint="eastAsia" w:ascii="宋体" w:hAnsi="宋体" w:cs="宋体"/>
                <w:bCs/>
                <w:sz w:val="24"/>
                <w:szCs w:val="24"/>
                <w:lang w:eastAsia="zh-CN"/>
              </w:rPr>
              <w:t>他</w:t>
            </w:r>
            <w:r>
              <w:rPr>
                <w:rFonts w:hint="eastAsia" w:ascii="宋体" w:hAnsi="宋体" w:cs="宋体"/>
                <w:bCs/>
                <w:sz w:val="24"/>
                <w:szCs w:val="24"/>
              </w:rPr>
              <w:t>要求</w:t>
            </w:r>
          </w:p>
        </w:tc>
        <w:tc>
          <w:tcPr>
            <w:tcW w:w="5431" w:type="dxa"/>
            <w:tcBorders>
              <w:top w:val="single" w:color="auto" w:sz="4" w:space="0"/>
              <w:left w:val="single" w:color="auto" w:sz="4" w:space="0"/>
              <w:bottom w:val="single" w:color="auto" w:sz="4" w:space="0"/>
              <w:right w:val="single" w:color="auto" w:sz="4" w:space="0"/>
            </w:tcBorders>
            <w:noWrap w:val="0"/>
            <w:vAlign w:val="center"/>
          </w:tcPr>
          <w:p w14:paraId="39F48E5E">
            <w:pPr>
              <w:spacing w:line="400" w:lineRule="exact"/>
              <w:jc w:val="center"/>
              <w:textAlignment w:val="baseline"/>
              <w:rPr>
                <w:rFonts w:ascii="宋体" w:hAnsi="宋体" w:cs="宋体"/>
                <w:bCs/>
                <w:color w:val="000000"/>
                <w:sz w:val="24"/>
                <w:szCs w:val="24"/>
                <w:highlight w:val="yellow"/>
                <w:lang w:val="zh-CN"/>
              </w:rPr>
            </w:pPr>
            <w:r>
              <w:rPr>
                <w:rFonts w:hint="eastAsia" w:ascii="宋体" w:hAnsi="宋体" w:cs="宋体"/>
                <w:bCs/>
                <w:sz w:val="24"/>
                <w:szCs w:val="24"/>
                <w:lang w:val="zh-CN"/>
              </w:rPr>
              <w:t>有效并符合竞争性磋商文件要求</w:t>
            </w:r>
          </w:p>
        </w:tc>
      </w:tr>
      <w:tr w14:paraId="0380523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36" w:hRule="atLeast"/>
          <w:jc w:val="center"/>
        </w:trPr>
        <w:tc>
          <w:tcPr>
            <w:tcW w:w="1532" w:type="dxa"/>
            <w:vMerge w:val="restart"/>
            <w:tcBorders>
              <w:top w:val="single" w:color="auto" w:sz="4" w:space="0"/>
              <w:left w:val="single" w:color="auto" w:sz="4" w:space="0"/>
              <w:right w:val="single" w:color="auto" w:sz="4" w:space="0"/>
            </w:tcBorders>
            <w:noWrap w:val="0"/>
            <w:vAlign w:val="center"/>
          </w:tcPr>
          <w:p w14:paraId="33BF788D">
            <w:pPr>
              <w:autoSpaceDE w:val="0"/>
              <w:autoSpaceDN w:val="0"/>
              <w:adjustRightInd w:val="0"/>
              <w:jc w:val="center"/>
              <w:rPr>
                <w:rFonts w:ascii="宋体" w:hAnsi="宋体" w:cs="宋体"/>
                <w:bCs/>
                <w:color w:val="000000"/>
                <w:sz w:val="24"/>
                <w:szCs w:val="24"/>
                <w:lang w:val="zh-CN"/>
              </w:rPr>
            </w:pPr>
            <w:r>
              <w:rPr>
                <w:rFonts w:hint="eastAsia" w:ascii="宋体" w:hAnsi="宋体" w:cs="宋体"/>
                <w:bCs/>
                <w:color w:val="000000"/>
                <w:sz w:val="24"/>
                <w:szCs w:val="24"/>
                <w:lang w:val="zh-CN"/>
              </w:rPr>
              <w:t>资格</w:t>
            </w:r>
            <w:r>
              <w:rPr>
                <w:rFonts w:hint="eastAsia" w:ascii="宋体" w:hAnsi="宋体" w:cs="宋体"/>
                <w:bCs/>
                <w:color w:val="000000"/>
                <w:sz w:val="24"/>
                <w:szCs w:val="24"/>
              </w:rPr>
              <w:t>性</w:t>
            </w:r>
            <w:r>
              <w:rPr>
                <w:rFonts w:hint="eastAsia" w:ascii="宋体" w:hAnsi="宋体" w:cs="宋体"/>
                <w:bCs/>
                <w:color w:val="000000"/>
                <w:sz w:val="24"/>
                <w:szCs w:val="24"/>
                <w:lang w:val="zh-CN"/>
              </w:rPr>
              <w:t>评审</w:t>
            </w:r>
          </w:p>
        </w:tc>
        <w:tc>
          <w:tcPr>
            <w:tcW w:w="2137" w:type="dxa"/>
            <w:tcBorders>
              <w:top w:val="single" w:color="auto" w:sz="4" w:space="0"/>
              <w:left w:val="single" w:color="auto" w:sz="4" w:space="0"/>
              <w:bottom w:val="single" w:color="auto" w:sz="4" w:space="0"/>
              <w:right w:val="single" w:color="auto" w:sz="4" w:space="0"/>
            </w:tcBorders>
            <w:noWrap w:val="0"/>
            <w:vAlign w:val="center"/>
          </w:tcPr>
          <w:p w14:paraId="144E11BC">
            <w:pPr>
              <w:spacing w:before="100" w:beforeAutospacing="1" w:after="100" w:afterAutospacing="1" w:line="240" w:lineRule="auto"/>
              <w:jc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lang w:val="en-US" w:eastAsia="zh-CN"/>
              </w:rPr>
              <w:t>营业执照或事业单位法人登记证书</w:t>
            </w:r>
          </w:p>
        </w:tc>
        <w:tc>
          <w:tcPr>
            <w:tcW w:w="5431" w:type="dxa"/>
            <w:tcBorders>
              <w:top w:val="single" w:color="auto" w:sz="4" w:space="0"/>
              <w:left w:val="single" w:color="auto" w:sz="4" w:space="0"/>
              <w:bottom w:val="single" w:color="auto" w:sz="4" w:space="0"/>
              <w:right w:val="single" w:color="auto" w:sz="4" w:space="0"/>
            </w:tcBorders>
            <w:noWrap w:val="0"/>
            <w:vAlign w:val="center"/>
          </w:tcPr>
          <w:p w14:paraId="1D907CC4">
            <w:pPr>
              <w:spacing w:before="100" w:beforeAutospacing="1" w:after="100" w:afterAutospacing="1" w:line="240" w:lineRule="auto"/>
              <w:jc w:val="center"/>
              <w:rPr>
                <w:rFonts w:hint="eastAsia" w:ascii="宋体" w:hAnsi="宋体" w:cs="宋体"/>
                <w:bCs/>
                <w:sz w:val="24"/>
                <w:szCs w:val="24"/>
                <w:lang w:val="zh-CN"/>
              </w:rPr>
            </w:pPr>
            <w:r>
              <w:rPr>
                <w:rFonts w:hint="eastAsia" w:ascii="宋体" w:hAnsi="宋体" w:cs="宋体"/>
                <w:bCs/>
                <w:sz w:val="24"/>
                <w:szCs w:val="24"/>
                <w:lang w:val="zh-CN"/>
              </w:rPr>
              <w:t>符合竞争性磋商文件要求</w:t>
            </w:r>
          </w:p>
        </w:tc>
      </w:tr>
      <w:tr w14:paraId="6BBD9FD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36" w:hRule="atLeast"/>
          <w:jc w:val="center"/>
        </w:trPr>
        <w:tc>
          <w:tcPr>
            <w:tcW w:w="1532" w:type="dxa"/>
            <w:vMerge w:val="continue"/>
            <w:tcBorders>
              <w:left w:val="single" w:color="auto" w:sz="4" w:space="0"/>
              <w:bottom w:val="single" w:color="auto" w:sz="4" w:space="0"/>
              <w:right w:val="single" w:color="auto" w:sz="4" w:space="0"/>
            </w:tcBorders>
            <w:noWrap w:val="0"/>
            <w:vAlign w:val="center"/>
          </w:tcPr>
          <w:p w14:paraId="1AFB4C2D">
            <w:pPr>
              <w:autoSpaceDE w:val="0"/>
              <w:autoSpaceDN w:val="0"/>
              <w:adjustRightInd w:val="0"/>
              <w:jc w:val="center"/>
              <w:rPr>
                <w:rFonts w:ascii="宋体" w:hAnsi="宋体" w:cs="宋体"/>
                <w:bCs/>
                <w:color w:val="000000"/>
                <w:sz w:val="24"/>
                <w:szCs w:val="24"/>
                <w:lang w:val="zh-CN"/>
              </w:rPr>
            </w:pPr>
          </w:p>
        </w:tc>
        <w:tc>
          <w:tcPr>
            <w:tcW w:w="2137" w:type="dxa"/>
            <w:tcBorders>
              <w:top w:val="single" w:color="auto" w:sz="4" w:space="0"/>
              <w:left w:val="single" w:color="auto" w:sz="4" w:space="0"/>
              <w:bottom w:val="single" w:color="auto" w:sz="4" w:space="0"/>
              <w:right w:val="single" w:color="auto" w:sz="4" w:space="0"/>
            </w:tcBorders>
            <w:noWrap w:val="0"/>
            <w:vAlign w:val="center"/>
          </w:tcPr>
          <w:p w14:paraId="79D74AAF">
            <w:pPr>
              <w:spacing w:before="100" w:beforeAutospacing="1" w:after="100" w:afterAutospacing="1" w:line="240" w:lineRule="auto"/>
              <w:jc w:val="center"/>
              <w:rPr>
                <w:rStyle w:val="39"/>
                <w:rFonts w:hint="eastAsia" w:ascii="宋体" w:hAnsi="宋体" w:eastAsia="宋体" w:cs="宋体"/>
                <w:bCs/>
                <w:color w:val="000000"/>
                <w:kern w:val="2"/>
                <w:sz w:val="24"/>
                <w:szCs w:val="24"/>
                <w:highlight w:val="yellow"/>
                <w:lang w:val="en-US" w:eastAsia="zh-CN" w:bidi="ar-SA"/>
              </w:rPr>
            </w:pPr>
            <w:r>
              <w:rPr>
                <w:rFonts w:hint="eastAsia" w:ascii="宋体" w:hAnsi="宋体" w:cs="宋体"/>
                <w:color w:val="auto"/>
                <w:sz w:val="24"/>
                <w:highlight w:val="none"/>
                <w:lang w:eastAsia="zh-CN"/>
              </w:rPr>
              <w:t>供应商资格</w:t>
            </w:r>
          </w:p>
        </w:tc>
        <w:tc>
          <w:tcPr>
            <w:tcW w:w="5431" w:type="dxa"/>
            <w:tcBorders>
              <w:top w:val="single" w:color="auto" w:sz="4" w:space="0"/>
              <w:left w:val="single" w:color="auto" w:sz="4" w:space="0"/>
              <w:bottom w:val="single" w:color="auto" w:sz="4" w:space="0"/>
              <w:right w:val="single" w:color="auto" w:sz="4" w:space="0"/>
            </w:tcBorders>
            <w:noWrap w:val="0"/>
            <w:vAlign w:val="center"/>
          </w:tcPr>
          <w:p w14:paraId="55478189">
            <w:pPr>
              <w:spacing w:before="100" w:beforeAutospacing="1" w:after="100" w:afterAutospacing="1" w:line="240" w:lineRule="auto"/>
              <w:jc w:val="center"/>
              <w:rPr>
                <w:rStyle w:val="39"/>
                <w:rFonts w:ascii="宋体" w:hAnsi="宋体" w:eastAsia="宋体" w:cs="宋体"/>
                <w:bCs/>
                <w:color w:val="000000"/>
                <w:kern w:val="2"/>
                <w:sz w:val="24"/>
                <w:szCs w:val="24"/>
                <w:highlight w:val="yellow"/>
                <w:lang w:val="en-US" w:eastAsia="zh-CN" w:bidi="ar-SA"/>
              </w:rPr>
            </w:pPr>
            <w:r>
              <w:rPr>
                <w:rFonts w:hint="eastAsia" w:ascii="宋体" w:hAnsi="宋体" w:cs="宋体"/>
                <w:bCs/>
                <w:sz w:val="24"/>
                <w:szCs w:val="24"/>
                <w:lang w:val="zh-CN"/>
              </w:rPr>
              <w:t>符合竞争性磋商文件要求</w:t>
            </w:r>
          </w:p>
        </w:tc>
      </w:tr>
    </w:tbl>
    <w:p w14:paraId="7EDF6565">
      <w:pPr>
        <w:spacing w:line="440" w:lineRule="exact"/>
        <w:jc w:val="left"/>
        <w:rPr>
          <w:rFonts w:ascii="宋体" w:hAnsi="宋体" w:cs="宋体"/>
          <w:b/>
          <w:iCs/>
          <w:color w:val="000000"/>
          <w:sz w:val="24"/>
          <w:szCs w:val="24"/>
          <w:lang w:val="zh-CN"/>
        </w:rPr>
      </w:pPr>
      <w:r>
        <w:rPr>
          <w:rFonts w:hint="eastAsia" w:ascii="宋体" w:hAnsi="宋体" w:cs="宋体"/>
          <w:b/>
          <w:iCs/>
          <w:color w:val="000000"/>
          <w:sz w:val="24"/>
          <w:szCs w:val="24"/>
          <w:lang w:val="zh-CN" w:eastAsia="zh-CN"/>
        </w:rPr>
        <w:t>初审指标通过标准：供应商必须通过初审表中的全部评审指标</w:t>
      </w:r>
      <w:r>
        <w:rPr>
          <w:rFonts w:hint="eastAsia" w:ascii="宋体" w:hAnsi="宋体" w:cs="宋体"/>
          <w:b/>
          <w:iCs/>
          <w:color w:val="000000"/>
          <w:sz w:val="24"/>
          <w:szCs w:val="24"/>
          <w:lang w:val="zh-CN"/>
        </w:rPr>
        <w:t>。</w:t>
      </w:r>
    </w:p>
    <w:p w14:paraId="0EA46277">
      <w:pPr>
        <w:widowControl/>
        <w:adjustRightInd w:val="0"/>
        <w:snapToGrid w:val="0"/>
        <w:spacing w:line="400" w:lineRule="exact"/>
        <w:jc w:val="center"/>
        <w:rPr>
          <w:rFonts w:hint="eastAsia" w:ascii="宋体" w:hAnsi="宋体" w:cs="宋体"/>
          <w:b/>
          <w:color w:val="000000"/>
          <w:kern w:val="0"/>
          <w:sz w:val="28"/>
          <w:szCs w:val="28"/>
          <w:lang w:val="en-US" w:eastAsia="zh-CN"/>
        </w:rPr>
      </w:pPr>
      <w:bookmarkStart w:id="138" w:name="_Toc19287_WPSOffice_Level1"/>
    </w:p>
    <w:p w14:paraId="12321785">
      <w:pPr>
        <w:widowControl/>
        <w:adjustRightInd w:val="0"/>
        <w:snapToGrid w:val="0"/>
        <w:spacing w:line="400" w:lineRule="exact"/>
        <w:jc w:val="center"/>
        <w:rPr>
          <w:rFonts w:hint="eastAsia" w:ascii="宋体" w:hAnsi="宋体" w:cs="宋体"/>
          <w:b/>
          <w:color w:val="000000"/>
          <w:kern w:val="0"/>
          <w:sz w:val="28"/>
          <w:szCs w:val="28"/>
          <w:lang w:val="en-US" w:eastAsia="zh-CN"/>
        </w:rPr>
      </w:pPr>
    </w:p>
    <w:p w14:paraId="60751668">
      <w:pPr>
        <w:widowControl/>
        <w:adjustRightInd w:val="0"/>
        <w:snapToGrid w:val="0"/>
        <w:spacing w:line="400" w:lineRule="exact"/>
        <w:jc w:val="center"/>
        <w:rPr>
          <w:rFonts w:hint="eastAsia" w:ascii="宋体" w:hAnsi="宋体" w:cs="宋体"/>
          <w:b/>
          <w:color w:val="000000"/>
          <w:kern w:val="0"/>
          <w:sz w:val="28"/>
          <w:szCs w:val="28"/>
          <w:lang w:val="en-US" w:eastAsia="zh-CN"/>
        </w:rPr>
      </w:pPr>
    </w:p>
    <w:p w14:paraId="5A9EDD35">
      <w:pPr>
        <w:pStyle w:val="22"/>
        <w:rPr>
          <w:rFonts w:hint="eastAsia" w:ascii="宋体" w:hAnsi="宋体" w:cs="宋体"/>
          <w:b/>
          <w:color w:val="000000"/>
          <w:kern w:val="0"/>
          <w:sz w:val="28"/>
          <w:szCs w:val="28"/>
          <w:lang w:val="en-US" w:eastAsia="zh-CN"/>
        </w:rPr>
      </w:pPr>
    </w:p>
    <w:p w14:paraId="66F527E0">
      <w:pPr>
        <w:pStyle w:val="22"/>
        <w:rPr>
          <w:rFonts w:hint="eastAsia" w:ascii="宋体" w:hAnsi="宋体" w:cs="宋体"/>
          <w:b/>
          <w:color w:val="000000"/>
          <w:kern w:val="0"/>
          <w:sz w:val="28"/>
          <w:szCs w:val="28"/>
          <w:lang w:val="en-US" w:eastAsia="zh-CN"/>
        </w:rPr>
      </w:pPr>
    </w:p>
    <w:p w14:paraId="24D060BB">
      <w:pPr>
        <w:pStyle w:val="22"/>
        <w:rPr>
          <w:rFonts w:hint="eastAsia" w:ascii="宋体" w:hAnsi="宋体" w:cs="宋体"/>
          <w:b/>
          <w:color w:val="000000"/>
          <w:kern w:val="0"/>
          <w:sz w:val="28"/>
          <w:szCs w:val="28"/>
          <w:lang w:val="en-US" w:eastAsia="zh-CN"/>
        </w:rPr>
      </w:pPr>
    </w:p>
    <w:p w14:paraId="0442E9D6">
      <w:pPr>
        <w:pStyle w:val="22"/>
        <w:rPr>
          <w:rFonts w:hint="eastAsia" w:ascii="宋体" w:hAnsi="宋体" w:cs="宋体"/>
          <w:b/>
          <w:color w:val="000000"/>
          <w:kern w:val="0"/>
          <w:sz w:val="28"/>
          <w:szCs w:val="28"/>
          <w:lang w:val="en-US" w:eastAsia="zh-CN"/>
        </w:rPr>
      </w:pPr>
    </w:p>
    <w:p w14:paraId="5AC4DCD2">
      <w:pPr>
        <w:pStyle w:val="28"/>
        <w:rPr>
          <w:rFonts w:hint="eastAsia" w:ascii="宋体" w:hAnsi="宋体" w:cs="宋体"/>
          <w:b/>
          <w:color w:val="000000"/>
          <w:kern w:val="0"/>
          <w:sz w:val="28"/>
          <w:szCs w:val="28"/>
          <w:lang w:val="en-US" w:eastAsia="zh-CN"/>
        </w:rPr>
      </w:pPr>
    </w:p>
    <w:p w14:paraId="06B66DB5">
      <w:pPr>
        <w:pStyle w:val="22"/>
        <w:rPr>
          <w:rFonts w:hint="eastAsia" w:ascii="宋体" w:hAnsi="宋体" w:cs="宋体"/>
          <w:b/>
          <w:color w:val="000000"/>
          <w:kern w:val="0"/>
          <w:sz w:val="28"/>
          <w:szCs w:val="28"/>
          <w:lang w:val="en-US" w:eastAsia="zh-CN"/>
        </w:rPr>
      </w:pPr>
    </w:p>
    <w:p w14:paraId="296A70EF">
      <w:pPr>
        <w:pStyle w:val="28"/>
        <w:rPr>
          <w:rFonts w:hint="eastAsia" w:ascii="宋体" w:hAnsi="宋体" w:cs="宋体"/>
          <w:b/>
          <w:color w:val="000000"/>
          <w:kern w:val="0"/>
          <w:sz w:val="28"/>
          <w:szCs w:val="28"/>
          <w:lang w:val="en-US" w:eastAsia="zh-CN"/>
        </w:rPr>
      </w:pPr>
    </w:p>
    <w:p w14:paraId="2AD5CC63">
      <w:pPr>
        <w:pStyle w:val="22"/>
        <w:rPr>
          <w:rFonts w:hint="eastAsia"/>
          <w:lang w:val="en-US" w:eastAsia="zh-CN"/>
        </w:rPr>
      </w:pPr>
    </w:p>
    <w:p w14:paraId="7112ACC9">
      <w:pPr>
        <w:pStyle w:val="22"/>
        <w:rPr>
          <w:rFonts w:hint="eastAsia"/>
          <w:lang w:val="en-US" w:eastAsia="zh-CN"/>
        </w:rPr>
      </w:pPr>
    </w:p>
    <w:p w14:paraId="47F0BCBA">
      <w:pPr>
        <w:pStyle w:val="22"/>
        <w:rPr>
          <w:rFonts w:hint="eastAsia"/>
          <w:lang w:val="en-US" w:eastAsia="zh-CN"/>
        </w:rPr>
      </w:pPr>
    </w:p>
    <w:p w14:paraId="3162E6C4">
      <w:pPr>
        <w:pStyle w:val="10"/>
        <w:numPr>
          <w:ilvl w:val="0"/>
          <w:numId w:val="6"/>
        </w:numPr>
        <w:ind w:left="666" w:right="79"/>
        <w:jc w:val="center"/>
        <w:rPr>
          <w:rFonts w:hint="eastAsia" w:ascii="宋体" w:hAnsi="宋体" w:cs="宋体"/>
          <w:b/>
          <w:color w:val="000000"/>
          <w:kern w:val="0"/>
          <w:sz w:val="28"/>
          <w:szCs w:val="28"/>
        </w:rPr>
      </w:pPr>
      <w:r>
        <w:rPr>
          <w:rFonts w:hint="eastAsia" w:ascii="宋体" w:hAnsi="宋体" w:cs="宋体"/>
          <w:b/>
          <w:color w:val="000000"/>
          <w:kern w:val="0"/>
          <w:sz w:val="28"/>
          <w:szCs w:val="28"/>
        </w:rPr>
        <w:t>综合评审表</w:t>
      </w:r>
    </w:p>
    <w:p w14:paraId="61F1CA4F">
      <w:pPr>
        <w:rPr>
          <w:rFonts w:hint="eastAsia"/>
        </w:rPr>
      </w:pPr>
    </w:p>
    <w:p w14:paraId="7544B6D8">
      <w:pPr>
        <w:pStyle w:val="10"/>
        <w:numPr>
          <w:ilvl w:val="0"/>
          <w:numId w:val="0"/>
        </w:numPr>
        <w:ind w:right="79" w:rightChars="0"/>
        <w:rPr>
          <w:rFonts w:cs="宋体"/>
          <w:lang w:eastAsia="zh-CN"/>
        </w:rPr>
      </w:pPr>
      <w:r>
        <w:rPr>
          <w:rFonts w:cs="宋体"/>
          <w:sz w:val="24"/>
          <w:szCs w:val="24"/>
          <w:lang w:eastAsia="zh-CN"/>
        </w:rPr>
        <w:t>2.2.1</w:t>
      </w:r>
      <w:r>
        <w:rPr>
          <w:rFonts w:cs="宋体"/>
          <w:spacing w:val="-20"/>
          <w:sz w:val="24"/>
          <w:szCs w:val="24"/>
          <w:lang w:eastAsia="zh-CN"/>
        </w:rPr>
        <w:t xml:space="preserve"> </w:t>
      </w:r>
      <w:r>
        <w:rPr>
          <w:spacing w:val="-2"/>
          <w:lang w:eastAsia="zh-CN"/>
        </w:rPr>
        <w:t>磋商小组按照下表对进入综合评分的所有供应商的响应文件进行综合</w:t>
      </w:r>
      <w:r>
        <w:rPr>
          <w:lang w:eastAsia="zh-CN"/>
        </w:rPr>
        <w:t>评分。</w:t>
      </w:r>
      <w:r>
        <w:rPr>
          <w:rFonts w:cs="宋体"/>
          <w:lang w:eastAsia="zh-CN"/>
        </w:rPr>
        <w:t xml:space="preserve"> </w:t>
      </w:r>
    </w:p>
    <w:p w14:paraId="3FFFF03F">
      <w:pPr>
        <w:spacing w:before="3"/>
        <w:rPr>
          <w:rFonts w:ascii="宋体" w:hAnsi="宋体" w:cs="宋体"/>
          <w:lang w:eastAsia="zh-CN"/>
        </w:rPr>
      </w:pPr>
    </w:p>
    <w:p w14:paraId="49EC5877">
      <w:pPr>
        <w:keepNext w:val="0"/>
        <w:keepLines w:val="0"/>
        <w:pageBreakBefore w:val="0"/>
        <w:widowControl/>
        <w:kinsoku/>
        <w:wordWrap/>
        <w:overflowPunct/>
        <w:topLinePunct w:val="0"/>
        <w:autoSpaceDE/>
        <w:autoSpaceDN/>
        <w:bidi w:val="0"/>
        <w:adjustRightInd w:val="0"/>
        <w:snapToGrid w:val="0"/>
        <w:spacing w:line="400" w:lineRule="exact"/>
        <w:jc w:val="left"/>
        <w:textAlignment w:val="auto"/>
        <w:rPr>
          <w:rFonts w:hint="eastAsia" w:ascii="宋体" w:hAnsi="宋体" w:cs="宋体"/>
          <w:b/>
          <w:color w:val="000000"/>
          <w:kern w:val="0"/>
          <w:sz w:val="28"/>
          <w:szCs w:val="28"/>
        </w:rPr>
      </w:pPr>
      <w:r>
        <w:rPr>
          <w:rFonts w:ascii="宋体" w:hAnsi="宋体" w:eastAsia="宋体" w:cs="宋体"/>
          <w:kern w:val="0"/>
          <w:sz w:val="24"/>
          <w:szCs w:val="24"/>
          <w:lang w:val="zh-CN" w:eastAsia="zh-CN" w:bidi="zh-CN"/>
        </w:rPr>
        <w:t xml:space="preserve">2.2.2 </w:t>
      </w:r>
      <w:r>
        <w:rPr>
          <w:lang w:eastAsia="zh-CN"/>
        </w:rPr>
        <w:t>本项目综合评分满分为</w:t>
      </w:r>
      <w:r>
        <w:rPr>
          <w:rFonts w:cs="宋体"/>
          <w:lang w:eastAsia="zh-CN"/>
        </w:rPr>
        <w:t>100</w:t>
      </w:r>
      <w:r>
        <w:rPr>
          <w:spacing w:val="-8"/>
          <w:lang w:eastAsia="zh-CN"/>
        </w:rPr>
        <w:t>分，其中：技术资信分值占总分值的权重为</w:t>
      </w:r>
      <w:r>
        <w:rPr>
          <w:spacing w:val="16"/>
          <w:lang w:eastAsia="zh-CN"/>
        </w:rPr>
        <w:t xml:space="preserve"> </w:t>
      </w:r>
      <w:r>
        <w:rPr>
          <w:rFonts w:cs="宋体"/>
          <w:spacing w:val="16"/>
          <w:u w:val="single" w:color="000000"/>
          <w:lang w:eastAsia="zh-CN"/>
        </w:rPr>
        <w:t xml:space="preserve"> </w:t>
      </w:r>
      <w:r>
        <w:rPr>
          <w:rFonts w:hint="eastAsia" w:cs="宋体"/>
          <w:spacing w:val="-15"/>
          <w:u w:val="single" w:color="000000"/>
          <w:lang w:val="en-US" w:eastAsia="zh-CN"/>
        </w:rPr>
        <w:t>90</w:t>
      </w:r>
      <w:r>
        <w:rPr>
          <w:rFonts w:cs="宋体"/>
          <w:spacing w:val="-15"/>
          <w:lang w:eastAsia="zh-CN"/>
        </w:rPr>
        <w:t>%</w:t>
      </w:r>
      <w:r>
        <w:rPr>
          <w:spacing w:val="-15"/>
          <w:lang w:eastAsia="zh-CN"/>
        </w:rPr>
        <w:t>，价</w:t>
      </w:r>
      <w:r>
        <w:rPr>
          <w:spacing w:val="-41"/>
          <w:lang w:eastAsia="zh-CN"/>
        </w:rPr>
        <w:t xml:space="preserve"> </w:t>
      </w:r>
      <w:r>
        <w:rPr>
          <w:lang w:eastAsia="zh-CN"/>
        </w:rPr>
        <w:t xml:space="preserve">格分值占总分值的权重为 </w:t>
      </w:r>
      <w:r>
        <w:rPr>
          <w:rFonts w:hint="eastAsia" w:cs="宋体"/>
          <w:u w:val="single" w:color="000000"/>
          <w:lang w:val="en-US" w:eastAsia="zh-CN"/>
        </w:rPr>
        <w:t>10</w:t>
      </w:r>
      <w:r>
        <w:rPr>
          <w:rFonts w:cs="宋体"/>
          <w:spacing w:val="-7"/>
          <w:u w:val="single" w:color="000000"/>
          <w:lang w:eastAsia="zh-CN"/>
        </w:rPr>
        <w:t xml:space="preserve"> </w:t>
      </w:r>
      <w:r>
        <w:rPr>
          <w:rFonts w:cs="宋体"/>
          <w:lang w:eastAsia="zh-CN"/>
        </w:rPr>
        <w:t>%</w:t>
      </w:r>
      <w:r>
        <w:rPr>
          <w:lang w:eastAsia="zh-CN"/>
        </w:rPr>
        <w:t>（价格分值占总分值的比重</w:t>
      </w:r>
      <w:r>
        <w:rPr>
          <w:rFonts w:cs="宋体"/>
          <w:lang w:eastAsia="zh-CN"/>
        </w:rPr>
        <w:t>(</w:t>
      </w:r>
      <w:r>
        <w:rPr>
          <w:lang w:eastAsia="zh-CN"/>
        </w:rPr>
        <w:t>即权值</w:t>
      </w:r>
      <w:r>
        <w:rPr>
          <w:rFonts w:cs="宋体"/>
          <w:lang w:eastAsia="zh-CN"/>
        </w:rPr>
        <w:t>)</w:t>
      </w:r>
      <w:r>
        <w:rPr>
          <w:lang w:eastAsia="zh-CN"/>
        </w:rPr>
        <w:t>为</w:t>
      </w:r>
      <w:r>
        <w:rPr>
          <w:rFonts w:cs="宋体"/>
          <w:lang w:eastAsia="zh-CN"/>
        </w:rPr>
        <w:t>10%</w:t>
      </w:r>
      <w:r>
        <w:rPr>
          <w:lang w:eastAsia="zh-CN"/>
        </w:rPr>
        <w:t>至</w:t>
      </w:r>
      <w:r>
        <w:rPr>
          <w:rFonts w:cs="宋体"/>
          <w:lang w:eastAsia="zh-CN"/>
        </w:rPr>
        <w:t>30%</w:t>
      </w:r>
      <w:r>
        <w:rPr>
          <w:lang w:eastAsia="zh-CN"/>
        </w:rPr>
        <w:t>。）《竞争性磋商管理办法规定》。具体评分细则如下：</w:t>
      </w:r>
      <w:r>
        <w:rPr>
          <w:rFonts w:cs="宋体"/>
          <w:lang w:eastAsia="zh-CN"/>
        </w:rPr>
        <w:t xml:space="preserve"> </w:t>
      </w:r>
    </w:p>
    <w:bookmarkEnd w:id="136"/>
    <w:bookmarkEnd w:id="137"/>
    <w:bookmarkEnd w:id="138"/>
    <w:tbl>
      <w:tblPr>
        <w:tblStyle w:val="23"/>
        <w:tblW w:w="8501" w:type="dxa"/>
        <w:tblInd w:w="12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74"/>
        <w:gridCol w:w="1715"/>
        <w:gridCol w:w="3736"/>
        <w:gridCol w:w="1576"/>
      </w:tblGrid>
      <w:tr w14:paraId="7D94CC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trPr>
        <w:tc>
          <w:tcPr>
            <w:tcW w:w="1474" w:type="dxa"/>
            <w:noWrap w:val="0"/>
            <w:vAlign w:val="top"/>
          </w:tcPr>
          <w:p w14:paraId="4287BD22">
            <w:pPr>
              <w:autoSpaceDE w:val="0"/>
              <w:autoSpaceDN w:val="0"/>
              <w:spacing w:line="360" w:lineRule="auto"/>
              <w:ind w:left="494"/>
              <w:jc w:val="left"/>
              <w:rPr>
                <w:rFonts w:ascii="宋体" w:hAnsi="宋体" w:cs="宋体"/>
                <w:b/>
                <w:kern w:val="0"/>
                <w:sz w:val="22"/>
                <w:lang w:val="zh-CN" w:eastAsia="en-US" w:bidi="zh-CN"/>
              </w:rPr>
            </w:pPr>
            <w:r>
              <w:rPr>
                <w:rFonts w:ascii="宋体" w:hAnsi="宋体" w:cs="宋体"/>
                <w:b/>
                <w:kern w:val="0"/>
                <w:sz w:val="22"/>
                <w:lang w:val="zh-CN" w:eastAsia="en-US" w:bidi="zh-CN"/>
              </w:rPr>
              <w:t>类别</w:t>
            </w:r>
          </w:p>
        </w:tc>
        <w:tc>
          <w:tcPr>
            <w:tcW w:w="1715" w:type="dxa"/>
            <w:noWrap w:val="0"/>
            <w:vAlign w:val="top"/>
          </w:tcPr>
          <w:p w14:paraId="7AC69B15">
            <w:pPr>
              <w:autoSpaceDE w:val="0"/>
              <w:autoSpaceDN w:val="0"/>
              <w:spacing w:line="360" w:lineRule="auto"/>
              <w:ind w:left="353" w:right="347"/>
              <w:jc w:val="center"/>
              <w:rPr>
                <w:rFonts w:ascii="宋体" w:hAnsi="宋体" w:cs="宋体"/>
                <w:b/>
                <w:kern w:val="0"/>
                <w:sz w:val="22"/>
                <w:lang w:val="zh-CN" w:eastAsia="en-US" w:bidi="zh-CN"/>
              </w:rPr>
            </w:pPr>
            <w:r>
              <w:rPr>
                <w:rFonts w:ascii="宋体" w:hAnsi="宋体" w:cs="宋体"/>
                <w:b/>
                <w:kern w:val="0"/>
                <w:sz w:val="22"/>
                <w:lang w:val="zh-CN" w:eastAsia="en-US" w:bidi="zh-CN"/>
              </w:rPr>
              <w:t>评分内容</w:t>
            </w:r>
          </w:p>
        </w:tc>
        <w:tc>
          <w:tcPr>
            <w:tcW w:w="3736" w:type="dxa"/>
            <w:noWrap w:val="0"/>
            <w:vAlign w:val="top"/>
          </w:tcPr>
          <w:p w14:paraId="15E5016E">
            <w:pPr>
              <w:autoSpaceDE w:val="0"/>
              <w:autoSpaceDN w:val="0"/>
              <w:spacing w:line="360" w:lineRule="auto"/>
              <w:ind w:left="1363" w:right="1359"/>
              <w:jc w:val="center"/>
              <w:rPr>
                <w:rFonts w:ascii="宋体" w:hAnsi="宋体" w:cs="宋体"/>
                <w:b/>
                <w:kern w:val="0"/>
                <w:sz w:val="22"/>
                <w:lang w:val="zh-CN" w:eastAsia="en-US" w:bidi="zh-CN"/>
              </w:rPr>
            </w:pPr>
            <w:r>
              <w:rPr>
                <w:rFonts w:ascii="宋体" w:hAnsi="宋体" w:cs="宋体"/>
                <w:b/>
                <w:kern w:val="0"/>
                <w:sz w:val="22"/>
                <w:lang w:val="zh-CN" w:eastAsia="en-US" w:bidi="zh-CN"/>
              </w:rPr>
              <w:t>评分标准</w:t>
            </w:r>
          </w:p>
        </w:tc>
        <w:tc>
          <w:tcPr>
            <w:tcW w:w="1576" w:type="dxa"/>
            <w:noWrap w:val="0"/>
            <w:vAlign w:val="top"/>
          </w:tcPr>
          <w:p w14:paraId="362A7533">
            <w:pPr>
              <w:autoSpaceDE w:val="0"/>
              <w:autoSpaceDN w:val="0"/>
              <w:spacing w:line="360" w:lineRule="auto"/>
              <w:ind w:left="280" w:right="281"/>
              <w:jc w:val="center"/>
              <w:rPr>
                <w:rFonts w:ascii="宋体" w:hAnsi="宋体" w:cs="宋体"/>
                <w:b/>
                <w:kern w:val="0"/>
                <w:sz w:val="22"/>
                <w:lang w:val="zh-CN" w:eastAsia="en-US" w:bidi="zh-CN"/>
              </w:rPr>
            </w:pPr>
            <w:r>
              <w:rPr>
                <w:rFonts w:ascii="宋体" w:hAnsi="宋体" w:cs="宋体"/>
                <w:b/>
                <w:kern w:val="0"/>
                <w:sz w:val="22"/>
                <w:lang w:val="zh-CN" w:eastAsia="en-US" w:bidi="zh-CN"/>
              </w:rPr>
              <w:t>分值范围</w:t>
            </w:r>
          </w:p>
        </w:tc>
      </w:tr>
      <w:tr w14:paraId="795B42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97" w:hRule="atLeast"/>
        </w:trPr>
        <w:tc>
          <w:tcPr>
            <w:tcW w:w="1474" w:type="dxa"/>
            <w:vMerge w:val="restart"/>
            <w:noWrap w:val="0"/>
            <w:vAlign w:val="top"/>
          </w:tcPr>
          <w:p w14:paraId="391411AD">
            <w:pPr>
              <w:autoSpaceDE w:val="0"/>
              <w:autoSpaceDN w:val="0"/>
              <w:spacing w:line="360" w:lineRule="auto"/>
              <w:jc w:val="left"/>
              <w:rPr>
                <w:rFonts w:ascii="宋体" w:hAnsi="宋体" w:cs="宋体"/>
                <w:kern w:val="0"/>
                <w:sz w:val="22"/>
                <w:lang w:val="zh-CN" w:eastAsia="en-US" w:bidi="zh-CN"/>
              </w:rPr>
            </w:pPr>
          </w:p>
          <w:p w14:paraId="2AE8A792">
            <w:pPr>
              <w:autoSpaceDE w:val="0"/>
              <w:autoSpaceDN w:val="0"/>
              <w:spacing w:line="360" w:lineRule="auto"/>
              <w:jc w:val="left"/>
              <w:rPr>
                <w:rFonts w:ascii="宋体" w:hAnsi="宋体" w:cs="宋体"/>
                <w:kern w:val="0"/>
                <w:sz w:val="22"/>
                <w:lang w:val="zh-CN" w:eastAsia="en-US" w:bidi="zh-CN"/>
              </w:rPr>
            </w:pPr>
          </w:p>
          <w:p w14:paraId="523ACFA8">
            <w:pPr>
              <w:autoSpaceDE w:val="0"/>
              <w:autoSpaceDN w:val="0"/>
              <w:spacing w:before="11" w:line="360" w:lineRule="auto"/>
              <w:jc w:val="left"/>
              <w:rPr>
                <w:rFonts w:ascii="宋体" w:hAnsi="宋体" w:cs="宋体"/>
                <w:kern w:val="0"/>
                <w:sz w:val="22"/>
                <w:lang w:val="zh-CN" w:eastAsia="en-US" w:bidi="zh-CN"/>
              </w:rPr>
            </w:pPr>
          </w:p>
          <w:p w14:paraId="406F0FA9">
            <w:pPr>
              <w:autoSpaceDE w:val="0"/>
              <w:autoSpaceDN w:val="0"/>
              <w:spacing w:line="360" w:lineRule="auto"/>
              <w:ind w:left="136"/>
              <w:jc w:val="left"/>
              <w:rPr>
                <w:rFonts w:ascii="宋体" w:hAnsi="宋体" w:cs="宋体"/>
                <w:kern w:val="0"/>
                <w:sz w:val="22"/>
                <w:lang w:val="zh-CN" w:eastAsia="en-US" w:bidi="zh-CN"/>
              </w:rPr>
            </w:pPr>
            <w:r>
              <w:rPr>
                <w:rFonts w:ascii="宋体" w:hAnsi="宋体" w:cs="宋体"/>
                <w:kern w:val="0"/>
                <w:sz w:val="22"/>
                <w:lang w:val="zh-CN" w:eastAsia="en-US" w:bidi="zh-CN"/>
              </w:rPr>
              <w:t>技术资信分</w:t>
            </w:r>
          </w:p>
          <w:p w14:paraId="796BFDBE">
            <w:pPr>
              <w:tabs>
                <w:tab w:val="left" w:pos="796"/>
              </w:tabs>
              <w:autoSpaceDE w:val="0"/>
              <w:autoSpaceDN w:val="0"/>
              <w:spacing w:before="161" w:line="360" w:lineRule="auto"/>
              <w:ind w:left="196"/>
              <w:jc w:val="left"/>
              <w:rPr>
                <w:rFonts w:ascii="宋体" w:hAnsi="宋体" w:cs="宋体"/>
                <w:kern w:val="0"/>
                <w:sz w:val="22"/>
                <w:lang w:val="zh-CN" w:eastAsia="en-US" w:bidi="zh-CN"/>
              </w:rPr>
            </w:pPr>
            <w:r>
              <w:rPr>
                <w:rFonts w:ascii="宋体" w:hAnsi="宋体" w:cs="宋体"/>
                <w:kern w:val="0"/>
                <w:sz w:val="22"/>
                <w:lang w:val="zh-CN" w:eastAsia="en-US" w:bidi="zh-CN"/>
              </w:rPr>
              <w:t>（</w:t>
            </w:r>
            <w:r>
              <w:rPr>
                <w:rFonts w:ascii="宋体" w:hAnsi="宋体" w:cs="宋体"/>
                <w:kern w:val="0"/>
                <w:sz w:val="22"/>
                <w:u w:val="single"/>
                <w:lang w:val="zh-CN" w:eastAsia="en-US" w:bidi="zh-CN"/>
              </w:rPr>
              <w:t xml:space="preserve"> </w:t>
            </w:r>
            <w:r>
              <w:rPr>
                <w:rFonts w:hint="eastAsia" w:ascii="宋体" w:hAnsi="宋体" w:cs="宋体"/>
                <w:kern w:val="0"/>
                <w:sz w:val="22"/>
                <w:u w:val="single"/>
                <w:lang w:val="en-US" w:eastAsia="en-US" w:bidi="zh-CN"/>
              </w:rPr>
              <w:t>90</w:t>
            </w:r>
            <w:r>
              <w:rPr>
                <w:rFonts w:ascii="宋体" w:hAnsi="宋体" w:cs="宋体"/>
                <w:kern w:val="0"/>
                <w:sz w:val="22"/>
                <w:u w:val="single"/>
                <w:lang w:val="zh-CN" w:eastAsia="en-US" w:bidi="zh-CN"/>
              </w:rPr>
              <w:tab/>
            </w:r>
            <w:r>
              <w:rPr>
                <w:rFonts w:ascii="宋体" w:hAnsi="宋体" w:cs="宋体"/>
                <w:kern w:val="0"/>
                <w:sz w:val="22"/>
                <w:lang w:val="zh-CN" w:eastAsia="en-US" w:bidi="zh-CN"/>
              </w:rPr>
              <w:t>分）</w:t>
            </w:r>
          </w:p>
        </w:tc>
        <w:tc>
          <w:tcPr>
            <w:tcW w:w="1715" w:type="dxa"/>
            <w:noWrap w:val="0"/>
            <w:vAlign w:val="top"/>
          </w:tcPr>
          <w:p w14:paraId="0FDC46DA">
            <w:pPr>
              <w:autoSpaceDE w:val="0"/>
              <w:autoSpaceDN w:val="0"/>
              <w:spacing w:before="2" w:line="360" w:lineRule="auto"/>
              <w:ind w:left="353" w:right="346"/>
              <w:jc w:val="center"/>
              <w:rPr>
                <w:rFonts w:ascii="宋体" w:hAnsi="宋体" w:cs="宋体"/>
                <w:kern w:val="0"/>
                <w:sz w:val="22"/>
                <w:lang w:val="zh-CN" w:eastAsia="en-US" w:bidi="zh-CN"/>
              </w:rPr>
            </w:pPr>
            <w:r>
              <w:rPr>
                <w:rFonts w:ascii="宋体" w:hAnsi="宋体" w:cs="宋体"/>
                <w:kern w:val="0"/>
                <w:sz w:val="22"/>
                <w:lang w:val="zh-CN" w:eastAsia="en-US" w:bidi="zh-CN"/>
              </w:rPr>
              <w:t>服务方案</w:t>
            </w:r>
          </w:p>
        </w:tc>
        <w:tc>
          <w:tcPr>
            <w:tcW w:w="3736" w:type="dxa"/>
            <w:noWrap w:val="0"/>
            <w:vAlign w:val="top"/>
          </w:tcPr>
          <w:p w14:paraId="359BC0BD">
            <w:pPr>
              <w:keepNext w:val="0"/>
              <w:keepLines w:val="0"/>
              <w:widowControl/>
              <w:suppressLineNumbers w:val="0"/>
              <w:jc w:val="left"/>
            </w:pPr>
            <w:r>
              <w:rPr>
                <w:rFonts w:hint="eastAsia" w:ascii="宋体" w:hAnsi="宋体" w:cs="宋体"/>
                <w:kern w:val="0"/>
                <w:sz w:val="22"/>
                <w:lang w:val="zh-CN" w:bidi="zh-CN"/>
              </w:rPr>
              <w:t xml:space="preserve">  </w:t>
            </w:r>
            <w:r>
              <w:rPr>
                <w:rFonts w:hint="eastAsia" w:ascii="宋体" w:hAnsi="宋体" w:eastAsia="宋体" w:cs="宋体"/>
                <w:color w:val="000000"/>
                <w:kern w:val="0"/>
                <w:sz w:val="21"/>
                <w:szCs w:val="21"/>
                <w:lang w:val="en-US" w:eastAsia="zh-CN" w:bidi="ar"/>
              </w:rPr>
              <w:t xml:space="preserve">1、总体服务方案：通过对项目概况的理解，制定总体服务方案。 </w:t>
            </w:r>
          </w:p>
          <w:p w14:paraId="48687F79">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2、初步设计服务方案。包括但不限于搜集相关资料、编制初步设计报告、参加初设审查和技术咨询并负责解答相关问题等。 </w:t>
            </w:r>
          </w:p>
          <w:p w14:paraId="4A177767">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3、施工图设计服务方案：包括不限于对有关问题进一步补充研究和设计、按照工程施工进度的要求，提供工程施工所需施工图阶段各类图纸、配合采购人做好工程竣工图和竣工报告的编制以及联合试运行等工作、 配合采购人完成现场测量控制网交桩工作等。 </w:t>
            </w:r>
          </w:p>
          <w:p w14:paraId="48DF9843">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4、设计进度保证措施：根据各阶段的时间节点制定符合采购需求的进度保证措施。 </w:t>
            </w:r>
          </w:p>
          <w:p w14:paraId="080B62B9">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5、质量保证措施：根据采购需求质量成果要求制定质量保证措施。 </w:t>
            </w:r>
          </w:p>
          <w:p w14:paraId="009544E0">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6、后续服务的安排及保证措施：包括不限于配合工程建设的有关检查、审查、稽查、审计、鉴定、科研、事故调查处理、后续评估等。 </w:t>
            </w:r>
          </w:p>
          <w:p w14:paraId="1DB8233D">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7、安全、保密措施：供应商应加强信息安全的管控，对完成项目的信息及资料必须妥善保存，制定安全及保密控制方案。通过相应的流程、制度、设备、软件加强对档案的控制，保证文件原件及档案信息的安全及保密。 </w:t>
            </w:r>
          </w:p>
          <w:p w14:paraId="1FE970A3">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8、根据本项目特点及采购需求梳理出重难点问题，对重难点问题进行着重分析及制定解决方案</w:t>
            </w:r>
          </w:p>
          <w:p w14:paraId="01A8F783">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以上8个小项，每项各7分，总计56分。 </w:t>
            </w:r>
          </w:p>
          <w:p w14:paraId="49F99D21">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磋商小组根据供应商提供的以上内容对每项进行综合评分： </w:t>
            </w:r>
          </w:p>
          <w:p w14:paraId="2761AD09">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1）方案完全覆盖采购需求要求并对项目内容进行补充，各项内容制定具体的实施方案，且方案条理清晰，利于项目实施，得7分； </w:t>
            </w:r>
          </w:p>
          <w:p w14:paraId="20BA00F8">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2）方案完全覆盖采购需求要求并对内容进行补充，虽制定各项实施方案，但方案条理不清，得4分； </w:t>
            </w:r>
          </w:p>
          <w:p w14:paraId="2590B2D3">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3）方案未完全覆盖采购需求要求，有缺项漏项的，且所提供方案条理不清，不适用本项目，得1分； </w:t>
            </w:r>
          </w:p>
          <w:p w14:paraId="4AAA5178">
            <w:pPr>
              <w:autoSpaceDE w:val="0"/>
              <w:autoSpaceDN w:val="0"/>
              <w:spacing w:line="360" w:lineRule="auto"/>
              <w:jc w:val="left"/>
              <w:rPr>
                <w:rFonts w:hint="eastAsia" w:ascii="宋体" w:hAnsi="宋体" w:cs="宋体"/>
                <w:kern w:val="0"/>
                <w:sz w:val="22"/>
                <w:lang w:val="zh-CN" w:bidi="zh-CN"/>
              </w:rPr>
            </w:pPr>
            <w:r>
              <w:rPr>
                <w:rFonts w:hint="eastAsia" w:ascii="宋体" w:hAnsi="宋体" w:eastAsia="宋体" w:cs="宋体"/>
                <w:color w:val="000000"/>
                <w:kern w:val="0"/>
                <w:sz w:val="21"/>
                <w:szCs w:val="21"/>
                <w:lang w:val="en-US" w:eastAsia="zh-CN" w:bidi="ar"/>
              </w:rPr>
              <w:t>4）未提供的不得分。</w:t>
            </w:r>
            <w:r>
              <w:rPr>
                <w:rFonts w:hint="eastAsia" w:ascii="宋体" w:hAnsi="宋体" w:cs="宋体"/>
                <w:kern w:val="0"/>
                <w:sz w:val="22"/>
                <w:lang w:val="zh-CN" w:bidi="zh-CN"/>
              </w:rPr>
              <w:t xml:space="preserve">   </w:t>
            </w:r>
          </w:p>
        </w:tc>
        <w:tc>
          <w:tcPr>
            <w:tcW w:w="1576" w:type="dxa"/>
            <w:noWrap w:val="0"/>
            <w:vAlign w:val="top"/>
          </w:tcPr>
          <w:p w14:paraId="1EBAC41D">
            <w:pPr>
              <w:autoSpaceDE w:val="0"/>
              <w:autoSpaceDN w:val="0"/>
              <w:spacing w:before="2" w:line="360" w:lineRule="auto"/>
              <w:ind w:left="280" w:right="279"/>
              <w:jc w:val="center"/>
              <w:rPr>
                <w:rFonts w:ascii="宋体" w:hAnsi="宋体" w:cs="宋体"/>
                <w:b/>
                <w:kern w:val="0"/>
                <w:sz w:val="22"/>
                <w:lang w:val="zh-CN" w:eastAsia="en-US" w:bidi="zh-CN"/>
              </w:rPr>
            </w:pPr>
            <w:r>
              <w:rPr>
                <w:rFonts w:hint="eastAsia" w:ascii="宋体" w:hAnsi="宋体" w:cs="宋体"/>
                <w:b/>
                <w:kern w:val="0"/>
                <w:sz w:val="22"/>
                <w:lang w:val="en-US" w:eastAsia="en-US" w:bidi="zh-CN"/>
              </w:rPr>
              <w:t>0</w:t>
            </w:r>
            <w:r>
              <w:rPr>
                <w:rFonts w:ascii="宋体" w:hAnsi="宋体" w:cs="宋体"/>
                <w:b/>
                <w:kern w:val="0"/>
                <w:sz w:val="22"/>
                <w:lang w:val="zh-CN" w:eastAsia="en-US" w:bidi="zh-CN"/>
              </w:rPr>
              <w:t>-</w:t>
            </w:r>
            <w:r>
              <w:rPr>
                <w:rFonts w:hint="eastAsia" w:ascii="宋体" w:hAnsi="宋体" w:cs="宋体"/>
                <w:b/>
                <w:kern w:val="0"/>
                <w:sz w:val="22"/>
                <w:lang w:val="en-US" w:eastAsia="en-US" w:bidi="zh-CN"/>
              </w:rPr>
              <w:t>56</w:t>
            </w:r>
          </w:p>
        </w:tc>
      </w:tr>
      <w:tr w14:paraId="7BF917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22" w:hRule="atLeast"/>
        </w:trPr>
        <w:tc>
          <w:tcPr>
            <w:tcW w:w="1474" w:type="dxa"/>
            <w:vMerge w:val="continue"/>
            <w:tcBorders>
              <w:top w:val="nil"/>
            </w:tcBorders>
            <w:noWrap w:val="0"/>
            <w:vAlign w:val="top"/>
          </w:tcPr>
          <w:p w14:paraId="0E5CC696">
            <w:pPr>
              <w:autoSpaceDE w:val="0"/>
              <w:autoSpaceDN w:val="0"/>
              <w:spacing w:line="360" w:lineRule="auto"/>
              <w:rPr>
                <w:rFonts w:ascii="宋体" w:hAnsi="宋体"/>
                <w:kern w:val="0"/>
                <w:sz w:val="22"/>
                <w:lang w:eastAsia="en-US"/>
              </w:rPr>
            </w:pPr>
          </w:p>
        </w:tc>
        <w:tc>
          <w:tcPr>
            <w:tcW w:w="1715" w:type="dxa"/>
            <w:noWrap w:val="0"/>
            <w:vAlign w:val="top"/>
          </w:tcPr>
          <w:p w14:paraId="6DE73F03">
            <w:pPr>
              <w:autoSpaceDE w:val="0"/>
              <w:autoSpaceDN w:val="0"/>
              <w:spacing w:line="360" w:lineRule="auto"/>
              <w:ind w:left="353" w:right="346"/>
              <w:jc w:val="center"/>
              <w:rPr>
                <w:rFonts w:ascii="宋体" w:hAnsi="宋体" w:cs="宋体"/>
                <w:kern w:val="0"/>
                <w:sz w:val="22"/>
                <w:lang w:val="zh-CN" w:eastAsia="en-US" w:bidi="zh-CN"/>
              </w:rPr>
            </w:pPr>
            <w:r>
              <w:rPr>
                <w:rFonts w:ascii="宋体" w:hAnsi="宋体" w:cs="宋体"/>
                <w:kern w:val="0"/>
                <w:sz w:val="22"/>
                <w:lang w:val="zh-CN" w:eastAsia="en-US" w:bidi="zh-CN"/>
              </w:rPr>
              <w:t>人员配备</w:t>
            </w:r>
          </w:p>
        </w:tc>
        <w:tc>
          <w:tcPr>
            <w:tcW w:w="3736" w:type="dxa"/>
            <w:noWrap w:val="0"/>
            <w:vAlign w:val="top"/>
          </w:tcPr>
          <w:p w14:paraId="3B69FF32">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1.项目负责人（2.5分） </w:t>
            </w:r>
          </w:p>
          <w:p w14:paraId="6256205A">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具有相关专业中级及以上职称的得2.5 </w:t>
            </w:r>
          </w:p>
          <w:p w14:paraId="4FA3ABF4">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分。 </w:t>
            </w:r>
          </w:p>
          <w:p w14:paraId="75D5B1E5">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2.拟派项目组人员（除项目负责人以外）：具有相关专业初级及以上职称的，得1.5分，满分7.5分。 </w:t>
            </w:r>
          </w:p>
          <w:p w14:paraId="37C6754A">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注：所有证书不重复计分。须提供项目团 </w:t>
            </w:r>
          </w:p>
          <w:p w14:paraId="33FEFD68">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队成员名单、所持证书的扫描件或复印件 </w:t>
            </w:r>
          </w:p>
          <w:p w14:paraId="63FD8163">
            <w:pPr>
              <w:autoSpaceDE w:val="0"/>
              <w:autoSpaceDN w:val="0"/>
              <w:spacing w:line="360" w:lineRule="auto"/>
              <w:jc w:val="left"/>
              <w:rPr>
                <w:rFonts w:hint="eastAsia" w:ascii="宋体" w:hAnsi="宋体" w:cs="宋体"/>
                <w:kern w:val="0"/>
                <w:sz w:val="22"/>
                <w:lang w:val="zh-CN" w:bidi="zh-CN"/>
              </w:rPr>
            </w:pPr>
            <w:r>
              <w:rPr>
                <w:rFonts w:hint="eastAsia" w:ascii="宋体" w:hAnsi="宋体" w:eastAsia="宋体" w:cs="宋体"/>
                <w:color w:val="000000"/>
                <w:kern w:val="0"/>
                <w:sz w:val="21"/>
                <w:szCs w:val="21"/>
                <w:lang w:val="en-US" w:eastAsia="zh-CN" w:bidi="ar"/>
              </w:rPr>
              <w:t>，否则不得分。</w:t>
            </w:r>
            <w:r>
              <w:rPr>
                <w:rFonts w:hint="eastAsia" w:ascii="宋体" w:hAnsi="宋体" w:cs="宋体"/>
                <w:kern w:val="0"/>
                <w:sz w:val="22"/>
                <w:lang w:val="zh-CN" w:bidi="zh-CN"/>
              </w:rPr>
              <w:t xml:space="preserve">   </w:t>
            </w:r>
          </w:p>
        </w:tc>
        <w:tc>
          <w:tcPr>
            <w:tcW w:w="1576" w:type="dxa"/>
            <w:noWrap w:val="0"/>
            <w:vAlign w:val="top"/>
          </w:tcPr>
          <w:p w14:paraId="6C02E87F">
            <w:pPr>
              <w:autoSpaceDE w:val="0"/>
              <w:autoSpaceDN w:val="0"/>
              <w:spacing w:line="360" w:lineRule="auto"/>
              <w:ind w:left="280" w:right="279"/>
              <w:jc w:val="center"/>
              <w:rPr>
                <w:rFonts w:ascii="宋体" w:hAnsi="宋体" w:cs="宋体"/>
                <w:b/>
                <w:kern w:val="0"/>
                <w:sz w:val="22"/>
                <w:lang w:val="zh-CN" w:eastAsia="en-US" w:bidi="zh-CN"/>
              </w:rPr>
            </w:pPr>
            <w:r>
              <w:rPr>
                <w:rFonts w:hint="eastAsia" w:ascii="宋体" w:hAnsi="宋体" w:cs="宋体"/>
                <w:b/>
                <w:kern w:val="0"/>
                <w:sz w:val="22"/>
                <w:lang w:val="en-US" w:eastAsia="en-US" w:bidi="zh-CN"/>
              </w:rPr>
              <w:t>0</w:t>
            </w:r>
            <w:r>
              <w:rPr>
                <w:rFonts w:ascii="宋体" w:hAnsi="宋体" w:cs="宋体"/>
                <w:b/>
                <w:kern w:val="0"/>
                <w:sz w:val="22"/>
                <w:lang w:val="zh-CN" w:eastAsia="en-US" w:bidi="zh-CN"/>
              </w:rPr>
              <w:t>-</w:t>
            </w:r>
            <w:r>
              <w:rPr>
                <w:rFonts w:hint="eastAsia" w:ascii="宋体" w:hAnsi="宋体" w:cs="宋体"/>
                <w:b/>
                <w:kern w:val="0"/>
                <w:sz w:val="22"/>
                <w:lang w:val="en-US" w:eastAsia="en-US" w:bidi="zh-CN"/>
              </w:rPr>
              <w:t>10</w:t>
            </w:r>
          </w:p>
        </w:tc>
      </w:tr>
      <w:tr w14:paraId="7F774B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trPr>
        <w:tc>
          <w:tcPr>
            <w:tcW w:w="1474" w:type="dxa"/>
            <w:vMerge w:val="continue"/>
            <w:tcBorders>
              <w:top w:val="nil"/>
            </w:tcBorders>
            <w:noWrap w:val="0"/>
            <w:vAlign w:val="top"/>
          </w:tcPr>
          <w:p w14:paraId="342F6BB8">
            <w:pPr>
              <w:autoSpaceDE w:val="0"/>
              <w:autoSpaceDN w:val="0"/>
              <w:spacing w:line="360" w:lineRule="auto"/>
              <w:rPr>
                <w:rFonts w:ascii="宋体" w:hAnsi="宋体"/>
                <w:kern w:val="0"/>
                <w:sz w:val="22"/>
                <w:lang w:eastAsia="en-US"/>
              </w:rPr>
            </w:pPr>
          </w:p>
        </w:tc>
        <w:tc>
          <w:tcPr>
            <w:tcW w:w="1715" w:type="dxa"/>
            <w:noWrap w:val="0"/>
            <w:vAlign w:val="top"/>
          </w:tcPr>
          <w:p w14:paraId="4C9F9767">
            <w:pPr>
              <w:autoSpaceDE w:val="0"/>
              <w:autoSpaceDN w:val="0"/>
              <w:spacing w:line="360" w:lineRule="auto"/>
              <w:ind w:left="353" w:right="346"/>
              <w:jc w:val="center"/>
              <w:rPr>
                <w:rFonts w:ascii="宋体" w:hAnsi="宋体" w:cs="宋体"/>
                <w:kern w:val="0"/>
                <w:sz w:val="22"/>
                <w:lang w:val="zh-CN" w:eastAsia="en-US" w:bidi="zh-CN"/>
              </w:rPr>
            </w:pPr>
            <w:r>
              <w:rPr>
                <w:rFonts w:hint="eastAsia" w:ascii="宋体" w:hAnsi="宋体" w:cs="宋体"/>
                <w:kern w:val="0"/>
                <w:sz w:val="22"/>
                <w:lang w:val="zh-CN" w:eastAsia="en-US" w:bidi="zh-CN"/>
              </w:rPr>
              <w:t>服务承诺</w:t>
            </w:r>
          </w:p>
        </w:tc>
        <w:tc>
          <w:tcPr>
            <w:tcW w:w="3736" w:type="dxa"/>
            <w:noWrap w:val="0"/>
            <w:vAlign w:val="top"/>
          </w:tcPr>
          <w:p w14:paraId="143A5DA8">
            <w:pPr>
              <w:keepNext w:val="0"/>
              <w:keepLines w:val="0"/>
              <w:widowControl/>
              <w:suppressLineNumbers w:val="0"/>
              <w:jc w:val="left"/>
            </w:pPr>
            <w:r>
              <w:rPr>
                <w:rFonts w:hint="eastAsia" w:ascii="宋体" w:hAnsi="宋体" w:cs="宋体"/>
                <w:kern w:val="0"/>
                <w:sz w:val="22"/>
                <w:lang w:val="zh-CN" w:bidi="zh-CN"/>
              </w:rPr>
              <w:t xml:space="preserve"> </w:t>
            </w:r>
            <w:r>
              <w:rPr>
                <w:rFonts w:hint="eastAsia" w:ascii="宋体" w:hAnsi="宋体" w:eastAsia="宋体" w:cs="宋体"/>
                <w:color w:val="000000"/>
                <w:kern w:val="0"/>
                <w:sz w:val="21"/>
                <w:szCs w:val="21"/>
                <w:lang w:val="en-US" w:eastAsia="zh-CN" w:bidi="ar"/>
              </w:rPr>
              <w:t xml:space="preserve">供应商在响应文件中作出如下书面承诺：（4分） </w:t>
            </w:r>
          </w:p>
          <w:p w14:paraId="53F01AD5">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（1）成交后严格按照所制定服务方案履约； </w:t>
            </w:r>
          </w:p>
          <w:p w14:paraId="12A1B148">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（2）承担合同履约过程中因自身原因造成的民事、刑事、安全事故、劳资纠纷等责任及经济损失； </w:t>
            </w:r>
          </w:p>
          <w:p w14:paraId="37855974">
            <w:pPr>
              <w:keepNext w:val="0"/>
              <w:keepLines w:val="0"/>
              <w:widowControl/>
              <w:suppressLineNumbers w:val="0"/>
              <w:jc w:val="left"/>
              <w:rPr>
                <w:rFonts w:ascii="宋体" w:hAnsi="宋体" w:cs="宋体"/>
                <w:kern w:val="0"/>
                <w:sz w:val="22"/>
                <w:lang w:val="zh-CN" w:eastAsia="en-US" w:bidi="zh-CN"/>
              </w:rPr>
            </w:pPr>
            <w:r>
              <w:rPr>
                <w:rFonts w:hint="eastAsia" w:ascii="宋体" w:hAnsi="宋体" w:eastAsia="宋体" w:cs="宋体"/>
                <w:color w:val="000000"/>
                <w:kern w:val="0"/>
                <w:sz w:val="21"/>
                <w:szCs w:val="21"/>
                <w:lang w:val="en-US" w:eastAsia="zh-CN" w:bidi="ar"/>
              </w:rPr>
              <w:t xml:space="preserve">注：供应商根据以上内容提供承诺函，内容可自行拟定和补充，全部响应得4分，未响应或未完全响应不得分。 </w:t>
            </w:r>
            <w:r>
              <w:rPr>
                <w:rFonts w:hint="eastAsia" w:ascii="宋体" w:hAnsi="宋体" w:cs="宋体"/>
                <w:kern w:val="0"/>
                <w:sz w:val="22"/>
                <w:lang w:val="zh-CN" w:bidi="zh-CN"/>
              </w:rPr>
              <w:t xml:space="preserve">  </w:t>
            </w:r>
          </w:p>
        </w:tc>
        <w:tc>
          <w:tcPr>
            <w:tcW w:w="1576" w:type="dxa"/>
            <w:noWrap w:val="0"/>
            <w:vAlign w:val="top"/>
          </w:tcPr>
          <w:p w14:paraId="7C43C2FE">
            <w:pPr>
              <w:autoSpaceDE w:val="0"/>
              <w:autoSpaceDN w:val="0"/>
              <w:spacing w:line="360" w:lineRule="auto"/>
              <w:ind w:left="280" w:right="279"/>
              <w:jc w:val="center"/>
              <w:rPr>
                <w:rFonts w:ascii="宋体" w:hAnsi="宋体" w:cs="宋体"/>
                <w:b/>
                <w:kern w:val="0"/>
                <w:sz w:val="22"/>
                <w:lang w:val="zh-CN" w:eastAsia="en-US" w:bidi="zh-CN"/>
              </w:rPr>
            </w:pPr>
            <w:r>
              <w:rPr>
                <w:rFonts w:hint="eastAsia" w:ascii="宋体" w:hAnsi="宋体" w:cs="宋体"/>
                <w:b/>
                <w:kern w:val="0"/>
                <w:sz w:val="22"/>
                <w:lang w:val="en-US" w:eastAsia="en-US" w:bidi="zh-CN"/>
              </w:rPr>
              <w:t>0</w:t>
            </w:r>
            <w:r>
              <w:rPr>
                <w:rFonts w:ascii="宋体" w:hAnsi="宋体" w:cs="宋体"/>
                <w:b/>
                <w:kern w:val="0"/>
                <w:sz w:val="22"/>
                <w:lang w:val="zh-CN" w:eastAsia="en-US" w:bidi="zh-CN"/>
              </w:rPr>
              <w:t>-</w:t>
            </w:r>
            <w:r>
              <w:rPr>
                <w:rFonts w:hint="eastAsia" w:ascii="宋体" w:hAnsi="宋体" w:cs="宋体"/>
                <w:b/>
                <w:kern w:val="0"/>
                <w:sz w:val="22"/>
                <w:lang w:val="en-US" w:eastAsia="en-US" w:bidi="zh-CN"/>
              </w:rPr>
              <w:t>4</w:t>
            </w:r>
          </w:p>
        </w:tc>
      </w:tr>
      <w:tr w14:paraId="7557E7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trPr>
        <w:tc>
          <w:tcPr>
            <w:tcW w:w="1474" w:type="dxa"/>
            <w:vMerge w:val="continue"/>
            <w:tcBorders>
              <w:top w:val="nil"/>
            </w:tcBorders>
            <w:noWrap w:val="0"/>
            <w:vAlign w:val="top"/>
          </w:tcPr>
          <w:p w14:paraId="5959B910">
            <w:pPr>
              <w:autoSpaceDE w:val="0"/>
              <w:autoSpaceDN w:val="0"/>
              <w:spacing w:line="360" w:lineRule="auto"/>
              <w:rPr>
                <w:rFonts w:ascii="宋体" w:hAnsi="宋体"/>
                <w:kern w:val="0"/>
                <w:sz w:val="22"/>
                <w:lang w:eastAsia="en-US"/>
              </w:rPr>
            </w:pPr>
          </w:p>
        </w:tc>
        <w:tc>
          <w:tcPr>
            <w:tcW w:w="1715" w:type="dxa"/>
            <w:noWrap w:val="0"/>
            <w:vAlign w:val="top"/>
          </w:tcPr>
          <w:p w14:paraId="5C987BB9">
            <w:pPr>
              <w:autoSpaceDE w:val="0"/>
              <w:autoSpaceDN w:val="0"/>
              <w:spacing w:line="360" w:lineRule="auto"/>
              <w:ind w:left="353" w:right="346"/>
              <w:jc w:val="center"/>
              <w:rPr>
                <w:rFonts w:ascii="宋体" w:hAnsi="宋体" w:cs="宋体"/>
                <w:kern w:val="0"/>
                <w:sz w:val="22"/>
                <w:lang w:val="zh-CN" w:eastAsia="en-US" w:bidi="zh-CN"/>
              </w:rPr>
            </w:pPr>
            <w:r>
              <w:rPr>
                <w:rFonts w:ascii="宋体" w:hAnsi="宋体" w:cs="宋体"/>
                <w:kern w:val="0"/>
                <w:sz w:val="22"/>
                <w:lang w:val="zh-CN" w:eastAsia="en-US" w:bidi="zh-CN"/>
              </w:rPr>
              <w:t>业绩</w:t>
            </w:r>
          </w:p>
        </w:tc>
        <w:tc>
          <w:tcPr>
            <w:tcW w:w="3736" w:type="dxa"/>
            <w:noWrap w:val="0"/>
            <w:vAlign w:val="top"/>
          </w:tcPr>
          <w:p w14:paraId="150859A6">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cs="宋体"/>
                <w:kern w:val="0"/>
                <w:sz w:val="22"/>
                <w:lang w:val="zh-CN" w:bidi="zh-CN"/>
              </w:rPr>
              <w:t xml:space="preserve"> </w:t>
            </w:r>
            <w:r>
              <w:rPr>
                <w:rFonts w:hint="eastAsia" w:ascii="宋体" w:hAnsi="宋体" w:cs="宋体"/>
                <w:kern w:val="0"/>
                <w:sz w:val="22"/>
                <w:lang w:val="zh-CN" w:eastAsia="zh-CN" w:bidi="zh-CN"/>
              </w:rPr>
              <w:t>近五年</w:t>
            </w:r>
            <w:r>
              <w:rPr>
                <w:rFonts w:hint="eastAsia" w:ascii="宋体" w:hAnsi="宋体" w:eastAsia="宋体" w:cs="宋体"/>
                <w:color w:val="000000"/>
                <w:kern w:val="0"/>
                <w:sz w:val="21"/>
                <w:szCs w:val="21"/>
                <w:lang w:val="en-US" w:eastAsia="zh-CN" w:bidi="ar"/>
              </w:rPr>
              <w:t xml:space="preserve">以来，供应商每提供一项类似业绩的得3分，本项最高得15分，没有不得分。 </w:t>
            </w:r>
          </w:p>
          <w:p w14:paraId="797CCA71">
            <w:pPr>
              <w:keepNext w:val="0"/>
              <w:keepLines w:val="0"/>
              <w:widowControl/>
              <w:suppressLineNumbers w:val="0"/>
              <w:jc w:val="left"/>
              <w:rPr>
                <w:rFonts w:hint="eastAsia" w:ascii="宋体" w:hAnsi="宋体" w:cs="宋体"/>
                <w:kern w:val="0"/>
                <w:sz w:val="22"/>
                <w:lang w:val="zh-CN" w:bidi="zh-CN"/>
              </w:rPr>
            </w:pPr>
            <w:r>
              <w:rPr>
                <w:rFonts w:hint="eastAsia" w:ascii="宋体" w:hAnsi="宋体" w:eastAsia="宋体" w:cs="宋体"/>
                <w:color w:val="000000"/>
                <w:kern w:val="0"/>
                <w:sz w:val="21"/>
                <w:szCs w:val="21"/>
                <w:lang w:val="en-US" w:eastAsia="zh-CN" w:bidi="ar"/>
              </w:rPr>
              <w:t xml:space="preserve">注：响应文件中提供业绩合同扫描件或影印件。 </w:t>
            </w:r>
          </w:p>
        </w:tc>
        <w:tc>
          <w:tcPr>
            <w:tcW w:w="1576" w:type="dxa"/>
            <w:noWrap w:val="0"/>
            <w:vAlign w:val="top"/>
          </w:tcPr>
          <w:p w14:paraId="776EB944">
            <w:pPr>
              <w:autoSpaceDE w:val="0"/>
              <w:autoSpaceDN w:val="0"/>
              <w:spacing w:line="360" w:lineRule="auto"/>
              <w:ind w:left="280" w:right="279"/>
              <w:jc w:val="center"/>
              <w:rPr>
                <w:rFonts w:hint="default" w:ascii="宋体" w:hAnsi="宋体" w:cs="宋体"/>
                <w:b/>
                <w:kern w:val="0"/>
                <w:sz w:val="22"/>
                <w:lang w:val="en-US" w:eastAsia="en-US" w:bidi="zh-CN"/>
              </w:rPr>
            </w:pPr>
            <w:r>
              <w:rPr>
                <w:rFonts w:hint="eastAsia" w:ascii="宋体" w:hAnsi="宋体" w:cs="宋体"/>
                <w:b/>
                <w:kern w:val="0"/>
                <w:sz w:val="22"/>
                <w:lang w:val="en-US" w:eastAsia="en-US" w:bidi="zh-CN"/>
              </w:rPr>
              <w:t>0</w:t>
            </w:r>
            <w:r>
              <w:rPr>
                <w:rFonts w:ascii="宋体" w:hAnsi="宋体" w:cs="宋体"/>
                <w:b/>
                <w:kern w:val="0"/>
                <w:sz w:val="22"/>
                <w:lang w:val="zh-CN" w:eastAsia="en-US" w:bidi="zh-CN"/>
              </w:rPr>
              <w:t>-</w:t>
            </w:r>
            <w:r>
              <w:rPr>
                <w:rFonts w:hint="eastAsia" w:ascii="宋体" w:hAnsi="宋体" w:cs="宋体"/>
                <w:b/>
                <w:kern w:val="0"/>
                <w:sz w:val="22"/>
                <w:lang w:val="en-US" w:eastAsia="en-US" w:bidi="zh-CN"/>
              </w:rPr>
              <w:t>15</w:t>
            </w:r>
          </w:p>
        </w:tc>
      </w:tr>
      <w:tr w14:paraId="632965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1474" w:type="dxa"/>
            <w:vMerge w:val="continue"/>
            <w:tcBorders>
              <w:top w:val="nil"/>
            </w:tcBorders>
            <w:noWrap w:val="0"/>
            <w:vAlign w:val="top"/>
          </w:tcPr>
          <w:p w14:paraId="573ED3A5">
            <w:pPr>
              <w:autoSpaceDE w:val="0"/>
              <w:autoSpaceDN w:val="0"/>
              <w:spacing w:line="360" w:lineRule="auto"/>
              <w:rPr>
                <w:rFonts w:ascii="宋体" w:hAnsi="宋体"/>
                <w:kern w:val="0"/>
                <w:sz w:val="22"/>
                <w:lang w:eastAsia="en-US"/>
              </w:rPr>
            </w:pPr>
          </w:p>
        </w:tc>
        <w:tc>
          <w:tcPr>
            <w:tcW w:w="1715" w:type="dxa"/>
            <w:noWrap w:val="0"/>
            <w:vAlign w:val="top"/>
          </w:tcPr>
          <w:p w14:paraId="3A52242A">
            <w:pPr>
              <w:autoSpaceDE w:val="0"/>
              <w:autoSpaceDN w:val="0"/>
              <w:spacing w:line="360" w:lineRule="auto"/>
              <w:ind w:left="353" w:right="346"/>
              <w:jc w:val="center"/>
              <w:rPr>
                <w:rFonts w:ascii="宋体" w:hAnsi="宋体" w:cs="宋体"/>
                <w:kern w:val="0"/>
                <w:sz w:val="22"/>
                <w:lang w:val="zh-CN" w:bidi="zh-CN"/>
              </w:rPr>
            </w:pPr>
            <w:r>
              <w:rPr>
                <w:rFonts w:hint="eastAsia" w:ascii="宋体" w:hAnsi="宋体" w:cs="宋体"/>
                <w:kern w:val="0"/>
                <w:sz w:val="22"/>
                <w:lang w:val="zh-CN" w:eastAsia="en-US" w:bidi="zh-CN"/>
              </w:rPr>
              <w:t>服务优化建议</w:t>
            </w:r>
          </w:p>
        </w:tc>
        <w:tc>
          <w:tcPr>
            <w:tcW w:w="3736" w:type="dxa"/>
            <w:noWrap w:val="0"/>
            <w:vAlign w:val="top"/>
          </w:tcPr>
          <w:p w14:paraId="2CB089B8">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服务优化建议（0-5分） </w:t>
            </w:r>
          </w:p>
          <w:p w14:paraId="191EDCF0">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根据本项目特点及采购需求提出服务优化建议 </w:t>
            </w:r>
          </w:p>
          <w:p w14:paraId="17174852">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1）优化建议涵盖并多于采购需求中各项规划内容 ，条理清晰、要点突出、利于项目实施的，得 5 分； </w:t>
            </w:r>
          </w:p>
          <w:p w14:paraId="3CB946D0">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2）优化建议涵盖并多于采购需求中各项规划内容 ，但未细化且条理不清，得 4 分； </w:t>
            </w:r>
          </w:p>
          <w:p w14:paraId="70C7C4D7">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3）优化建议仅参照采购需求，无补充项，但各项建议条理清晰，得 3 分； </w:t>
            </w:r>
          </w:p>
          <w:p w14:paraId="476538E2">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4）优化建议符合采购需求要求，有缺项漏项的，且内容条理不清，得 2 分； </w:t>
            </w:r>
          </w:p>
          <w:p w14:paraId="270F03FF">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5）优化建议完全生搬硬套、冒用其他项目的，不适用本项目的，得 1 分； </w:t>
            </w:r>
          </w:p>
          <w:p w14:paraId="1FD45574">
            <w:pPr>
              <w:keepNext w:val="0"/>
              <w:keepLines w:val="0"/>
              <w:widowControl/>
              <w:suppressLineNumbers w:val="0"/>
              <w:jc w:val="left"/>
              <w:rPr>
                <w:rFonts w:ascii="宋体" w:hAnsi="宋体" w:cs="宋体"/>
                <w:kern w:val="0"/>
                <w:sz w:val="22"/>
                <w:lang w:val="zh-CN" w:eastAsia="en-US" w:bidi="zh-CN"/>
              </w:rPr>
            </w:pPr>
            <w:r>
              <w:rPr>
                <w:rFonts w:hint="eastAsia" w:ascii="宋体" w:hAnsi="宋体" w:eastAsia="宋体" w:cs="宋体"/>
                <w:color w:val="000000"/>
                <w:kern w:val="0"/>
                <w:sz w:val="21"/>
                <w:szCs w:val="21"/>
                <w:lang w:val="en-US" w:eastAsia="zh-CN" w:bidi="ar"/>
              </w:rPr>
              <w:t>6）未提供的不得分。</w:t>
            </w:r>
            <w:r>
              <w:rPr>
                <w:rFonts w:hint="eastAsia" w:ascii="宋体" w:hAnsi="宋体" w:eastAsia="宋体" w:cs="宋体"/>
                <w:color w:val="000000"/>
                <w:kern w:val="0"/>
                <w:sz w:val="22"/>
                <w:szCs w:val="22"/>
                <w:lang w:val="en-US" w:eastAsia="zh-CN" w:bidi="ar"/>
              </w:rPr>
              <w:t xml:space="preserve"> </w:t>
            </w:r>
          </w:p>
        </w:tc>
        <w:tc>
          <w:tcPr>
            <w:tcW w:w="1576" w:type="dxa"/>
            <w:noWrap w:val="0"/>
            <w:vAlign w:val="top"/>
          </w:tcPr>
          <w:p w14:paraId="3A78419B">
            <w:pPr>
              <w:autoSpaceDE w:val="0"/>
              <w:autoSpaceDN w:val="0"/>
              <w:spacing w:line="360" w:lineRule="auto"/>
              <w:ind w:left="280" w:right="279"/>
              <w:jc w:val="center"/>
              <w:rPr>
                <w:rFonts w:ascii="宋体" w:hAnsi="宋体" w:cs="宋体"/>
                <w:b/>
                <w:kern w:val="0"/>
                <w:sz w:val="22"/>
                <w:lang w:val="zh-CN" w:eastAsia="en-US" w:bidi="zh-CN"/>
              </w:rPr>
            </w:pPr>
            <w:r>
              <w:rPr>
                <w:rFonts w:hint="eastAsia" w:ascii="宋体" w:hAnsi="宋体" w:cs="宋体"/>
                <w:b/>
                <w:kern w:val="0"/>
                <w:sz w:val="22"/>
                <w:lang w:val="en-US" w:eastAsia="en-US" w:bidi="zh-CN"/>
              </w:rPr>
              <w:t>0</w:t>
            </w:r>
            <w:r>
              <w:rPr>
                <w:rFonts w:ascii="宋体" w:hAnsi="宋体" w:cs="宋体"/>
                <w:b/>
                <w:kern w:val="0"/>
                <w:sz w:val="22"/>
                <w:lang w:val="zh-CN" w:eastAsia="en-US" w:bidi="zh-CN"/>
              </w:rPr>
              <w:t>-</w:t>
            </w:r>
            <w:r>
              <w:rPr>
                <w:rFonts w:hint="eastAsia" w:ascii="宋体" w:hAnsi="宋体" w:cs="宋体"/>
                <w:b/>
                <w:kern w:val="0"/>
                <w:sz w:val="22"/>
                <w:lang w:val="en-US" w:eastAsia="en-US" w:bidi="zh-CN"/>
              </w:rPr>
              <w:t>5</w:t>
            </w:r>
          </w:p>
        </w:tc>
      </w:tr>
      <w:tr w14:paraId="06D544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67" w:hRule="atLeast"/>
        </w:trPr>
        <w:tc>
          <w:tcPr>
            <w:tcW w:w="1474" w:type="dxa"/>
            <w:noWrap w:val="0"/>
            <w:vAlign w:val="top"/>
          </w:tcPr>
          <w:p w14:paraId="6BCFE268">
            <w:pPr>
              <w:autoSpaceDE w:val="0"/>
              <w:autoSpaceDN w:val="0"/>
              <w:spacing w:line="360" w:lineRule="auto"/>
              <w:jc w:val="left"/>
              <w:rPr>
                <w:rFonts w:ascii="宋体" w:hAnsi="宋体" w:cs="宋体"/>
                <w:kern w:val="0"/>
                <w:sz w:val="22"/>
                <w:lang w:val="zh-CN" w:eastAsia="en-US" w:bidi="zh-CN"/>
              </w:rPr>
            </w:pPr>
          </w:p>
          <w:p w14:paraId="4FEB87EC">
            <w:pPr>
              <w:autoSpaceDE w:val="0"/>
              <w:autoSpaceDN w:val="0"/>
              <w:spacing w:before="158" w:line="360" w:lineRule="auto"/>
              <w:ind w:left="9"/>
              <w:jc w:val="center"/>
              <w:rPr>
                <w:rFonts w:ascii="宋体" w:hAnsi="宋体" w:cs="宋体"/>
                <w:kern w:val="0"/>
                <w:sz w:val="22"/>
                <w:lang w:val="zh-CN" w:eastAsia="en-US" w:bidi="zh-CN"/>
              </w:rPr>
            </w:pPr>
            <w:r>
              <w:rPr>
                <w:rFonts w:ascii="宋体" w:hAnsi="宋体" w:cs="宋体"/>
                <w:kern w:val="0"/>
                <w:sz w:val="22"/>
                <w:lang w:val="zh-CN" w:eastAsia="en-US" w:bidi="zh-CN"/>
              </w:rPr>
              <w:t>价格分</w:t>
            </w:r>
          </w:p>
          <w:p w14:paraId="0526FB73">
            <w:pPr>
              <w:tabs>
                <w:tab w:val="left" w:pos="608"/>
              </w:tabs>
              <w:autoSpaceDE w:val="0"/>
              <w:autoSpaceDN w:val="0"/>
              <w:spacing w:before="160" w:line="360" w:lineRule="auto"/>
              <w:ind w:left="9"/>
              <w:jc w:val="center"/>
              <w:rPr>
                <w:rFonts w:ascii="宋体" w:hAnsi="宋体" w:cs="宋体"/>
                <w:kern w:val="0"/>
                <w:sz w:val="22"/>
                <w:lang w:val="zh-CN" w:eastAsia="en-US" w:bidi="zh-CN"/>
              </w:rPr>
            </w:pPr>
            <w:r>
              <w:rPr>
                <w:rFonts w:ascii="宋体" w:hAnsi="宋体" w:cs="宋体"/>
                <w:kern w:val="0"/>
                <w:sz w:val="22"/>
                <w:lang w:val="zh-CN" w:eastAsia="en-US" w:bidi="zh-CN"/>
              </w:rPr>
              <w:t>（</w:t>
            </w:r>
            <w:r>
              <w:rPr>
                <w:rFonts w:ascii="宋体" w:hAnsi="宋体" w:cs="宋体"/>
                <w:kern w:val="0"/>
                <w:sz w:val="22"/>
                <w:u w:val="single"/>
                <w:lang w:val="zh-CN" w:eastAsia="en-US" w:bidi="zh-CN"/>
              </w:rPr>
              <w:t xml:space="preserve"> </w:t>
            </w:r>
            <w:r>
              <w:rPr>
                <w:rFonts w:hint="eastAsia" w:ascii="宋体" w:hAnsi="宋体" w:cs="宋体"/>
                <w:kern w:val="0"/>
                <w:sz w:val="22"/>
                <w:u w:val="single"/>
                <w:lang w:val="en-US" w:eastAsia="en-US" w:bidi="zh-CN"/>
              </w:rPr>
              <w:t>10</w:t>
            </w:r>
            <w:r>
              <w:rPr>
                <w:rFonts w:ascii="宋体" w:hAnsi="宋体" w:cs="宋体"/>
                <w:kern w:val="0"/>
                <w:sz w:val="22"/>
                <w:u w:val="single"/>
                <w:lang w:val="zh-CN" w:eastAsia="en-US" w:bidi="zh-CN"/>
              </w:rPr>
              <w:tab/>
            </w:r>
            <w:r>
              <w:rPr>
                <w:rFonts w:ascii="宋体" w:hAnsi="宋体" w:cs="宋体"/>
                <w:kern w:val="0"/>
                <w:sz w:val="22"/>
                <w:lang w:val="zh-CN" w:eastAsia="en-US" w:bidi="zh-CN"/>
              </w:rPr>
              <w:t>分）</w:t>
            </w:r>
          </w:p>
        </w:tc>
        <w:tc>
          <w:tcPr>
            <w:tcW w:w="7027" w:type="dxa"/>
            <w:gridSpan w:val="3"/>
            <w:noWrap w:val="0"/>
            <w:vAlign w:val="top"/>
          </w:tcPr>
          <w:p w14:paraId="40CC5BD8">
            <w:pPr>
              <w:autoSpaceDE w:val="0"/>
              <w:autoSpaceDN w:val="0"/>
              <w:spacing w:line="360" w:lineRule="auto"/>
              <w:ind w:left="107" w:right="100"/>
              <w:rPr>
                <w:rFonts w:ascii="宋体" w:hAnsi="宋体" w:cs="宋体"/>
                <w:kern w:val="0"/>
                <w:sz w:val="22"/>
                <w:lang w:val="zh-CN" w:bidi="zh-CN"/>
              </w:rPr>
            </w:pPr>
            <w:r>
              <w:rPr>
                <w:rFonts w:ascii="宋体" w:hAnsi="宋体" w:cs="宋体"/>
                <w:kern w:val="0"/>
                <w:sz w:val="22"/>
                <w:lang w:val="zh-CN" w:bidi="zh-CN"/>
              </w:rPr>
              <w:t>价格分统一采用低价优先法，即满足磋商文件要求且价格最低的最后报价为</w:t>
            </w:r>
            <w:r>
              <w:rPr>
                <w:rFonts w:hint="eastAsia" w:ascii="宋体" w:hAnsi="宋体" w:cs="宋体"/>
                <w:kern w:val="0"/>
                <w:sz w:val="22"/>
                <w:lang w:val="zh-CN" w:bidi="zh-CN"/>
              </w:rPr>
              <w:t>评审</w:t>
            </w:r>
            <w:r>
              <w:rPr>
                <w:rFonts w:ascii="宋体" w:hAnsi="宋体" w:cs="宋体"/>
                <w:kern w:val="0"/>
                <w:sz w:val="22"/>
                <w:lang w:val="zh-CN" w:bidi="zh-CN"/>
              </w:rPr>
              <w:t>基准价，其价格分为满分</w:t>
            </w:r>
            <w:r>
              <w:rPr>
                <w:rFonts w:ascii="宋体" w:hAnsi="宋体" w:cs="宋体"/>
                <w:kern w:val="0"/>
                <w:sz w:val="22"/>
                <w:u w:val="single"/>
                <w:lang w:val="zh-CN" w:bidi="zh-CN"/>
              </w:rPr>
              <w:t xml:space="preserve"> </w:t>
            </w:r>
            <w:r>
              <w:rPr>
                <w:rFonts w:hint="eastAsia" w:ascii="宋体" w:hAnsi="宋体" w:cs="宋体"/>
                <w:kern w:val="0"/>
                <w:sz w:val="22"/>
                <w:u w:val="single"/>
                <w:lang w:val="en-US" w:bidi="zh-CN"/>
              </w:rPr>
              <w:t>10</w:t>
            </w:r>
            <w:r>
              <w:rPr>
                <w:rFonts w:ascii="宋体" w:hAnsi="宋体" w:cs="宋体"/>
                <w:kern w:val="0"/>
                <w:sz w:val="22"/>
                <w:u w:val="single"/>
                <w:lang w:val="zh-CN" w:bidi="zh-CN"/>
              </w:rPr>
              <w:t xml:space="preserve"> </w:t>
            </w:r>
            <w:r>
              <w:rPr>
                <w:rFonts w:ascii="宋体" w:hAnsi="宋体" w:cs="宋体"/>
                <w:kern w:val="0"/>
                <w:sz w:val="22"/>
                <w:lang w:val="zh-CN" w:bidi="zh-CN"/>
              </w:rPr>
              <w:t>分。其他供应商的价格分统一按照下列公式计算：</w:t>
            </w:r>
          </w:p>
          <w:p w14:paraId="6E738CD1">
            <w:pPr>
              <w:tabs>
                <w:tab w:val="left" w:pos="5148"/>
              </w:tabs>
              <w:autoSpaceDE w:val="0"/>
              <w:autoSpaceDN w:val="0"/>
              <w:spacing w:line="360" w:lineRule="auto"/>
              <w:ind w:left="107"/>
              <w:jc w:val="left"/>
              <w:rPr>
                <w:rFonts w:ascii="宋体" w:hAnsi="宋体" w:cs="宋体"/>
                <w:kern w:val="0"/>
                <w:sz w:val="22"/>
                <w:lang w:val="zh-CN" w:bidi="zh-CN"/>
              </w:rPr>
            </w:pPr>
            <w:r>
              <w:rPr>
                <w:rFonts w:ascii="宋体" w:hAnsi="宋体" w:cs="宋体"/>
                <w:kern w:val="0"/>
                <w:sz w:val="22"/>
                <w:lang w:val="zh-CN" w:bidi="zh-CN"/>
              </w:rPr>
              <w:t>最后报价得分＝（评审基准价/最后报价）×</w:t>
            </w:r>
            <w:r>
              <w:rPr>
                <w:rFonts w:ascii="宋体" w:hAnsi="宋体" w:cs="宋体"/>
                <w:kern w:val="0"/>
                <w:sz w:val="22"/>
                <w:u w:val="single"/>
                <w:lang w:val="zh-CN" w:bidi="zh-CN"/>
              </w:rPr>
              <w:t xml:space="preserve"> </w:t>
            </w:r>
            <w:r>
              <w:rPr>
                <w:rFonts w:hint="eastAsia" w:ascii="宋体" w:hAnsi="宋体" w:cs="宋体"/>
                <w:kern w:val="0"/>
                <w:sz w:val="22"/>
                <w:u w:val="single"/>
                <w:lang w:val="en-US" w:bidi="zh-CN"/>
              </w:rPr>
              <w:t xml:space="preserve">10 </w:t>
            </w:r>
            <w:r>
              <w:rPr>
                <w:rFonts w:ascii="宋体" w:hAnsi="宋体" w:cs="宋体"/>
                <w:kern w:val="0"/>
                <w:sz w:val="22"/>
                <w:lang w:val="zh-CN" w:bidi="zh-CN"/>
              </w:rPr>
              <w:t>％×100</w:t>
            </w:r>
          </w:p>
        </w:tc>
      </w:tr>
    </w:tbl>
    <w:p w14:paraId="75C595EF">
      <w:pPr>
        <w:pStyle w:val="22"/>
        <w:ind w:left="0" w:leftChars="0" w:firstLine="420" w:firstLineChars="200"/>
        <w:jc w:val="left"/>
        <w:rPr>
          <w:rFonts w:hint="eastAsia" w:eastAsia="宋体"/>
          <w:b w:val="0"/>
          <w:bCs w:val="0"/>
          <w:color w:val="000000"/>
          <w:lang w:val="en-US" w:eastAsia="zh-CN"/>
        </w:rPr>
      </w:pPr>
      <w:r>
        <w:rPr>
          <w:rFonts w:hint="eastAsia" w:eastAsia="宋体"/>
          <w:b w:val="0"/>
          <w:bCs w:val="0"/>
          <w:color w:val="000000"/>
          <w:lang w:val="en-US" w:eastAsia="zh-CN"/>
        </w:rPr>
        <w:t>以上资质、证书、奖项、合同等相关材料须提供复印件并加盖公章胶装在响应文件内。供应商最终得分取各评委赋分的算术平均值。（以上记分均按四舍五入保留两位小数）。</w:t>
      </w:r>
    </w:p>
    <w:p w14:paraId="34332F34">
      <w:pPr>
        <w:pStyle w:val="22"/>
        <w:ind w:left="0" w:leftChars="0" w:firstLine="422" w:firstLineChars="200"/>
        <w:jc w:val="left"/>
        <w:rPr>
          <w:rFonts w:hint="eastAsia" w:eastAsia="宋体"/>
          <w:color w:val="000000"/>
          <w:lang w:eastAsia="zh-CN"/>
        </w:rPr>
      </w:pPr>
      <w:r>
        <w:rPr>
          <w:rFonts w:hint="eastAsia" w:eastAsia="宋体"/>
          <w:b/>
          <w:bCs/>
          <w:color w:val="000000"/>
          <w:lang w:val="en-US" w:eastAsia="zh-CN"/>
        </w:rPr>
        <w:t>注：</w:t>
      </w:r>
      <w:r>
        <w:rPr>
          <w:rFonts w:hint="eastAsia" w:eastAsia="宋体"/>
          <w:b/>
          <w:bCs/>
          <w:color w:val="000000"/>
        </w:rPr>
        <w:t>本项目采用综合评分法，总分为100分，按评审后综合得分由高到低顺序排列，由磋商小组推荐1-3个成交候选人，得分相同的，按最终响应报价由低到高顺序排列，得分且最终响应报价都相同的，在采购人及监督单位的监督下由报价相同的供应商现场抽签确定排序。</w:t>
      </w:r>
    </w:p>
    <w:p w14:paraId="260ECF77">
      <w:pPr>
        <w:spacing w:line="420" w:lineRule="exact"/>
        <w:ind w:firstLine="480" w:firstLineChars="200"/>
        <w:rPr>
          <w:rFonts w:ascii="宋体" w:hAnsi="宋体" w:cs="宋体"/>
          <w:color w:val="000000"/>
          <w:sz w:val="24"/>
        </w:rPr>
      </w:pPr>
      <w:bookmarkStart w:id="139" w:name="_Toc22028_WPSOffice_Level1"/>
      <w:r>
        <w:rPr>
          <w:rFonts w:hint="eastAsia" w:ascii="宋体" w:hAnsi="宋体" w:cs="宋体"/>
          <w:color w:val="000000"/>
          <w:sz w:val="24"/>
        </w:rPr>
        <w:t>1.磋商小组依据本章磋商标准规定对磋商响应文件进行评审。</w:t>
      </w:r>
      <w:bookmarkEnd w:id="139"/>
    </w:p>
    <w:p w14:paraId="06E07869">
      <w:pPr>
        <w:spacing w:line="420" w:lineRule="exact"/>
        <w:ind w:firstLine="480" w:firstLineChars="200"/>
        <w:rPr>
          <w:rFonts w:ascii="宋体" w:hAnsi="宋体" w:cs="宋体"/>
          <w:color w:val="000000"/>
          <w:sz w:val="24"/>
        </w:rPr>
      </w:pPr>
      <w:bookmarkStart w:id="140" w:name="_Toc18081_WPSOffice_Level1"/>
      <w:r>
        <w:rPr>
          <w:rFonts w:hint="eastAsia" w:ascii="宋体" w:hAnsi="宋体" w:cs="宋体"/>
          <w:color w:val="000000"/>
          <w:sz w:val="24"/>
        </w:rPr>
        <w:t>2. 磋商原则</w:t>
      </w:r>
      <w:bookmarkEnd w:id="140"/>
    </w:p>
    <w:p w14:paraId="0106FCBD">
      <w:pPr>
        <w:spacing w:line="420" w:lineRule="exact"/>
        <w:ind w:firstLine="480" w:firstLineChars="200"/>
        <w:rPr>
          <w:rFonts w:ascii="宋体" w:hAnsi="宋体" w:cs="宋体"/>
          <w:color w:val="000000"/>
          <w:sz w:val="24"/>
        </w:rPr>
      </w:pPr>
      <w:r>
        <w:rPr>
          <w:rFonts w:hint="eastAsia" w:ascii="宋体" w:hAnsi="宋体" w:cs="宋体"/>
          <w:color w:val="000000"/>
          <w:sz w:val="24"/>
        </w:rPr>
        <w:t>遵循公平、公正、科学、择优的原则。</w:t>
      </w:r>
    </w:p>
    <w:p w14:paraId="791BEDA7">
      <w:pPr>
        <w:spacing w:line="420" w:lineRule="exact"/>
        <w:ind w:firstLine="480" w:firstLineChars="200"/>
        <w:rPr>
          <w:rFonts w:ascii="宋体" w:hAnsi="宋体" w:cs="宋体"/>
          <w:color w:val="000000"/>
          <w:sz w:val="24"/>
        </w:rPr>
      </w:pPr>
      <w:bookmarkStart w:id="141" w:name="_Toc9521_WPSOffice_Level1"/>
      <w:r>
        <w:rPr>
          <w:rFonts w:hint="eastAsia" w:ascii="宋体" w:hAnsi="宋体" w:cs="宋体"/>
          <w:color w:val="000000"/>
          <w:sz w:val="24"/>
        </w:rPr>
        <w:t>3. 磋商小组组成及职责</w:t>
      </w:r>
      <w:bookmarkEnd w:id="141"/>
    </w:p>
    <w:p w14:paraId="6A001124">
      <w:pPr>
        <w:spacing w:line="420" w:lineRule="exact"/>
        <w:ind w:firstLine="480" w:firstLineChars="200"/>
        <w:rPr>
          <w:rFonts w:ascii="宋体" w:hAnsi="宋体" w:cs="宋体"/>
          <w:color w:val="000000"/>
          <w:sz w:val="24"/>
        </w:rPr>
      </w:pPr>
      <w:r>
        <w:rPr>
          <w:rFonts w:hint="eastAsia" w:ascii="宋体" w:hAnsi="宋体" w:cs="宋体"/>
          <w:color w:val="000000"/>
          <w:sz w:val="24"/>
        </w:rPr>
        <w:t>3.1磋商小组</w:t>
      </w:r>
    </w:p>
    <w:p w14:paraId="7967B48C">
      <w:pPr>
        <w:spacing w:line="420" w:lineRule="exact"/>
        <w:ind w:firstLine="480" w:firstLineChars="200"/>
        <w:rPr>
          <w:rFonts w:ascii="宋体" w:hAnsi="宋体" w:cs="宋体"/>
          <w:color w:val="000000"/>
          <w:sz w:val="24"/>
        </w:rPr>
      </w:pPr>
      <w:r>
        <w:rPr>
          <w:rFonts w:hint="eastAsia" w:ascii="宋体" w:hAnsi="宋体" w:cs="宋体"/>
          <w:color w:val="000000"/>
          <w:sz w:val="24"/>
        </w:rPr>
        <w:t>磋商小组由采购人依法组建。所有磋商小组成员推举产生磋商小组组长。</w:t>
      </w:r>
    </w:p>
    <w:p w14:paraId="54F60840">
      <w:pPr>
        <w:spacing w:line="420" w:lineRule="exact"/>
        <w:ind w:firstLine="480" w:firstLineChars="200"/>
        <w:rPr>
          <w:rFonts w:ascii="宋体" w:hAnsi="宋体" w:cs="宋体"/>
          <w:color w:val="000000"/>
          <w:sz w:val="24"/>
        </w:rPr>
      </w:pPr>
      <w:r>
        <w:rPr>
          <w:rFonts w:hint="eastAsia" w:ascii="宋体" w:hAnsi="宋体" w:cs="宋体"/>
          <w:color w:val="000000"/>
          <w:sz w:val="24"/>
        </w:rPr>
        <w:t>3.2 磋商小组的职责</w:t>
      </w:r>
    </w:p>
    <w:p w14:paraId="18A2E378">
      <w:pPr>
        <w:spacing w:line="420" w:lineRule="exact"/>
        <w:ind w:firstLine="480" w:firstLineChars="200"/>
        <w:rPr>
          <w:rFonts w:ascii="宋体" w:hAnsi="宋体" w:cs="宋体"/>
          <w:color w:val="000000"/>
          <w:sz w:val="24"/>
        </w:rPr>
      </w:pPr>
      <w:r>
        <w:rPr>
          <w:rFonts w:hint="eastAsia" w:ascii="宋体" w:hAnsi="宋体" w:cs="宋体"/>
          <w:color w:val="000000"/>
          <w:sz w:val="24"/>
        </w:rPr>
        <w:t>磋商小组应当根据磋商办法，对磋商响应文件进行评审和比较，根据采购人的授权直接确定成交供应商。各评委独立评审，提出评审意见，不受任何单位或者个人的干预。各评委对各自评审结果负责，并在磋商报告上签字确认。对磋商结论持有异议的磋商小组成员可以书面方式阐述其不同意见和理由。磋商小组成员拒绝在磋商报告上签字且不陈述其不同意见和理由的，视为同意磋商结论。磋商小组应当对此作出书面说明并记录在案。</w:t>
      </w:r>
    </w:p>
    <w:p w14:paraId="3BFF34F0">
      <w:pPr>
        <w:spacing w:line="420" w:lineRule="exact"/>
        <w:ind w:firstLine="480" w:firstLineChars="200"/>
        <w:rPr>
          <w:rFonts w:ascii="宋体" w:hAnsi="宋体" w:cs="宋体"/>
          <w:color w:val="000000"/>
          <w:sz w:val="24"/>
        </w:rPr>
      </w:pPr>
      <w:bookmarkStart w:id="142" w:name="_Toc402855790"/>
      <w:bookmarkStart w:id="143" w:name="_Toc422395180"/>
      <w:bookmarkStart w:id="144" w:name="_Toc416271437"/>
      <w:bookmarkStart w:id="145" w:name="_Toc412647649"/>
      <w:bookmarkStart w:id="146" w:name="_Toc416271966"/>
      <w:bookmarkStart w:id="147" w:name="_Toc4423_WPSOffice_Level1"/>
      <w:bookmarkStart w:id="148" w:name="_Toc394241257"/>
      <w:bookmarkStart w:id="149" w:name="_Toc402426883"/>
      <w:bookmarkStart w:id="150" w:name="_Toc296602484"/>
      <w:bookmarkStart w:id="151" w:name="_Toc152042373"/>
      <w:bookmarkStart w:id="152" w:name="_Toc246996982"/>
      <w:bookmarkStart w:id="153" w:name="_Toc144974563"/>
      <w:bookmarkStart w:id="154" w:name="_Toc246996239"/>
      <w:bookmarkStart w:id="155" w:name="_Toc179632614"/>
      <w:bookmarkStart w:id="156" w:name="_Toc247085754"/>
      <w:bookmarkStart w:id="157" w:name="_Toc152045596"/>
      <w:r>
        <w:rPr>
          <w:rFonts w:hint="eastAsia" w:ascii="宋体" w:hAnsi="宋体" w:cs="宋体"/>
          <w:color w:val="000000"/>
          <w:sz w:val="24"/>
        </w:rPr>
        <w:t>4. 磋商程序</w:t>
      </w:r>
      <w:bookmarkEnd w:id="142"/>
      <w:bookmarkEnd w:id="143"/>
      <w:bookmarkEnd w:id="144"/>
      <w:bookmarkEnd w:id="145"/>
      <w:bookmarkEnd w:id="146"/>
      <w:bookmarkEnd w:id="147"/>
      <w:bookmarkEnd w:id="148"/>
      <w:bookmarkEnd w:id="149"/>
    </w:p>
    <w:p w14:paraId="10726602">
      <w:pPr>
        <w:spacing w:line="420" w:lineRule="exact"/>
        <w:ind w:firstLine="480" w:firstLineChars="200"/>
        <w:rPr>
          <w:rFonts w:ascii="宋体" w:hAnsi="宋体" w:cs="宋体"/>
          <w:color w:val="000000"/>
          <w:sz w:val="24"/>
        </w:rPr>
      </w:pPr>
      <w:r>
        <w:rPr>
          <w:rFonts w:hint="eastAsia" w:ascii="宋体" w:hAnsi="宋体" w:cs="宋体"/>
          <w:color w:val="000000"/>
          <w:sz w:val="24"/>
        </w:rPr>
        <w:t>磋商准备、初步评审（</w:t>
      </w:r>
      <w:r>
        <w:rPr>
          <w:rFonts w:hint="eastAsia" w:ascii="宋体" w:hAnsi="宋体" w:cs="宋体"/>
          <w:color w:val="000000"/>
          <w:kern w:val="0"/>
          <w:sz w:val="24"/>
        </w:rPr>
        <w:t>初审指标评审</w:t>
      </w:r>
      <w:r>
        <w:rPr>
          <w:rFonts w:hint="eastAsia" w:ascii="宋体" w:hAnsi="宋体" w:cs="宋体"/>
          <w:color w:val="000000"/>
          <w:sz w:val="24"/>
        </w:rPr>
        <w:t>）、综合评审。</w:t>
      </w:r>
    </w:p>
    <w:p w14:paraId="14628052">
      <w:pPr>
        <w:spacing w:line="420" w:lineRule="exact"/>
        <w:ind w:firstLine="480" w:firstLineChars="200"/>
        <w:rPr>
          <w:rFonts w:ascii="宋体" w:hAnsi="宋体" w:cs="宋体"/>
          <w:color w:val="000000"/>
          <w:sz w:val="24"/>
        </w:rPr>
      </w:pPr>
      <w:r>
        <w:rPr>
          <w:rFonts w:hint="eastAsia" w:ascii="宋体" w:hAnsi="宋体" w:cs="宋体"/>
          <w:color w:val="000000"/>
          <w:sz w:val="24"/>
        </w:rPr>
        <w:t>4.1磋商准备</w:t>
      </w:r>
    </w:p>
    <w:p w14:paraId="11C23778">
      <w:pPr>
        <w:spacing w:line="420" w:lineRule="exact"/>
        <w:ind w:firstLine="480" w:firstLineChars="200"/>
        <w:rPr>
          <w:rFonts w:ascii="宋体" w:hAnsi="宋体" w:cs="宋体"/>
          <w:color w:val="000000"/>
          <w:sz w:val="24"/>
        </w:rPr>
      </w:pPr>
      <w:r>
        <w:rPr>
          <w:rFonts w:hint="eastAsia" w:ascii="宋体" w:hAnsi="宋体" w:cs="宋体"/>
          <w:color w:val="000000"/>
          <w:sz w:val="24"/>
        </w:rPr>
        <w:t>磋商小组熟悉磋商工作情况：</w:t>
      </w:r>
    </w:p>
    <w:p w14:paraId="60AD5FB8">
      <w:pPr>
        <w:spacing w:line="420" w:lineRule="exact"/>
        <w:ind w:firstLine="480" w:firstLineChars="200"/>
        <w:rPr>
          <w:rFonts w:ascii="宋体" w:hAnsi="宋体" w:cs="宋体"/>
          <w:color w:val="000000"/>
          <w:sz w:val="24"/>
        </w:rPr>
      </w:pPr>
      <w:r>
        <w:rPr>
          <w:rFonts w:hint="eastAsia" w:ascii="宋体" w:hAnsi="宋体" w:cs="宋体"/>
          <w:color w:val="000000"/>
          <w:sz w:val="24"/>
        </w:rPr>
        <w:t>(1)听取采购人或者其委托的采购代理机构对竞争性磋商项目情况的介绍。</w:t>
      </w:r>
    </w:p>
    <w:p w14:paraId="273B87E8">
      <w:pPr>
        <w:spacing w:line="420" w:lineRule="exact"/>
        <w:ind w:firstLine="480" w:firstLineChars="200"/>
        <w:rPr>
          <w:rFonts w:ascii="宋体" w:hAnsi="宋体" w:cs="宋体"/>
          <w:color w:val="000000"/>
          <w:sz w:val="24"/>
        </w:rPr>
      </w:pPr>
      <w:r>
        <w:rPr>
          <w:rFonts w:hint="eastAsia" w:ascii="宋体" w:hAnsi="宋体" w:cs="宋体"/>
          <w:color w:val="000000"/>
          <w:sz w:val="24"/>
        </w:rPr>
        <w:t>(2)阅读、研究竞争性磋商文件和相关磋商资料，获取磋商所需要的重要信息和数据,至少应了解和熟悉以下内容：竞争性磋商的目标、竞争性磋商项目的范围和性质、竞争性磋商文件规定的主要技术要求、标准和商务条款。</w:t>
      </w:r>
    </w:p>
    <w:p w14:paraId="512F3826">
      <w:pPr>
        <w:spacing w:line="420" w:lineRule="exact"/>
        <w:ind w:firstLine="480" w:firstLineChars="200"/>
        <w:rPr>
          <w:rFonts w:ascii="宋体" w:hAnsi="宋体" w:cs="宋体"/>
          <w:color w:val="000000"/>
          <w:sz w:val="24"/>
        </w:rPr>
      </w:pPr>
      <w:r>
        <w:rPr>
          <w:rFonts w:hint="eastAsia" w:ascii="宋体" w:hAnsi="宋体" w:cs="宋体"/>
          <w:color w:val="000000"/>
          <w:sz w:val="24"/>
        </w:rPr>
        <w:t>(3)熟悉竞争性磋商文件规定的磋商标准和磋商方法及在磋商过程中需要考虑的相关因素。</w:t>
      </w:r>
    </w:p>
    <w:p w14:paraId="68D576B0">
      <w:pPr>
        <w:spacing w:line="420" w:lineRule="exact"/>
        <w:ind w:firstLine="480" w:firstLineChars="200"/>
        <w:rPr>
          <w:rFonts w:ascii="宋体" w:hAnsi="宋体" w:cs="宋体"/>
          <w:color w:val="000000"/>
          <w:sz w:val="24"/>
        </w:rPr>
      </w:pPr>
      <w:r>
        <w:rPr>
          <w:rFonts w:hint="eastAsia" w:ascii="宋体" w:hAnsi="宋体" w:cs="宋体"/>
          <w:color w:val="000000"/>
          <w:sz w:val="24"/>
        </w:rPr>
        <w:t>(4)核对磋商工作用表。</w:t>
      </w:r>
    </w:p>
    <w:p w14:paraId="22FFC01C">
      <w:pPr>
        <w:spacing w:line="420" w:lineRule="exact"/>
        <w:ind w:firstLine="480" w:firstLineChars="200"/>
        <w:rPr>
          <w:rFonts w:ascii="宋体" w:hAnsi="宋体" w:cs="宋体"/>
          <w:color w:val="000000"/>
          <w:sz w:val="24"/>
        </w:rPr>
      </w:pPr>
      <w:r>
        <w:rPr>
          <w:rFonts w:hint="eastAsia" w:ascii="宋体" w:hAnsi="宋体" w:cs="宋体"/>
          <w:color w:val="000000"/>
          <w:sz w:val="24"/>
        </w:rPr>
        <w:t>4.2初步评审</w:t>
      </w:r>
    </w:p>
    <w:p w14:paraId="4733F285">
      <w:pPr>
        <w:spacing w:line="420" w:lineRule="exact"/>
        <w:ind w:firstLine="480" w:firstLineChars="200"/>
        <w:rPr>
          <w:rFonts w:ascii="宋体" w:hAnsi="宋体" w:cs="宋体"/>
          <w:color w:val="000000"/>
          <w:sz w:val="24"/>
        </w:rPr>
      </w:pPr>
      <w:r>
        <w:rPr>
          <w:rFonts w:hint="eastAsia" w:ascii="宋体" w:hAnsi="宋体" w:cs="宋体"/>
          <w:color w:val="000000"/>
          <w:sz w:val="24"/>
        </w:rPr>
        <w:t>符合性评审和资格评审。磋商小组依据上述标准对磋商响应文件进行初步评审。</w:t>
      </w:r>
      <w:r>
        <w:rPr>
          <w:rFonts w:hint="eastAsia" w:ascii="宋体" w:hAnsi="宋体" w:cs="宋体"/>
          <w:b/>
          <w:color w:val="000000"/>
          <w:sz w:val="24"/>
        </w:rPr>
        <w:t>有一项不符合评审标准的</w:t>
      </w:r>
      <w:r>
        <w:rPr>
          <w:rFonts w:hint="eastAsia" w:ascii="宋体" w:hAnsi="宋体" w:cs="宋体"/>
          <w:color w:val="000000"/>
          <w:sz w:val="24"/>
        </w:rPr>
        <w:t>，视为未通过，不得进入磋商程序，磋商响应文件作无效标处理。（</w:t>
      </w:r>
      <w:r>
        <w:rPr>
          <w:rFonts w:hint="eastAsia" w:ascii="宋体" w:hAnsi="宋体" w:cs="宋体"/>
          <w:color w:val="000000"/>
          <w:sz w:val="24"/>
          <w:lang w:val="en-US" w:eastAsia="zh-CN"/>
        </w:rPr>
        <w:t>若通</w:t>
      </w:r>
      <w:r>
        <w:rPr>
          <w:rFonts w:hint="eastAsia" w:ascii="宋体" w:hAnsi="宋体" w:cs="宋体"/>
          <w:color w:val="000000"/>
          <w:sz w:val="24"/>
        </w:rPr>
        <w:t>过初步评审供应商为两家时，磋商小组认为仍有竞争力可继续评审。）</w:t>
      </w:r>
    </w:p>
    <w:bookmarkEnd w:id="150"/>
    <w:bookmarkEnd w:id="151"/>
    <w:bookmarkEnd w:id="152"/>
    <w:bookmarkEnd w:id="153"/>
    <w:bookmarkEnd w:id="154"/>
    <w:bookmarkEnd w:id="155"/>
    <w:bookmarkEnd w:id="156"/>
    <w:bookmarkEnd w:id="157"/>
    <w:p w14:paraId="407EE84E">
      <w:pPr>
        <w:spacing w:line="420" w:lineRule="exact"/>
        <w:ind w:firstLine="480" w:firstLineChars="200"/>
        <w:rPr>
          <w:rFonts w:ascii="宋体" w:hAnsi="宋体" w:cs="宋体"/>
          <w:color w:val="000000"/>
          <w:sz w:val="24"/>
        </w:rPr>
      </w:pPr>
      <w:r>
        <w:rPr>
          <w:rFonts w:hint="eastAsia" w:ascii="宋体" w:hAnsi="宋体" w:cs="宋体"/>
          <w:color w:val="000000"/>
          <w:sz w:val="24"/>
        </w:rPr>
        <w:t>4.3磋商</w:t>
      </w:r>
    </w:p>
    <w:p w14:paraId="70C518AB">
      <w:pPr>
        <w:spacing w:line="420" w:lineRule="exact"/>
        <w:ind w:firstLine="480" w:firstLineChars="200"/>
        <w:rPr>
          <w:rFonts w:ascii="宋体" w:hAnsi="宋体" w:cs="宋体"/>
          <w:color w:val="000000"/>
          <w:sz w:val="24"/>
        </w:rPr>
      </w:pPr>
      <w:r>
        <w:rPr>
          <w:rFonts w:hint="eastAsia" w:ascii="宋体" w:hAnsi="宋体" w:cs="宋体"/>
          <w:color w:val="000000"/>
          <w:sz w:val="24"/>
        </w:rPr>
        <w:t>4.3.1由本项目磋商小组分别与各供应商进行磋商。在正式磋商前，对各供应商的资格条件、响应文件的有效性、完整性和响应程度进行审查，审查的内容包括供应商营业执</w:t>
      </w:r>
      <w:r>
        <w:rPr>
          <w:rFonts w:hint="eastAsia" w:ascii="宋体" w:hAnsi="宋体" w:cs="宋体"/>
          <w:color w:val="000000"/>
          <w:sz w:val="24"/>
          <w:szCs w:val="22"/>
        </w:rPr>
        <w:t>照等磋商文件中要求的材料。</w:t>
      </w:r>
      <w:r>
        <w:rPr>
          <w:rFonts w:hint="eastAsia" w:ascii="宋体" w:hAnsi="宋体" w:cs="宋体"/>
          <w:color w:val="000000"/>
          <w:sz w:val="24"/>
        </w:rPr>
        <w:t>各供应商只有在完全符合磋商要求的前提下，才能参与正式磋商。</w:t>
      </w:r>
    </w:p>
    <w:p w14:paraId="6B3895EB">
      <w:pPr>
        <w:spacing w:line="420" w:lineRule="exact"/>
        <w:ind w:firstLine="480" w:firstLineChars="200"/>
        <w:rPr>
          <w:rFonts w:ascii="宋体" w:hAnsi="宋体" w:cs="宋体"/>
          <w:color w:val="000000"/>
          <w:sz w:val="24"/>
        </w:rPr>
      </w:pPr>
      <w:r>
        <w:rPr>
          <w:rFonts w:hint="eastAsia" w:ascii="宋体" w:hAnsi="宋体" w:cs="宋体"/>
          <w:color w:val="000000"/>
          <w:sz w:val="24"/>
        </w:rPr>
        <w:t>4.3.2在磋商过程中磋商的任何一方不得向他人透露与磋商有关的技术资料、价格或其他信息。</w:t>
      </w:r>
    </w:p>
    <w:p w14:paraId="762280D7">
      <w:pPr>
        <w:spacing w:line="420" w:lineRule="exact"/>
        <w:ind w:firstLine="480" w:firstLineChars="200"/>
        <w:rPr>
          <w:rFonts w:ascii="宋体" w:hAnsi="宋体" w:cs="宋体"/>
          <w:color w:val="000000"/>
          <w:sz w:val="24"/>
        </w:rPr>
      </w:pPr>
      <w:r>
        <w:rPr>
          <w:rFonts w:hint="eastAsia" w:ascii="宋体" w:hAnsi="宋体" w:cs="宋体"/>
          <w:color w:val="000000"/>
          <w:sz w:val="24"/>
        </w:rPr>
        <w:t>4.3.3在磋商过程中，磋商小组可以根据竞争性磋商文件和磋商情况实质性变动采购需求中的技术、服务要求以及合同草案条款，但不得变动竞争性磋商文件中的其他内容。实质性变动的内容，须经采购人代表确认。对竞争性磋商文件作出的实质性变动是竞争性磋商文件的有效组成部分，磋商小组应当及时以书面形式同时通知所有参加磋商的供应商。供应商应当按照竞争性磋商文件的变动情况和磋商小组的要求重新提交响应文件或重新做出相关的书面承诺，并报出最佳服务，最后统一报价。</w:t>
      </w:r>
    </w:p>
    <w:p w14:paraId="29EDC554">
      <w:pPr>
        <w:spacing w:line="420" w:lineRule="exact"/>
        <w:ind w:firstLine="480" w:firstLineChars="200"/>
        <w:rPr>
          <w:rFonts w:ascii="宋体" w:hAnsi="宋体" w:cs="宋体"/>
          <w:color w:val="000000"/>
          <w:sz w:val="24"/>
        </w:rPr>
      </w:pPr>
      <w:r>
        <w:rPr>
          <w:rFonts w:hint="eastAsia" w:ascii="宋体" w:hAnsi="宋体" w:cs="宋体"/>
          <w:color w:val="000000"/>
          <w:sz w:val="24"/>
        </w:rPr>
        <w:t>4.3.4所有供应商在磋商时做出的所有书面承诺须由供应商法人授权代表签字。</w:t>
      </w:r>
    </w:p>
    <w:p w14:paraId="396C7BB2">
      <w:pPr>
        <w:spacing w:line="420" w:lineRule="exact"/>
        <w:ind w:firstLine="480" w:firstLineChars="200"/>
        <w:rPr>
          <w:rFonts w:ascii="宋体" w:hAnsi="宋体" w:cs="宋体"/>
          <w:color w:val="000000"/>
          <w:sz w:val="24"/>
        </w:rPr>
      </w:pPr>
      <w:r>
        <w:rPr>
          <w:rFonts w:hint="eastAsia" w:ascii="宋体" w:hAnsi="宋体" w:cs="宋体"/>
          <w:color w:val="000000"/>
          <w:sz w:val="24"/>
        </w:rPr>
        <w:t>4.4磋商响应文件的澄清和补正</w:t>
      </w:r>
    </w:p>
    <w:p w14:paraId="1410E236">
      <w:pPr>
        <w:spacing w:line="420" w:lineRule="exact"/>
        <w:ind w:firstLine="480" w:firstLineChars="200"/>
        <w:rPr>
          <w:rFonts w:ascii="宋体" w:hAnsi="宋体" w:cs="宋体"/>
          <w:color w:val="000000"/>
          <w:sz w:val="24"/>
        </w:rPr>
      </w:pPr>
      <w:r>
        <w:rPr>
          <w:rFonts w:hint="eastAsia" w:ascii="宋体" w:hAnsi="宋体" w:cs="宋体"/>
          <w:color w:val="000000"/>
          <w:sz w:val="24"/>
        </w:rPr>
        <w:t>4.4.1在磋商过程中，磋商小组应以书面形式要求供应商对所提交的磋商响应文件中不明确的内容进行书面澄清或说明，或者对细微偏差进行补正。磋商小组不接受供应商主动提出的澄清、说明或补正。</w:t>
      </w:r>
    </w:p>
    <w:p w14:paraId="1EC38B71">
      <w:pPr>
        <w:spacing w:line="420" w:lineRule="exact"/>
        <w:ind w:firstLine="480" w:firstLineChars="200"/>
        <w:rPr>
          <w:rFonts w:ascii="宋体" w:hAnsi="宋体" w:cs="宋体"/>
          <w:color w:val="000000"/>
          <w:sz w:val="24"/>
          <w:szCs w:val="24"/>
        </w:rPr>
      </w:pPr>
      <w:r>
        <w:rPr>
          <w:rFonts w:hint="eastAsia" w:ascii="宋体" w:hAnsi="宋体" w:cs="宋体"/>
          <w:color w:val="000000"/>
          <w:sz w:val="24"/>
          <w:szCs w:val="24"/>
        </w:rPr>
        <w:t>4.4.2 澄清、说明和补正不得改变磋商响应文件的实质性内容。供应商的书面澄清、说明和补正属于磋商响应文件的组成部分。</w:t>
      </w:r>
    </w:p>
    <w:p w14:paraId="29AE2691">
      <w:pPr>
        <w:spacing w:line="420" w:lineRule="exact"/>
        <w:ind w:firstLine="480" w:firstLineChars="200"/>
        <w:rPr>
          <w:rFonts w:ascii="宋体" w:hAnsi="宋体" w:cs="宋体"/>
          <w:color w:val="000000"/>
          <w:sz w:val="24"/>
          <w:szCs w:val="24"/>
        </w:rPr>
      </w:pPr>
      <w:r>
        <w:rPr>
          <w:rFonts w:hint="eastAsia" w:ascii="宋体" w:hAnsi="宋体" w:cs="宋体"/>
          <w:color w:val="000000"/>
          <w:sz w:val="24"/>
          <w:szCs w:val="24"/>
        </w:rPr>
        <w:t>4.4.3 磋商小组对供应商提交的澄清、说明或补正有疑问的，可以要求供应商进一步澄清、说明或补正，直至满足磋商小组的要求。</w:t>
      </w:r>
    </w:p>
    <w:p w14:paraId="37B9DA69">
      <w:pPr>
        <w:spacing w:line="420" w:lineRule="exact"/>
        <w:ind w:firstLine="480" w:firstLineChars="200"/>
        <w:rPr>
          <w:rFonts w:ascii="宋体" w:hAnsi="宋体" w:cs="宋体"/>
          <w:color w:val="000000"/>
          <w:sz w:val="24"/>
          <w:szCs w:val="22"/>
        </w:rPr>
      </w:pPr>
      <w:bookmarkStart w:id="158" w:name="_Toc179632615"/>
      <w:bookmarkStart w:id="159" w:name="_Toc246996983"/>
      <w:bookmarkStart w:id="160" w:name="_Toc296602485"/>
      <w:bookmarkStart w:id="161" w:name="_Toc144974564"/>
      <w:bookmarkStart w:id="162" w:name="_Toc247085755"/>
      <w:bookmarkStart w:id="163" w:name="_Toc246996240"/>
      <w:bookmarkStart w:id="164" w:name="_Toc152042374"/>
      <w:bookmarkStart w:id="165" w:name="_Toc152045597"/>
      <w:r>
        <w:rPr>
          <w:rFonts w:hint="eastAsia" w:ascii="宋体" w:hAnsi="宋体" w:cs="宋体"/>
          <w:color w:val="000000"/>
          <w:sz w:val="24"/>
        </w:rPr>
        <w:t>4.5磋商结果</w:t>
      </w:r>
      <w:bookmarkEnd w:id="158"/>
      <w:bookmarkEnd w:id="159"/>
      <w:bookmarkEnd w:id="160"/>
      <w:bookmarkEnd w:id="161"/>
      <w:bookmarkEnd w:id="162"/>
      <w:bookmarkEnd w:id="163"/>
      <w:bookmarkEnd w:id="164"/>
      <w:bookmarkEnd w:id="165"/>
    </w:p>
    <w:p w14:paraId="4E8412AA">
      <w:pPr>
        <w:spacing w:line="420" w:lineRule="exact"/>
        <w:ind w:firstLine="480" w:firstLineChars="200"/>
        <w:rPr>
          <w:rFonts w:ascii="宋体" w:hAnsi="宋体" w:cs="宋体"/>
          <w:color w:val="000000"/>
          <w:sz w:val="24"/>
          <w:szCs w:val="22"/>
        </w:rPr>
      </w:pPr>
      <w:r>
        <w:rPr>
          <w:rFonts w:hint="eastAsia" w:ascii="宋体" w:hAnsi="宋体" w:cs="宋体"/>
          <w:color w:val="000000"/>
          <w:sz w:val="24"/>
          <w:szCs w:val="22"/>
        </w:rPr>
        <w:t>4.5.1磋商小组按照评审后综合得分由高到低排列，并标明排列顺序，取第一名为成交供应商。</w:t>
      </w:r>
    </w:p>
    <w:p w14:paraId="6E079DE7">
      <w:pPr>
        <w:spacing w:line="420" w:lineRule="exact"/>
        <w:ind w:firstLine="480" w:firstLineChars="200"/>
        <w:rPr>
          <w:rFonts w:ascii="宋体" w:hAnsi="宋体" w:cs="宋体"/>
          <w:color w:val="000000"/>
          <w:sz w:val="24"/>
        </w:rPr>
      </w:pPr>
      <w:r>
        <w:rPr>
          <w:rFonts w:hint="eastAsia" w:ascii="宋体" w:hAnsi="宋体" w:cs="宋体"/>
          <w:color w:val="000000"/>
          <w:sz w:val="24"/>
        </w:rPr>
        <w:t>4.5.2 磋商小组完成磋商后，应当向采购人提交书面磋商报告。</w:t>
      </w:r>
    </w:p>
    <w:p w14:paraId="04E1F8DE">
      <w:pPr>
        <w:spacing w:line="420" w:lineRule="exact"/>
        <w:ind w:firstLine="480" w:firstLineChars="200"/>
        <w:rPr>
          <w:rFonts w:ascii="宋体" w:hAnsi="宋体" w:cs="宋体"/>
          <w:color w:val="000000"/>
          <w:sz w:val="24"/>
          <w:szCs w:val="24"/>
        </w:rPr>
      </w:pPr>
      <w:r>
        <w:rPr>
          <w:rFonts w:hint="eastAsia" w:ascii="宋体" w:hAnsi="宋体" w:cs="宋体"/>
          <w:color w:val="000000"/>
          <w:sz w:val="24"/>
        </w:rPr>
        <w:t>4.5.3</w:t>
      </w:r>
      <w:r>
        <w:rPr>
          <w:rFonts w:hint="eastAsia" w:ascii="宋体" w:hAnsi="宋体" w:cs="宋体"/>
          <w:b/>
          <w:bCs/>
          <w:color w:val="000000"/>
          <w:sz w:val="24"/>
        </w:rPr>
        <w:t>排名第一</w:t>
      </w:r>
      <w:r>
        <w:rPr>
          <w:rFonts w:hint="eastAsia" w:ascii="宋体" w:hAnsi="宋体" w:cs="宋体"/>
          <w:color w:val="000000"/>
          <w:sz w:val="24"/>
        </w:rPr>
        <w:t>的成交供应商放弃成交、因不可抗力提出不能履行合同，或者竞争性磋商文件规定应当提交履约保证金而在规定的期限内未能提交的，采购人可以按照磋商</w:t>
      </w:r>
      <w:r>
        <w:rPr>
          <w:rFonts w:hint="eastAsia" w:ascii="宋体" w:hAnsi="宋体" w:cs="宋体"/>
          <w:color w:val="000000"/>
          <w:sz w:val="24"/>
          <w:szCs w:val="24"/>
        </w:rPr>
        <w:t>小组推荐的排名顺序依序确定成交供应商,依次类推或重新招标。</w:t>
      </w:r>
    </w:p>
    <w:p w14:paraId="32CF2506">
      <w:pPr>
        <w:pStyle w:val="22"/>
        <w:spacing w:line="420" w:lineRule="exact"/>
        <w:ind w:left="0" w:leftChars="0" w:firstLine="480"/>
        <w:rPr>
          <w:rFonts w:ascii="宋体" w:hAnsi="宋体" w:eastAsia="宋体" w:cs="宋体"/>
          <w:color w:val="000000"/>
          <w:sz w:val="24"/>
        </w:rPr>
      </w:pPr>
      <w:r>
        <w:rPr>
          <w:rFonts w:hint="eastAsia" w:ascii="宋体" w:hAnsi="宋体" w:eastAsia="宋体" w:cs="宋体"/>
          <w:color w:val="000000"/>
          <w:sz w:val="24"/>
          <w:szCs w:val="24"/>
        </w:rPr>
        <w:t>4.5.4采购代理机构将在</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安徽融城高新技术产业发展集团有限公司网</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网站上发布评审结果公告，公告期为1个工作日，期满无异议则自动转为成交公告。</w:t>
      </w:r>
    </w:p>
    <w:p w14:paraId="0C177059">
      <w:pPr>
        <w:snapToGrid w:val="0"/>
        <w:spacing w:line="420" w:lineRule="exact"/>
        <w:rPr>
          <w:rFonts w:ascii="宋体" w:hAnsi="宋体" w:cs="宋体"/>
          <w:b/>
          <w:color w:val="000000"/>
          <w:sz w:val="24"/>
          <w:szCs w:val="24"/>
        </w:rPr>
      </w:pPr>
      <w:bookmarkStart w:id="166" w:name="_Toc11173_WPSOffice_Level1"/>
      <w:r>
        <w:rPr>
          <w:rFonts w:hint="eastAsia" w:ascii="宋体" w:hAnsi="宋体" w:cs="宋体"/>
          <w:b/>
          <w:color w:val="000000"/>
          <w:sz w:val="24"/>
          <w:szCs w:val="24"/>
        </w:rPr>
        <w:t>5、供应商有以下情形之一的，初步评审后其响应作</w:t>
      </w:r>
      <w:r>
        <w:rPr>
          <w:rFonts w:hint="eastAsia" w:ascii="宋体" w:hAnsi="宋体" w:cs="宋体"/>
          <w:b/>
          <w:color w:val="000000"/>
          <w:sz w:val="24"/>
          <w:szCs w:val="24"/>
          <w:lang w:val="en-US" w:eastAsia="zh-CN"/>
        </w:rPr>
        <w:t>无效标</w:t>
      </w:r>
      <w:r>
        <w:rPr>
          <w:rFonts w:hint="eastAsia" w:ascii="宋体" w:hAnsi="宋体" w:cs="宋体"/>
          <w:b/>
          <w:color w:val="000000"/>
          <w:sz w:val="24"/>
          <w:szCs w:val="24"/>
        </w:rPr>
        <w:t>处理：</w:t>
      </w:r>
      <w:bookmarkEnd w:id="166"/>
    </w:p>
    <w:p w14:paraId="25209151">
      <w:pPr>
        <w:snapToGrid w:val="0"/>
        <w:spacing w:line="420" w:lineRule="exact"/>
        <w:ind w:firstLine="480" w:firstLineChars="200"/>
        <w:rPr>
          <w:rFonts w:ascii="宋体" w:hAnsi="宋体" w:cs="宋体"/>
          <w:color w:val="000000"/>
          <w:sz w:val="24"/>
          <w:szCs w:val="24"/>
        </w:rPr>
      </w:pPr>
      <w:r>
        <w:rPr>
          <w:rFonts w:hint="eastAsia" w:ascii="宋体" w:hAnsi="宋体" w:cs="宋体"/>
          <w:color w:val="000000"/>
          <w:sz w:val="24"/>
          <w:szCs w:val="24"/>
        </w:rPr>
        <w:t>1）串通响应或弄虚作假或有其他违法行为的。</w:t>
      </w:r>
    </w:p>
    <w:p w14:paraId="1B5DFA5F">
      <w:pPr>
        <w:snapToGrid w:val="0"/>
        <w:spacing w:line="420" w:lineRule="exact"/>
        <w:ind w:firstLine="600" w:firstLineChars="250"/>
        <w:rPr>
          <w:rFonts w:ascii="宋体" w:hAnsi="宋体" w:cs="宋体"/>
          <w:color w:val="000000"/>
          <w:sz w:val="24"/>
          <w:szCs w:val="24"/>
        </w:rPr>
      </w:pPr>
      <w:r>
        <w:rPr>
          <w:rFonts w:hint="eastAsia" w:ascii="宋体" w:hAnsi="宋体" w:cs="宋体"/>
          <w:color w:val="000000"/>
          <w:sz w:val="24"/>
          <w:szCs w:val="24"/>
        </w:rPr>
        <w:t>串通响应行为是指：</w:t>
      </w:r>
    </w:p>
    <w:p w14:paraId="01A0CFCC">
      <w:pPr>
        <w:snapToGrid w:val="0"/>
        <w:spacing w:line="420" w:lineRule="exact"/>
        <w:ind w:firstLine="480" w:firstLineChars="200"/>
        <w:rPr>
          <w:rFonts w:ascii="宋体" w:hAnsi="宋体" w:cs="宋体"/>
          <w:color w:val="000000"/>
          <w:sz w:val="24"/>
          <w:szCs w:val="24"/>
        </w:rPr>
      </w:pPr>
      <w:r>
        <w:rPr>
          <w:rFonts w:hint="eastAsia" w:ascii="宋体" w:hAnsi="宋体" w:cs="宋体"/>
          <w:color w:val="000000"/>
          <w:sz w:val="24"/>
          <w:szCs w:val="24"/>
        </w:rPr>
        <w:t>（a）不同供应商委托同一人响应；</w:t>
      </w:r>
    </w:p>
    <w:p w14:paraId="5F40845F">
      <w:pPr>
        <w:snapToGrid w:val="0"/>
        <w:spacing w:line="420" w:lineRule="exact"/>
        <w:ind w:firstLine="480" w:firstLineChars="200"/>
        <w:rPr>
          <w:rFonts w:ascii="宋体" w:hAnsi="宋体" w:cs="宋体"/>
          <w:color w:val="000000"/>
          <w:sz w:val="24"/>
          <w:szCs w:val="24"/>
        </w:rPr>
      </w:pPr>
      <w:r>
        <w:rPr>
          <w:rFonts w:hint="eastAsia" w:ascii="宋体" w:hAnsi="宋体" w:cs="宋体"/>
          <w:color w:val="000000"/>
          <w:sz w:val="24"/>
          <w:szCs w:val="24"/>
        </w:rPr>
        <w:t>（b）不同供应商的响应文件载明的项目管理班子成员出现同一人的；</w:t>
      </w:r>
    </w:p>
    <w:p w14:paraId="0DE455C1">
      <w:pPr>
        <w:snapToGrid w:val="0"/>
        <w:spacing w:line="420" w:lineRule="exact"/>
        <w:ind w:firstLine="480" w:firstLineChars="200"/>
        <w:rPr>
          <w:rFonts w:ascii="宋体" w:hAnsi="宋体" w:cs="宋体"/>
          <w:color w:val="000000"/>
          <w:sz w:val="24"/>
          <w:szCs w:val="24"/>
        </w:rPr>
      </w:pPr>
      <w:r>
        <w:rPr>
          <w:rFonts w:hint="eastAsia" w:ascii="宋体" w:hAnsi="宋体" w:cs="宋体"/>
          <w:color w:val="000000"/>
          <w:sz w:val="24"/>
          <w:szCs w:val="24"/>
        </w:rPr>
        <w:t>（c）不同供应商的响应文件相互混装的；</w:t>
      </w:r>
    </w:p>
    <w:p w14:paraId="5CB8D653">
      <w:pPr>
        <w:tabs>
          <w:tab w:val="left" w:pos="900"/>
        </w:tabs>
        <w:spacing w:line="420" w:lineRule="exact"/>
        <w:ind w:firstLine="480" w:firstLineChars="200"/>
        <w:rPr>
          <w:rFonts w:ascii="宋体" w:hAnsi="宋体" w:cs="宋体"/>
          <w:color w:val="000000"/>
          <w:sz w:val="24"/>
          <w:szCs w:val="24"/>
        </w:rPr>
      </w:pPr>
      <w:r>
        <w:rPr>
          <w:rFonts w:hint="eastAsia" w:ascii="宋体" w:hAnsi="宋体" w:cs="宋体"/>
          <w:color w:val="000000"/>
          <w:sz w:val="24"/>
          <w:szCs w:val="24"/>
        </w:rPr>
        <w:t>2）逾期送达的响应文件；</w:t>
      </w:r>
    </w:p>
    <w:p w14:paraId="57CFE02C">
      <w:pPr>
        <w:tabs>
          <w:tab w:val="left" w:pos="735"/>
          <w:tab w:val="left" w:pos="900"/>
        </w:tabs>
        <w:spacing w:line="420" w:lineRule="exact"/>
        <w:ind w:firstLine="480" w:firstLineChars="200"/>
        <w:rPr>
          <w:rFonts w:ascii="宋体" w:hAnsi="宋体" w:cs="宋体"/>
          <w:color w:val="000000"/>
          <w:sz w:val="24"/>
          <w:szCs w:val="24"/>
        </w:rPr>
      </w:pPr>
      <w:r>
        <w:rPr>
          <w:rFonts w:hint="eastAsia" w:ascii="宋体" w:hAnsi="宋体" w:cs="宋体"/>
          <w:color w:val="000000"/>
          <w:sz w:val="24"/>
          <w:szCs w:val="24"/>
        </w:rPr>
        <w:t>3）响应文件有关内容未按规定加盖供应商印章或未经法定代表人（负责人）或其委托代理人签字或盖章的；由委托代理人签字或盖章的，但未随响应文件一起提交有效的“授权委托书”原件的；</w:t>
      </w:r>
    </w:p>
    <w:p w14:paraId="154A4633">
      <w:pPr>
        <w:tabs>
          <w:tab w:val="left" w:pos="900"/>
        </w:tabs>
        <w:spacing w:line="420" w:lineRule="exact"/>
        <w:ind w:firstLine="480" w:firstLineChars="200"/>
        <w:rPr>
          <w:rFonts w:ascii="宋体" w:hAnsi="宋体" w:cs="宋体"/>
          <w:color w:val="000000"/>
          <w:sz w:val="24"/>
          <w:szCs w:val="24"/>
        </w:rPr>
      </w:pPr>
      <w:r>
        <w:rPr>
          <w:rFonts w:hint="eastAsia" w:ascii="宋体" w:hAnsi="宋体" w:cs="宋体"/>
          <w:color w:val="000000"/>
          <w:sz w:val="24"/>
          <w:szCs w:val="24"/>
        </w:rPr>
        <w:t>4）响应文件份数、装订、密封和标记不符合竞争性磋商文件要求的；响应文件未胶装的。</w:t>
      </w:r>
    </w:p>
    <w:p w14:paraId="24DC99FC">
      <w:pPr>
        <w:tabs>
          <w:tab w:val="left" w:pos="900"/>
        </w:tabs>
        <w:spacing w:line="420" w:lineRule="exact"/>
        <w:ind w:firstLine="480" w:firstLineChars="200"/>
        <w:rPr>
          <w:rFonts w:ascii="宋体" w:hAnsi="宋体" w:cs="宋体"/>
          <w:color w:val="000000"/>
          <w:sz w:val="24"/>
          <w:szCs w:val="24"/>
        </w:rPr>
      </w:pPr>
      <w:r>
        <w:rPr>
          <w:rFonts w:hint="eastAsia" w:ascii="宋体" w:hAnsi="宋体" w:cs="宋体"/>
          <w:color w:val="000000"/>
          <w:sz w:val="24"/>
          <w:szCs w:val="24"/>
        </w:rPr>
        <w:t>5）供应商递交两份或多份内容不同的响应文件；或在一份响应文件中对同一招标项目报有两个或多个报价的，且未书面声明以哪个报价为准。</w:t>
      </w:r>
    </w:p>
    <w:p w14:paraId="75EEE045">
      <w:pPr>
        <w:tabs>
          <w:tab w:val="left" w:pos="900"/>
        </w:tabs>
        <w:spacing w:line="420" w:lineRule="exact"/>
        <w:ind w:firstLine="480" w:firstLineChars="200"/>
        <w:rPr>
          <w:rFonts w:ascii="宋体" w:hAnsi="宋体" w:cs="宋体"/>
          <w:color w:val="000000"/>
          <w:sz w:val="24"/>
          <w:szCs w:val="24"/>
        </w:rPr>
      </w:pPr>
      <w:r>
        <w:rPr>
          <w:rFonts w:hint="eastAsia" w:ascii="宋体" w:hAnsi="宋体" w:cs="宋体"/>
          <w:color w:val="000000"/>
          <w:sz w:val="24"/>
          <w:szCs w:val="24"/>
        </w:rPr>
        <w:t>6）被阜阳市招投标监督管理部门或行业主管部门取消响应资格并在处罚期内的；</w:t>
      </w:r>
    </w:p>
    <w:p w14:paraId="13D2F33B">
      <w:pPr>
        <w:snapToGrid w:val="0"/>
        <w:spacing w:line="420" w:lineRule="exact"/>
        <w:ind w:firstLine="480" w:firstLineChars="200"/>
        <w:rPr>
          <w:rFonts w:ascii="宋体" w:hAnsi="宋体" w:cs="宋体"/>
          <w:color w:val="000000"/>
          <w:sz w:val="24"/>
          <w:szCs w:val="24"/>
        </w:rPr>
      </w:pPr>
      <w:r>
        <w:rPr>
          <w:rFonts w:hint="eastAsia" w:ascii="宋体" w:hAnsi="宋体" w:cs="宋体"/>
          <w:color w:val="000000"/>
          <w:sz w:val="24"/>
          <w:szCs w:val="24"/>
        </w:rPr>
        <w:t>7）不按磋商小组要求澄清、说明或补正的。</w:t>
      </w:r>
    </w:p>
    <w:p w14:paraId="280EA575">
      <w:pPr>
        <w:snapToGrid w:val="0"/>
        <w:spacing w:line="420" w:lineRule="exact"/>
        <w:ind w:firstLine="480" w:firstLineChars="200"/>
        <w:rPr>
          <w:rFonts w:ascii="宋体" w:hAnsi="宋体" w:cs="宋体"/>
          <w:color w:val="000000"/>
          <w:sz w:val="24"/>
          <w:szCs w:val="24"/>
        </w:rPr>
      </w:pPr>
      <w:r>
        <w:rPr>
          <w:rFonts w:hint="eastAsia" w:ascii="宋体" w:hAnsi="宋体" w:cs="宋体"/>
          <w:color w:val="000000"/>
          <w:sz w:val="24"/>
          <w:szCs w:val="24"/>
        </w:rPr>
        <w:t>8） 响应文件中的报价单及其它内容相应位置处没有签字、盖章的。</w:t>
      </w:r>
    </w:p>
    <w:p w14:paraId="304917DB">
      <w:pPr>
        <w:snapToGrid w:val="0"/>
        <w:spacing w:line="420" w:lineRule="exact"/>
        <w:ind w:firstLine="480" w:firstLineChars="200"/>
        <w:rPr>
          <w:rFonts w:ascii="宋体" w:hAnsi="宋体" w:cs="宋体"/>
          <w:color w:val="000000"/>
          <w:sz w:val="24"/>
          <w:szCs w:val="24"/>
        </w:rPr>
      </w:pPr>
      <w:r>
        <w:rPr>
          <w:rFonts w:hint="eastAsia" w:ascii="宋体" w:hAnsi="宋体" w:cs="宋体"/>
          <w:color w:val="000000"/>
          <w:sz w:val="24"/>
          <w:szCs w:val="24"/>
        </w:rPr>
        <w:t>9）响应文件中响应报价、服务期限或其它实质性要求不能满足竞争性磋商文件要求,或作出的承诺与竞争性磋商文件中提供的响应函样本中相关内容相抵触或有遗漏的。</w:t>
      </w:r>
    </w:p>
    <w:p w14:paraId="1E296CBE">
      <w:pPr>
        <w:snapToGrid w:val="0"/>
        <w:spacing w:line="420" w:lineRule="exact"/>
        <w:ind w:firstLine="480" w:firstLineChars="200"/>
        <w:rPr>
          <w:rFonts w:ascii="宋体" w:hAnsi="宋体" w:cs="宋体"/>
          <w:color w:val="000000"/>
          <w:sz w:val="24"/>
          <w:szCs w:val="24"/>
        </w:rPr>
      </w:pPr>
      <w:r>
        <w:rPr>
          <w:rFonts w:hint="eastAsia" w:ascii="宋体" w:hAnsi="宋体" w:cs="宋体"/>
          <w:color w:val="000000"/>
          <w:sz w:val="24"/>
          <w:szCs w:val="24"/>
        </w:rPr>
        <w:t>10）未按规定的格式填写，实质性内容不全或关键字迹模糊、无法辨认的。</w:t>
      </w:r>
    </w:p>
    <w:p w14:paraId="737F6E22">
      <w:pPr>
        <w:snapToGrid w:val="0"/>
        <w:spacing w:line="420" w:lineRule="exact"/>
        <w:ind w:firstLine="480" w:firstLineChars="200"/>
        <w:rPr>
          <w:rFonts w:ascii="宋体" w:hAnsi="宋体" w:cs="宋体"/>
          <w:color w:val="000000"/>
          <w:sz w:val="24"/>
          <w:szCs w:val="24"/>
        </w:rPr>
      </w:pPr>
      <w:r>
        <w:rPr>
          <w:rFonts w:hint="eastAsia" w:ascii="宋体" w:hAnsi="宋体" w:cs="宋体"/>
          <w:color w:val="000000"/>
          <w:sz w:val="24"/>
          <w:szCs w:val="24"/>
        </w:rPr>
        <w:t>11）响应报价高于最高响应下限的。</w:t>
      </w:r>
    </w:p>
    <w:p w14:paraId="1CD4D4A0">
      <w:pPr>
        <w:snapToGrid w:val="0"/>
        <w:spacing w:line="420" w:lineRule="exact"/>
        <w:ind w:firstLine="480" w:firstLineChars="200"/>
        <w:rPr>
          <w:rFonts w:ascii="宋体" w:hAnsi="宋体" w:cs="宋体"/>
          <w:color w:val="000000"/>
          <w:sz w:val="24"/>
          <w:szCs w:val="24"/>
        </w:rPr>
      </w:pPr>
      <w:r>
        <w:rPr>
          <w:rFonts w:hint="eastAsia" w:ascii="宋体" w:hAnsi="宋体" w:cs="宋体"/>
          <w:color w:val="000000"/>
          <w:sz w:val="24"/>
          <w:szCs w:val="24"/>
        </w:rPr>
        <w:t>12）响应文件对采购人提供的需求清单单项无报价或零报价的。</w:t>
      </w:r>
    </w:p>
    <w:p w14:paraId="0901BF55">
      <w:pPr>
        <w:snapToGrid w:val="0"/>
        <w:spacing w:line="420" w:lineRule="exact"/>
        <w:ind w:firstLine="480" w:firstLineChars="200"/>
        <w:rPr>
          <w:rFonts w:ascii="宋体" w:hAnsi="宋体" w:cs="宋体"/>
          <w:color w:val="000000"/>
          <w:sz w:val="24"/>
          <w:szCs w:val="24"/>
        </w:rPr>
      </w:pPr>
      <w:r>
        <w:rPr>
          <w:rFonts w:hint="eastAsia" w:ascii="宋体" w:hAnsi="宋体" w:cs="宋体"/>
          <w:color w:val="000000"/>
          <w:sz w:val="24"/>
          <w:szCs w:val="24"/>
        </w:rPr>
        <w:t>13）响应文件中存在采购人不能接受的其它实质性条件。</w:t>
      </w:r>
    </w:p>
    <w:p w14:paraId="06E50CC2">
      <w:pPr>
        <w:spacing w:line="420" w:lineRule="exact"/>
        <w:ind w:firstLine="480" w:firstLineChars="200"/>
        <w:rPr>
          <w:rFonts w:ascii="宋体" w:hAnsi="宋体" w:cs="宋体"/>
          <w:bCs/>
          <w:color w:val="000000"/>
          <w:sz w:val="24"/>
          <w:szCs w:val="24"/>
          <w:u w:val="single"/>
        </w:rPr>
      </w:pPr>
      <w:r>
        <w:rPr>
          <w:rFonts w:hint="eastAsia" w:ascii="宋体" w:hAnsi="宋体" w:cs="宋体"/>
          <w:color w:val="000000"/>
          <w:sz w:val="24"/>
          <w:szCs w:val="24"/>
        </w:rPr>
        <w:t>14）法律、法规规定的其它情形。</w:t>
      </w:r>
    </w:p>
    <w:p w14:paraId="077838F3">
      <w:pPr>
        <w:spacing w:line="420" w:lineRule="exact"/>
        <w:ind w:firstLine="354" w:firstLineChars="147"/>
        <w:jc w:val="both"/>
        <w:rPr>
          <w:rFonts w:hint="eastAsia" w:ascii="宋体" w:hAnsi="宋体" w:cs="宋体"/>
          <w:color w:val="000000"/>
          <w:sz w:val="24"/>
        </w:rPr>
        <w:sectPr>
          <w:headerReference r:id="rId7" w:type="default"/>
          <w:footerReference r:id="rId8" w:type="default"/>
          <w:pgSz w:w="11907" w:h="16840"/>
          <w:pgMar w:top="1440" w:right="1480" w:bottom="1440" w:left="1593" w:header="851" w:footer="882" w:gutter="0"/>
          <w:pgNumType w:fmt="decimal"/>
          <w:cols w:space="720" w:num="1"/>
          <w:docGrid w:linePitch="303" w:charSpace="0"/>
        </w:sectPr>
      </w:pPr>
      <w:r>
        <w:rPr>
          <w:rFonts w:hint="eastAsia" w:ascii="宋体" w:hAnsi="宋体" w:cs="宋体"/>
          <w:b/>
          <w:color w:val="000000"/>
          <w:sz w:val="24"/>
        </w:rPr>
        <w:t>6、适用范围 ：</w:t>
      </w:r>
      <w:r>
        <w:rPr>
          <w:rFonts w:hint="eastAsia" w:ascii="宋体" w:hAnsi="宋体" w:cs="宋体"/>
          <w:color w:val="000000"/>
          <w:sz w:val="24"/>
        </w:rPr>
        <w:t>适用于本项目</w:t>
      </w:r>
    </w:p>
    <w:p w14:paraId="07042BE2">
      <w:pPr>
        <w:spacing w:before="3"/>
        <w:rPr>
          <w:rFonts w:ascii="Times New Roman" w:hAnsi="Times New Roman" w:eastAsia="Times New Roman"/>
          <w:sz w:val="7"/>
          <w:szCs w:val="7"/>
        </w:rPr>
      </w:pPr>
    </w:p>
    <w:p w14:paraId="5D321565">
      <w:pPr>
        <w:jc w:val="center"/>
        <w:rPr>
          <w:rFonts w:ascii="宋体" w:hAnsi="宋体" w:cs="宋体"/>
          <w:b/>
          <w:color w:val="000000"/>
          <w:sz w:val="36"/>
        </w:rPr>
      </w:pPr>
      <w:bookmarkStart w:id="167" w:name="四、报价要求"/>
      <w:bookmarkEnd w:id="167"/>
      <w:r>
        <w:rPr>
          <w:rFonts w:hint="eastAsia" w:ascii="宋体" w:hAnsi="宋体" w:cs="宋体"/>
          <w:b/>
          <w:color w:val="000000"/>
          <w:sz w:val="36"/>
          <w:szCs w:val="36"/>
        </w:rPr>
        <w:t>第五章</w:t>
      </w:r>
      <w:r>
        <w:rPr>
          <w:rFonts w:hint="eastAsia" w:ascii="宋体" w:hAnsi="宋体" w:cs="宋体"/>
          <w:color w:val="000000"/>
        </w:rPr>
        <w:t xml:space="preserve">  </w:t>
      </w:r>
      <w:r>
        <w:rPr>
          <w:rFonts w:hint="eastAsia" w:ascii="宋体" w:hAnsi="宋体" w:cs="宋体"/>
          <w:b/>
          <w:color w:val="000000"/>
          <w:sz w:val="36"/>
        </w:rPr>
        <w:t>合同格式及基本条款</w:t>
      </w:r>
    </w:p>
    <w:p w14:paraId="143F1285">
      <w:pPr>
        <w:spacing w:line="500" w:lineRule="exact"/>
        <w:ind w:firstLine="549"/>
        <w:jc w:val="center"/>
        <w:textAlignment w:val="baseline"/>
        <w:rPr>
          <w:rStyle w:val="39"/>
          <w:rFonts w:ascii="宋体" w:hAnsi="宋体" w:eastAsia="宋体"/>
          <w:b/>
          <w:color w:val="000000"/>
          <w:kern w:val="2"/>
          <w:sz w:val="36"/>
          <w:szCs w:val="36"/>
          <w:lang w:val="en-US" w:eastAsia="zh-CN" w:bidi="ar-SA"/>
        </w:rPr>
      </w:pPr>
      <w:bookmarkStart w:id="168" w:name="_Hlt75236193"/>
      <w:bookmarkEnd w:id="168"/>
    </w:p>
    <w:p w14:paraId="7B5F55E2">
      <w:pPr>
        <w:spacing w:before="94" w:line="181" w:lineRule="auto"/>
        <w:ind w:firstLine="3045"/>
        <w:outlineLvl w:val="1"/>
        <w:rPr>
          <w:rFonts w:ascii="宋体" w:hAnsi="宋体" w:eastAsia="宋体" w:cs="宋体"/>
          <w:sz w:val="29"/>
          <w:szCs w:val="29"/>
        </w:rPr>
      </w:pPr>
      <w:r>
        <w:rPr>
          <w:rFonts w:ascii="宋体" w:hAnsi="宋体" w:eastAsia="宋体" w:cs="宋体"/>
          <w:spacing w:val="2"/>
          <w:sz w:val="29"/>
          <w:szCs w:val="29"/>
        </w:rPr>
        <w:t>第一部分</w:t>
      </w:r>
      <w:r>
        <w:rPr>
          <w:rFonts w:ascii="宋体" w:hAnsi="宋体" w:eastAsia="宋体" w:cs="宋体"/>
          <w:spacing w:val="52"/>
          <w:sz w:val="29"/>
          <w:szCs w:val="29"/>
        </w:rPr>
        <w:t xml:space="preserve"> </w:t>
      </w:r>
      <w:r>
        <w:rPr>
          <w:rFonts w:ascii="宋体" w:hAnsi="宋体" w:eastAsia="宋体" w:cs="宋体"/>
          <w:spacing w:val="2"/>
          <w:sz w:val="29"/>
          <w:szCs w:val="29"/>
        </w:rPr>
        <w:t>合同书</w:t>
      </w:r>
    </w:p>
    <w:p w14:paraId="10E47BCF">
      <w:pPr>
        <w:spacing w:line="244" w:lineRule="auto"/>
        <w:rPr>
          <w:rFonts w:ascii="宋体"/>
          <w:sz w:val="21"/>
        </w:rPr>
      </w:pPr>
    </w:p>
    <w:p w14:paraId="5D2893A8">
      <w:pPr>
        <w:spacing w:line="244" w:lineRule="auto"/>
        <w:rPr>
          <w:rFonts w:ascii="宋体"/>
          <w:sz w:val="21"/>
        </w:rPr>
      </w:pPr>
    </w:p>
    <w:p w14:paraId="2FD92967">
      <w:pPr>
        <w:spacing w:line="244" w:lineRule="auto"/>
        <w:rPr>
          <w:rFonts w:ascii="宋体"/>
          <w:sz w:val="21"/>
        </w:rPr>
      </w:pPr>
    </w:p>
    <w:p w14:paraId="0394F544">
      <w:pPr>
        <w:spacing w:line="244" w:lineRule="auto"/>
        <w:rPr>
          <w:rFonts w:ascii="宋体"/>
          <w:sz w:val="21"/>
        </w:rPr>
      </w:pPr>
    </w:p>
    <w:p w14:paraId="7956CBB7">
      <w:pPr>
        <w:spacing w:line="244" w:lineRule="auto"/>
        <w:rPr>
          <w:rFonts w:ascii="宋体"/>
          <w:sz w:val="21"/>
        </w:rPr>
      </w:pPr>
    </w:p>
    <w:p w14:paraId="2DC7B3D9">
      <w:pPr>
        <w:spacing w:line="244" w:lineRule="auto"/>
        <w:rPr>
          <w:rFonts w:ascii="宋体"/>
          <w:sz w:val="21"/>
        </w:rPr>
      </w:pPr>
    </w:p>
    <w:p w14:paraId="050F07AE">
      <w:pPr>
        <w:spacing w:line="244" w:lineRule="auto"/>
        <w:rPr>
          <w:rFonts w:ascii="宋体"/>
          <w:sz w:val="21"/>
        </w:rPr>
      </w:pPr>
    </w:p>
    <w:p w14:paraId="3C744FC7">
      <w:pPr>
        <w:spacing w:line="245" w:lineRule="auto"/>
        <w:rPr>
          <w:rFonts w:ascii="宋体"/>
          <w:sz w:val="21"/>
        </w:rPr>
      </w:pPr>
    </w:p>
    <w:p w14:paraId="34CBC11B">
      <w:pPr>
        <w:spacing w:line="245" w:lineRule="auto"/>
        <w:rPr>
          <w:rFonts w:ascii="宋体"/>
          <w:sz w:val="21"/>
        </w:rPr>
      </w:pPr>
    </w:p>
    <w:p w14:paraId="40249932">
      <w:pPr>
        <w:spacing w:line="245" w:lineRule="auto"/>
        <w:rPr>
          <w:rFonts w:ascii="宋体"/>
          <w:sz w:val="21"/>
        </w:rPr>
      </w:pPr>
    </w:p>
    <w:p w14:paraId="6AD41C17">
      <w:pPr>
        <w:spacing w:line="245" w:lineRule="auto"/>
        <w:rPr>
          <w:rFonts w:ascii="宋体"/>
          <w:sz w:val="21"/>
        </w:rPr>
      </w:pPr>
    </w:p>
    <w:p w14:paraId="23EC7F6B">
      <w:pPr>
        <w:spacing w:before="94" w:line="507" w:lineRule="auto"/>
        <w:ind w:left="955" w:leftChars="455" w:right="14" w:firstLine="0" w:firstLineChars="0"/>
        <w:jc w:val="left"/>
        <w:rPr>
          <w:rFonts w:hint="default" w:ascii="宋体" w:hAnsi="宋体" w:eastAsia="宋体" w:cs="宋体"/>
          <w:sz w:val="29"/>
          <w:szCs w:val="29"/>
          <w:u w:val="single"/>
          <w:lang w:val="en-US" w:eastAsia="zh-CN"/>
        </w:rPr>
      </w:pPr>
      <w:r>
        <w:rPr>
          <w:rFonts w:ascii="宋体" w:hAnsi="宋体" w:eastAsia="宋体" w:cs="宋体"/>
          <w:spacing w:val="-19"/>
          <w:sz w:val="29"/>
          <w:szCs w:val="29"/>
        </w:rPr>
        <w:t>项目名称：</w:t>
      </w:r>
      <w:r>
        <w:rPr>
          <w:rFonts w:ascii="宋体" w:hAnsi="宋体" w:eastAsia="宋体" w:cs="宋体"/>
          <w:sz w:val="29"/>
          <w:szCs w:val="29"/>
        </w:rPr>
        <w:t xml:space="preserve"> </w:t>
      </w:r>
      <w:r>
        <w:rPr>
          <w:rFonts w:hint="eastAsia" w:ascii="宋体" w:hAnsi="宋体" w:eastAsia="宋体" w:cs="宋体"/>
          <w:sz w:val="29"/>
          <w:szCs w:val="29"/>
          <w:u w:val="single"/>
          <w:lang w:val="en-US" w:eastAsia="zh-CN"/>
        </w:rPr>
        <w:t xml:space="preserve">                      </w:t>
      </w:r>
    </w:p>
    <w:p w14:paraId="1AE291E8">
      <w:pPr>
        <w:spacing w:before="14" w:line="946" w:lineRule="exact"/>
        <w:ind w:firstLine="1024"/>
        <w:rPr>
          <w:rFonts w:ascii="宋体" w:hAnsi="宋体" w:eastAsia="宋体" w:cs="宋体"/>
          <w:sz w:val="29"/>
          <w:szCs w:val="29"/>
        </w:rPr>
      </w:pPr>
      <w:r>
        <w:rPr>
          <w:rFonts w:ascii="宋体" w:hAnsi="宋体" w:eastAsia="宋体" w:cs="宋体"/>
          <w:spacing w:val="-11"/>
          <w:position w:val="50"/>
          <w:sz w:val="29"/>
          <w:szCs w:val="29"/>
        </w:rPr>
        <w:t>甲方（采购人</w:t>
      </w:r>
      <w:r>
        <w:rPr>
          <w:rFonts w:ascii="宋体" w:hAnsi="宋体" w:eastAsia="宋体" w:cs="宋体"/>
          <w:spacing w:val="-52"/>
          <w:w w:val="39"/>
          <w:position w:val="50"/>
          <w:sz w:val="29"/>
          <w:szCs w:val="29"/>
        </w:rPr>
        <w:t>）：</w:t>
      </w:r>
      <w:r>
        <w:rPr>
          <w:rFonts w:ascii="宋体" w:hAnsi="宋体" w:eastAsia="宋体" w:cs="宋体"/>
          <w:position w:val="50"/>
          <w:sz w:val="29"/>
          <w:szCs w:val="29"/>
          <w:u w:val="single" w:color="auto"/>
        </w:rPr>
        <w:t xml:space="preserve">   </w:t>
      </w:r>
      <w:r>
        <w:rPr>
          <w:rFonts w:hint="eastAsia" w:ascii="宋体" w:hAnsi="宋体" w:eastAsia="宋体" w:cs="宋体"/>
          <w:position w:val="50"/>
          <w:sz w:val="29"/>
          <w:szCs w:val="29"/>
          <w:u w:val="single" w:color="auto"/>
          <w:lang w:val="en-US" w:eastAsia="zh-CN"/>
        </w:rPr>
        <w:t xml:space="preserve">          </w:t>
      </w:r>
      <w:r>
        <w:rPr>
          <w:rFonts w:ascii="宋体" w:hAnsi="宋体" w:eastAsia="宋体" w:cs="宋体"/>
          <w:position w:val="50"/>
          <w:sz w:val="29"/>
          <w:szCs w:val="29"/>
          <w:u w:val="single" w:color="auto"/>
        </w:rPr>
        <w:t xml:space="preserve">    </w:t>
      </w:r>
    </w:p>
    <w:p w14:paraId="0E350C54">
      <w:pPr>
        <w:spacing w:line="204" w:lineRule="auto"/>
        <w:ind w:firstLine="1016"/>
        <w:rPr>
          <w:rFonts w:ascii="宋体" w:hAnsi="宋体" w:eastAsia="宋体" w:cs="宋体"/>
          <w:sz w:val="29"/>
          <w:szCs w:val="29"/>
        </w:rPr>
      </w:pPr>
      <w:r>
        <w:rPr>
          <w:rFonts w:ascii="宋体" w:hAnsi="宋体" w:eastAsia="宋体" w:cs="宋体"/>
          <w:spacing w:val="-10"/>
          <w:sz w:val="29"/>
          <w:szCs w:val="29"/>
        </w:rPr>
        <w:t>乙方（中标人</w:t>
      </w:r>
      <w:r>
        <w:rPr>
          <w:rFonts w:ascii="宋体" w:hAnsi="宋体" w:eastAsia="宋体" w:cs="宋体"/>
          <w:spacing w:val="-52"/>
          <w:w w:val="39"/>
          <w:sz w:val="29"/>
          <w:szCs w:val="29"/>
        </w:rPr>
        <w:t>）：</w:t>
      </w:r>
      <w:r>
        <w:rPr>
          <w:rFonts w:ascii="宋体" w:hAnsi="宋体" w:eastAsia="宋体" w:cs="宋体"/>
          <w:sz w:val="29"/>
          <w:szCs w:val="29"/>
          <w:u w:val="single" w:color="auto"/>
        </w:rPr>
        <w:t xml:space="preserve">                         </w:t>
      </w:r>
    </w:p>
    <w:p w14:paraId="7D89ECA8">
      <w:pPr>
        <w:spacing w:line="453" w:lineRule="auto"/>
        <w:rPr>
          <w:rFonts w:ascii="宋体"/>
          <w:sz w:val="21"/>
        </w:rPr>
      </w:pPr>
    </w:p>
    <w:p w14:paraId="31F3A403">
      <w:pPr>
        <w:spacing w:before="95" w:line="181" w:lineRule="auto"/>
        <w:ind w:firstLine="988"/>
        <w:rPr>
          <w:rFonts w:ascii="宋体" w:hAnsi="宋体" w:eastAsia="宋体" w:cs="宋体"/>
          <w:sz w:val="29"/>
          <w:szCs w:val="29"/>
        </w:rPr>
      </w:pPr>
      <w:r>
        <w:rPr>
          <w:rFonts w:ascii="宋体" w:hAnsi="宋体" w:eastAsia="宋体" w:cs="宋体"/>
          <w:spacing w:val="-26"/>
          <w:w w:val="89"/>
          <w:sz w:val="29"/>
          <w:szCs w:val="29"/>
        </w:rPr>
        <w:t>签订地：</w:t>
      </w:r>
      <w:r>
        <w:rPr>
          <w:rFonts w:ascii="宋体" w:hAnsi="宋体" w:eastAsia="宋体" w:cs="宋体"/>
          <w:sz w:val="29"/>
          <w:szCs w:val="29"/>
          <w:u w:val="single" w:color="auto"/>
        </w:rPr>
        <w:t xml:space="preserve">   </w:t>
      </w:r>
      <w:r>
        <w:rPr>
          <w:rFonts w:hint="eastAsia" w:ascii="宋体" w:hAnsi="宋体" w:eastAsia="宋体" w:cs="宋体"/>
          <w:sz w:val="29"/>
          <w:szCs w:val="29"/>
          <w:u w:val="single" w:color="auto"/>
          <w:lang w:val="en-US" w:eastAsia="zh-CN"/>
        </w:rPr>
        <w:t xml:space="preserve"> </w:t>
      </w:r>
      <w:r>
        <w:rPr>
          <w:rFonts w:ascii="宋体" w:hAnsi="宋体" w:eastAsia="宋体" w:cs="宋体"/>
          <w:sz w:val="29"/>
          <w:szCs w:val="29"/>
          <w:u w:val="single" w:color="auto"/>
        </w:rPr>
        <w:t xml:space="preserve">                           </w:t>
      </w:r>
    </w:p>
    <w:p w14:paraId="01A5B09D">
      <w:pPr>
        <w:spacing w:line="472" w:lineRule="auto"/>
        <w:rPr>
          <w:rFonts w:ascii="宋体"/>
          <w:sz w:val="21"/>
        </w:rPr>
      </w:pPr>
    </w:p>
    <w:p w14:paraId="740ECF9E">
      <w:pPr>
        <w:spacing w:before="95" w:line="181" w:lineRule="auto"/>
        <w:ind w:firstLine="988"/>
        <w:sectPr>
          <w:headerReference r:id="rId9" w:type="default"/>
          <w:footerReference r:id="rId10" w:type="default"/>
          <w:pgSz w:w="11910" w:h="16845"/>
          <w:pgMar w:top="1440" w:right="1480" w:bottom="1440" w:left="1593" w:header="0" w:footer="0" w:gutter="0"/>
          <w:pgNumType w:fmt="decimal"/>
          <w:cols w:space="720" w:num="1"/>
        </w:sectPr>
      </w:pPr>
      <w:r>
        <w:rPr>
          <w:rFonts w:ascii="宋体" w:hAnsi="宋体" w:eastAsia="宋体" w:cs="宋体"/>
          <w:spacing w:val="-28"/>
          <w:w w:val="98"/>
          <w:sz w:val="29"/>
          <w:szCs w:val="29"/>
        </w:rPr>
        <w:t>签订日期：</w:t>
      </w:r>
      <w:r>
        <w:rPr>
          <w:rFonts w:ascii="宋体" w:hAnsi="宋体" w:eastAsia="宋体" w:cs="宋体"/>
          <w:spacing w:val="3"/>
          <w:sz w:val="29"/>
          <w:szCs w:val="29"/>
          <w:u w:val="single" w:color="auto"/>
        </w:rPr>
        <w:t xml:space="preserve">            </w:t>
      </w:r>
      <w:r>
        <w:rPr>
          <w:rFonts w:ascii="宋体" w:hAnsi="宋体" w:eastAsia="宋体" w:cs="宋体"/>
          <w:spacing w:val="-28"/>
          <w:w w:val="98"/>
          <w:sz w:val="29"/>
          <w:szCs w:val="29"/>
        </w:rPr>
        <w:t>年</w:t>
      </w:r>
      <w:r>
        <w:rPr>
          <w:rFonts w:ascii="宋体" w:hAnsi="宋体" w:eastAsia="宋体" w:cs="宋体"/>
          <w:spacing w:val="19"/>
          <w:sz w:val="29"/>
          <w:szCs w:val="29"/>
          <w:u w:val="single" w:color="auto"/>
        </w:rPr>
        <w:t xml:space="preserve">     </w:t>
      </w:r>
      <w:r>
        <w:rPr>
          <w:rFonts w:ascii="宋体" w:hAnsi="宋体" w:eastAsia="宋体" w:cs="宋体"/>
          <w:spacing w:val="-28"/>
          <w:w w:val="98"/>
          <w:sz w:val="29"/>
          <w:szCs w:val="29"/>
        </w:rPr>
        <w:t>月</w:t>
      </w:r>
      <w:r>
        <w:rPr>
          <w:rFonts w:ascii="宋体" w:hAnsi="宋体" w:eastAsia="宋体" w:cs="宋体"/>
          <w:spacing w:val="26"/>
          <w:sz w:val="29"/>
          <w:szCs w:val="29"/>
          <w:u w:val="single" w:color="auto"/>
        </w:rPr>
        <w:t xml:space="preserve">     </w:t>
      </w:r>
    </w:p>
    <w:p w14:paraId="2769639F">
      <w:pPr>
        <w:pStyle w:val="10"/>
        <w:spacing w:before="132" w:line="360" w:lineRule="auto"/>
        <w:ind w:right="356" w:firstLine="434"/>
        <w:jc w:val="both"/>
        <w:rPr>
          <w:sz w:val="21"/>
          <w:szCs w:val="21"/>
        </w:rPr>
      </w:pPr>
      <w:bookmarkStart w:id="169" w:name="_Toc5404"/>
      <w:r>
        <w:rPr>
          <w:sz w:val="21"/>
          <w:szCs w:val="21"/>
          <w:u w:val="single"/>
        </w:rPr>
        <w:t>某采购单位</w:t>
      </w:r>
      <w:r>
        <w:rPr>
          <w:sz w:val="21"/>
          <w:szCs w:val="21"/>
        </w:rPr>
        <w:t>（以下简称：甲方）通过</w:t>
      </w:r>
      <w:r>
        <w:rPr>
          <w:sz w:val="21"/>
          <w:szCs w:val="21"/>
          <w:u w:val="single"/>
        </w:rPr>
        <w:t>某代理机构</w:t>
      </w:r>
      <w:r>
        <w:rPr>
          <w:sz w:val="21"/>
          <w:szCs w:val="21"/>
        </w:rPr>
        <w:t>组织的</w:t>
      </w:r>
      <w:r>
        <w:rPr>
          <w:rFonts w:hint="eastAsia"/>
          <w:sz w:val="21"/>
          <w:szCs w:val="21"/>
          <w:u w:val="single"/>
        </w:rPr>
        <w:t>竞争性</w:t>
      </w:r>
      <w:r>
        <w:rPr>
          <w:sz w:val="21"/>
          <w:szCs w:val="21"/>
          <w:u w:val="single"/>
        </w:rPr>
        <w:t>磋商</w:t>
      </w:r>
      <w:r>
        <w:rPr>
          <w:sz w:val="21"/>
          <w:szCs w:val="21"/>
        </w:rPr>
        <w:t>方式采购活动，经</w:t>
      </w:r>
      <w:r>
        <w:rPr>
          <w:rFonts w:hint="eastAsia"/>
          <w:sz w:val="21"/>
          <w:szCs w:val="21"/>
          <w:u w:val="single"/>
        </w:rPr>
        <w:t>磋商</w:t>
      </w:r>
      <w:r>
        <w:rPr>
          <w:sz w:val="21"/>
          <w:szCs w:val="21"/>
          <w:u w:val="single"/>
        </w:rPr>
        <w:t>小组</w:t>
      </w:r>
      <w:r>
        <w:rPr>
          <w:sz w:val="21"/>
          <w:szCs w:val="21"/>
        </w:rPr>
        <w:t>评定，</w:t>
      </w:r>
      <w:r>
        <w:rPr>
          <w:sz w:val="21"/>
          <w:szCs w:val="21"/>
          <w:u w:val="single"/>
        </w:rPr>
        <w:t>（中标人名称）</w:t>
      </w:r>
      <w:r>
        <w:rPr>
          <w:sz w:val="21"/>
          <w:szCs w:val="21"/>
        </w:rPr>
        <w:t>（以下简称：乙方）为本项目中标人，现按照采购文件确定的事项签订本合同。</w:t>
      </w:r>
    </w:p>
    <w:p w14:paraId="485EA161">
      <w:pPr>
        <w:pStyle w:val="10"/>
        <w:spacing w:before="10" w:line="360" w:lineRule="auto"/>
        <w:ind w:right="359" w:firstLine="434"/>
        <w:jc w:val="both"/>
        <w:rPr>
          <w:sz w:val="21"/>
          <w:szCs w:val="21"/>
        </w:rPr>
      </w:pPr>
      <w:r>
        <w:rPr>
          <w:sz w:val="21"/>
          <w:szCs w:val="21"/>
        </w:rPr>
        <w:t>根据</w:t>
      </w:r>
      <w:r>
        <w:rPr>
          <w:rFonts w:hint="eastAsia"/>
          <w:sz w:val="21"/>
          <w:szCs w:val="21"/>
        </w:rPr>
        <w:t>《中华人民共和国民法典》</w:t>
      </w:r>
      <w:r>
        <w:rPr>
          <w:sz w:val="21"/>
          <w:szCs w:val="21"/>
        </w:rPr>
        <w:t>、《中华人民共和国政府采购法》等相关法律法规之规定，按照平等、自愿、公平和诚实信用的原则，经甲方和乙方协商一致， 约定以下合同条款，以兹共同遵守、全面履行。</w:t>
      </w:r>
    </w:p>
    <w:p w14:paraId="4F2AF0D3">
      <w:pPr>
        <w:pStyle w:val="4"/>
        <w:keepNext w:val="0"/>
        <w:keepLines w:val="0"/>
        <w:pageBreakBefore w:val="0"/>
        <w:widowControl w:val="0"/>
        <w:numPr>
          <w:ilvl w:val="1"/>
          <w:numId w:val="7"/>
        </w:numPr>
        <w:tabs>
          <w:tab w:val="left" w:pos="1142"/>
        </w:tabs>
        <w:kinsoku/>
        <w:wordWrap/>
        <w:overflowPunct/>
        <w:topLinePunct w:val="0"/>
        <w:autoSpaceDE w:val="0"/>
        <w:autoSpaceDN w:val="0"/>
        <w:bidi w:val="0"/>
        <w:adjustRightInd/>
        <w:snapToGrid/>
        <w:spacing w:before="160" w:after="0" w:line="360" w:lineRule="auto"/>
        <w:ind w:left="0" w:firstLine="422" w:firstLineChars="200"/>
        <w:jc w:val="left"/>
        <w:textAlignment w:val="auto"/>
        <w:rPr>
          <w:rFonts w:hint="eastAsia" w:ascii="宋体" w:hAnsi="宋体" w:eastAsia="宋体" w:cs="宋体"/>
          <w:b/>
          <w:bCs/>
          <w:kern w:val="0"/>
          <w:sz w:val="21"/>
          <w:szCs w:val="21"/>
          <w:lang w:val="zh-CN" w:eastAsia="zh-CN" w:bidi="zh-CN"/>
        </w:rPr>
      </w:pPr>
      <w:r>
        <w:rPr>
          <w:rFonts w:hint="eastAsia" w:ascii="宋体" w:hAnsi="宋体" w:eastAsia="宋体" w:cs="宋体"/>
          <w:b/>
          <w:bCs/>
          <w:kern w:val="0"/>
          <w:sz w:val="21"/>
          <w:szCs w:val="21"/>
          <w:lang w:val="zh-CN" w:eastAsia="zh-CN" w:bidi="zh-CN"/>
        </w:rPr>
        <w:t>合同组成部分</w:t>
      </w:r>
    </w:p>
    <w:p w14:paraId="3A916FF5">
      <w:pPr>
        <w:pStyle w:val="10"/>
        <w:spacing w:before="161" w:line="360" w:lineRule="auto"/>
        <w:ind w:right="237" w:firstLine="434"/>
        <w:rPr>
          <w:sz w:val="21"/>
          <w:szCs w:val="21"/>
        </w:rPr>
      </w:pPr>
      <w:r>
        <w:rPr>
          <w:sz w:val="21"/>
          <w:szCs w:val="21"/>
        </w:rPr>
        <w:t>下列文件为本合同的组成部分，并构成一个整体，需综合解释、相互补充。</w:t>
      </w:r>
      <w:r>
        <w:rPr>
          <w:spacing w:val="-6"/>
          <w:sz w:val="21"/>
          <w:szCs w:val="21"/>
        </w:rPr>
        <w:t>如果下列文件内容出现不一致的情形，那么在保证按照采购文件确定的事项前提下，组成本合同的多个文件的优先适用顺序如下：</w:t>
      </w:r>
    </w:p>
    <w:p w14:paraId="37591D88">
      <w:pPr>
        <w:pStyle w:val="35"/>
        <w:keepNext w:val="0"/>
        <w:keepLines w:val="0"/>
        <w:pageBreakBefore w:val="0"/>
        <w:widowControl w:val="0"/>
        <w:numPr>
          <w:ilvl w:val="2"/>
          <w:numId w:val="7"/>
        </w:numPr>
        <w:tabs>
          <w:tab w:val="left" w:pos="1315"/>
        </w:tabs>
        <w:kinsoku/>
        <w:wordWrap/>
        <w:overflowPunct/>
        <w:topLinePunct w:val="0"/>
        <w:bidi w:val="0"/>
        <w:adjustRightInd/>
        <w:snapToGrid/>
        <w:spacing w:line="360" w:lineRule="auto"/>
        <w:ind w:left="0" w:hanging="661"/>
        <w:textAlignment w:val="auto"/>
        <w:rPr>
          <w:sz w:val="21"/>
          <w:szCs w:val="21"/>
        </w:rPr>
      </w:pPr>
      <w:r>
        <w:rPr>
          <w:sz w:val="21"/>
          <w:szCs w:val="21"/>
        </w:rPr>
        <w:t>本合同及其补充合同、变更协议；</w:t>
      </w:r>
    </w:p>
    <w:p w14:paraId="3BAA4E13">
      <w:pPr>
        <w:pStyle w:val="35"/>
        <w:keepNext w:val="0"/>
        <w:keepLines w:val="0"/>
        <w:pageBreakBefore w:val="0"/>
        <w:widowControl w:val="0"/>
        <w:numPr>
          <w:ilvl w:val="2"/>
          <w:numId w:val="7"/>
        </w:numPr>
        <w:tabs>
          <w:tab w:val="left" w:pos="1315"/>
        </w:tabs>
        <w:kinsoku/>
        <w:wordWrap/>
        <w:overflowPunct/>
        <w:topLinePunct w:val="0"/>
        <w:bidi w:val="0"/>
        <w:adjustRightInd/>
        <w:snapToGrid/>
        <w:spacing w:line="360" w:lineRule="auto"/>
        <w:ind w:left="0" w:hanging="661"/>
        <w:textAlignment w:val="auto"/>
        <w:rPr>
          <w:sz w:val="21"/>
          <w:szCs w:val="21"/>
        </w:rPr>
      </w:pPr>
      <w:r>
        <w:rPr>
          <w:sz w:val="21"/>
          <w:szCs w:val="21"/>
        </w:rPr>
        <w:t>中标通知书；</w:t>
      </w:r>
    </w:p>
    <w:p w14:paraId="350941CB">
      <w:pPr>
        <w:pStyle w:val="35"/>
        <w:keepNext w:val="0"/>
        <w:keepLines w:val="0"/>
        <w:pageBreakBefore w:val="0"/>
        <w:widowControl w:val="0"/>
        <w:numPr>
          <w:ilvl w:val="2"/>
          <w:numId w:val="7"/>
        </w:numPr>
        <w:tabs>
          <w:tab w:val="left" w:pos="1315"/>
        </w:tabs>
        <w:kinsoku/>
        <w:wordWrap/>
        <w:overflowPunct/>
        <w:topLinePunct w:val="0"/>
        <w:bidi w:val="0"/>
        <w:adjustRightInd/>
        <w:snapToGrid/>
        <w:spacing w:line="360" w:lineRule="auto"/>
        <w:ind w:left="0" w:hanging="661"/>
        <w:textAlignment w:val="auto"/>
        <w:rPr>
          <w:sz w:val="21"/>
          <w:szCs w:val="21"/>
        </w:rPr>
      </w:pPr>
      <w:r>
        <w:rPr>
          <w:sz w:val="21"/>
          <w:szCs w:val="21"/>
        </w:rPr>
        <w:t>响应文件（含澄清或者说明文件</w:t>
      </w:r>
      <w:r>
        <w:rPr>
          <w:spacing w:val="-120"/>
          <w:sz w:val="21"/>
          <w:szCs w:val="21"/>
        </w:rPr>
        <w:t>）</w:t>
      </w:r>
      <w:r>
        <w:rPr>
          <w:sz w:val="21"/>
          <w:szCs w:val="21"/>
        </w:rPr>
        <w:t>；</w:t>
      </w:r>
    </w:p>
    <w:p w14:paraId="49AE8A73">
      <w:pPr>
        <w:pStyle w:val="35"/>
        <w:keepNext w:val="0"/>
        <w:keepLines w:val="0"/>
        <w:pageBreakBefore w:val="0"/>
        <w:widowControl w:val="0"/>
        <w:numPr>
          <w:ilvl w:val="2"/>
          <w:numId w:val="7"/>
        </w:numPr>
        <w:tabs>
          <w:tab w:val="left" w:pos="1315"/>
        </w:tabs>
        <w:kinsoku/>
        <w:wordWrap/>
        <w:overflowPunct/>
        <w:topLinePunct w:val="0"/>
        <w:bidi w:val="0"/>
        <w:adjustRightInd/>
        <w:snapToGrid/>
        <w:spacing w:line="360" w:lineRule="auto"/>
        <w:ind w:left="0" w:hanging="661"/>
        <w:textAlignment w:val="auto"/>
        <w:rPr>
          <w:sz w:val="21"/>
          <w:szCs w:val="21"/>
        </w:rPr>
      </w:pPr>
      <w:r>
        <w:rPr>
          <w:sz w:val="21"/>
          <w:szCs w:val="21"/>
        </w:rPr>
        <w:t>竞争性磋商文件（含澄清或者修改文件</w:t>
      </w:r>
      <w:r>
        <w:rPr>
          <w:spacing w:val="-120"/>
          <w:sz w:val="21"/>
          <w:szCs w:val="21"/>
        </w:rPr>
        <w:t>）</w:t>
      </w:r>
      <w:r>
        <w:rPr>
          <w:sz w:val="21"/>
          <w:szCs w:val="21"/>
        </w:rPr>
        <w:t>；</w:t>
      </w:r>
    </w:p>
    <w:p w14:paraId="40B106F9">
      <w:pPr>
        <w:pStyle w:val="35"/>
        <w:keepNext w:val="0"/>
        <w:keepLines w:val="0"/>
        <w:pageBreakBefore w:val="0"/>
        <w:widowControl w:val="0"/>
        <w:numPr>
          <w:ilvl w:val="2"/>
          <w:numId w:val="7"/>
        </w:numPr>
        <w:tabs>
          <w:tab w:val="left" w:pos="1315"/>
        </w:tabs>
        <w:kinsoku/>
        <w:wordWrap/>
        <w:overflowPunct/>
        <w:topLinePunct w:val="0"/>
        <w:bidi w:val="0"/>
        <w:adjustRightInd/>
        <w:snapToGrid/>
        <w:spacing w:line="360" w:lineRule="auto"/>
        <w:ind w:left="0" w:hanging="661"/>
        <w:textAlignment w:val="auto"/>
        <w:rPr>
          <w:sz w:val="21"/>
          <w:szCs w:val="21"/>
        </w:rPr>
      </w:pPr>
      <w:r>
        <w:rPr>
          <w:sz w:val="21"/>
          <w:szCs w:val="21"/>
        </w:rPr>
        <w:t>其他相关采购文件。</w:t>
      </w:r>
    </w:p>
    <w:p w14:paraId="09EB2A3A">
      <w:pPr>
        <w:pStyle w:val="4"/>
        <w:keepNext w:val="0"/>
        <w:keepLines w:val="0"/>
        <w:pageBreakBefore w:val="0"/>
        <w:widowControl w:val="0"/>
        <w:numPr>
          <w:ilvl w:val="1"/>
          <w:numId w:val="7"/>
        </w:numPr>
        <w:tabs>
          <w:tab w:val="left" w:pos="1142"/>
        </w:tabs>
        <w:kinsoku/>
        <w:wordWrap/>
        <w:overflowPunct/>
        <w:topLinePunct w:val="0"/>
        <w:autoSpaceDE w:val="0"/>
        <w:autoSpaceDN w:val="0"/>
        <w:bidi w:val="0"/>
        <w:adjustRightInd/>
        <w:snapToGrid/>
        <w:spacing w:before="160" w:after="0" w:line="360" w:lineRule="auto"/>
        <w:ind w:left="0" w:firstLine="422" w:firstLineChars="200"/>
        <w:jc w:val="left"/>
        <w:textAlignment w:val="auto"/>
        <w:rPr>
          <w:rFonts w:hint="eastAsia" w:ascii="宋体" w:hAnsi="宋体" w:eastAsia="宋体" w:cs="宋体"/>
          <w:b/>
          <w:bCs/>
          <w:kern w:val="0"/>
          <w:sz w:val="21"/>
          <w:szCs w:val="21"/>
          <w:lang w:val="zh-CN" w:eastAsia="zh-CN" w:bidi="zh-CN"/>
        </w:rPr>
      </w:pPr>
      <w:r>
        <w:rPr>
          <w:rFonts w:hint="eastAsia" w:ascii="宋体" w:hAnsi="宋体" w:eastAsia="宋体" w:cs="宋体"/>
          <w:b/>
          <w:bCs/>
          <w:kern w:val="0"/>
          <w:sz w:val="21"/>
          <w:szCs w:val="21"/>
          <w:lang w:val="zh-CN" w:eastAsia="zh-CN" w:bidi="zh-CN"/>
        </w:rPr>
        <w:t>服务</w:t>
      </w:r>
    </w:p>
    <w:p w14:paraId="75AC661F">
      <w:pPr>
        <w:pStyle w:val="35"/>
        <w:keepNext w:val="0"/>
        <w:keepLines w:val="0"/>
        <w:pageBreakBefore w:val="0"/>
        <w:widowControl w:val="0"/>
        <w:numPr>
          <w:ilvl w:val="2"/>
          <w:numId w:val="7"/>
        </w:numPr>
        <w:tabs>
          <w:tab w:val="left" w:pos="1315"/>
          <w:tab w:val="left" w:pos="8276"/>
        </w:tabs>
        <w:kinsoku/>
        <w:wordWrap/>
        <w:overflowPunct/>
        <w:topLinePunct w:val="0"/>
        <w:bidi w:val="0"/>
        <w:adjustRightInd/>
        <w:snapToGrid/>
        <w:spacing w:line="360" w:lineRule="auto"/>
        <w:ind w:left="0" w:hanging="661"/>
        <w:textAlignment w:val="auto"/>
        <w:rPr>
          <w:sz w:val="21"/>
          <w:szCs w:val="21"/>
        </w:rPr>
      </w:pPr>
      <w:r>
        <w:rPr>
          <w:sz w:val="21"/>
          <w:szCs w:val="21"/>
        </w:rPr>
        <w:t>服务名称：</w:t>
      </w:r>
      <w:r>
        <w:rPr>
          <w:sz w:val="21"/>
          <w:szCs w:val="21"/>
          <w:u w:val="single"/>
        </w:rPr>
        <w:t xml:space="preserve"> </w:t>
      </w:r>
      <w:r>
        <w:rPr>
          <w:sz w:val="21"/>
          <w:szCs w:val="21"/>
          <w:u w:val="single"/>
        </w:rPr>
        <w:tab/>
      </w:r>
      <w:r>
        <w:rPr>
          <w:sz w:val="21"/>
          <w:szCs w:val="21"/>
        </w:rPr>
        <w:t>；</w:t>
      </w:r>
    </w:p>
    <w:p w14:paraId="11EB6827">
      <w:pPr>
        <w:pStyle w:val="35"/>
        <w:keepNext w:val="0"/>
        <w:keepLines w:val="0"/>
        <w:pageBreakBefore w:val="0"/>
        <w:widowControl w:val="0"/>
        <w:numPr>
          <w:ilvl w:val="2"/>
          <w:numId w:val="7"/>
        </w:numPr>
        <w:tabs>
          <w:tab w:val="left" w:pos="1315"/>
          <w:tab w:val="left" w:pos="8276"/>
        </w:tabs>
        <w:kinsoku/>
        <w:wordWrap/>
        <w:overflowPunct/>
        <w:topLinePunct w:val="0"/>
        <w:bidi w:val="0"/>
        <w:adjustRightInd/>
        <w:snapToGrid/>
        <w:spacing w:line="360" w:lineRule="auto"/>
        <w:ind w:left="0" w:hanging="661"/>
        <w:textAlignment w:val="auto"/>
        <w:rPr>
          <w:sz w:val="21"/>
          <w:szCs w:val="21"/>
        </w:rPr>
      </w:pPr>
      <w:r>
        <w:rPr>
          <w:sz w:val="21"/>
          <w:szCs w:val="21"/>
        </w:rPr>
        <w:t>服务内容：</w:t>
      </w:r>
      <w:r>
        <w:rPr>
          <w:sz w:val="21"/>
          <w:szCs w:val="21"/>
          <w:u w:val="single"/>
        </w:rPr>
        <w:t xml:space="preserve"> </w:t>
      </w:r>
      <w:r>
        <w:rPr>
          <w:sz w:val="21"/>
          <w:szCs w:val="21"/>
          <w:u w:val="single"/>
        </w:rPr>
        <w:tab/>
      </w:r>
      <w:r>
        <w:rPr>
          <w:sz w:val="21"/>
          <w:szCs w:val="21"/>
        </w:rPr>
        <w:t>；</w:t>
      </w:r>
    </w:p>
    <w:p w14:paraId="6E8C427B">
      <w:pPr>
        <w:pStyle w:val="35"/>
        <w:keepNext w:val="0"/>
        <w:keepLines w:val="0"/>
        <w:pageBreakBefore w:val="0"/>
        <w:widowControl w:val="0"/>
        <w:numPr>
          <w:ilvl w:val="2"/>
          <w:numId w:val="7"/>
        </w:numPr>
        <w:tabs>
          <w:tab w:val="left" w:pos="1315"/>
          <w:tab w:val="left" w:pos="8276"/>
        </w:tabs>
        <w:kinsoku/>
        <w:wordWrap/>
        <w:overflowPunct/>
        <w:topLinePunct w:val="0"/>
        <w:bidi w:val="0"/>
        <w:adjustRightInd/>
        <w:snapToGrid/>
        <w:spacing w:line="360" w:lineRule="auto"/>
        <w:ind w:left="0" w:hanging="661"/>
        <w:textAlignment w:val="auto"/>
        <w:rPr>
          <w:sz w:val="21"/>
          <w:szCs w:val="21"/>
        </w:rPr>
      </w:pPr>
      <w:r>
        <w:rPr>
          <w:sz w:val="21"/>
          <w:szCs w:val="21"/>
        </w:rPr>
        <w:t>服务质量：</w:t>
      </w:r>
      <w:r>
        <w:rPr>
          <w:sz w:val="21"/>
          <w:szCs w:val="21"/>
          <w:u w:val="single"/>
        </w:rPr>
        <w:t xml:space="preserve"> </w:t>
      </w:r>
      <w:r>
        <w:rPr>
          <w:sz w:val="21"/>
          <w:szCs w:val="21"/>
          <w:u w:val="single"/>
        </w:rPr>
        <w:tab/>
      </w:r>
      <w:r>
        <w:rPr>
          <w:sz w:val="21"/>
          <w:szCs w:val="21"/>
        </w:rPr>
        <w:t>。</w:t>
      </w:r>
    </w:p>
    <w:p w14:paraId="03F5752E">
      <w:pPr>
        <w:pStyle w:val="4"/>
        <w:keepNext w:val="0"/>
        <w:keepLines w:val="0"/>
        <w:pageBreakBefore w:val="0"/>
        <w:widowControl w:val="0"/>
        <w:numPr>
          <w:ilvl w:val="1"/>
          <w:numId w:val="7"/>
        </w:numPr>
        <w:tabs>
          <w:tab w:val="left" w:pos="1142"/>
        </w:tabs>
        <w:kinsoku/>
        <w:wordWrap/>
        <w:overflowPunct/>
        <w:topLinePunct w:val="0"/>
        <w:autoSpaceDE w:val="0"/>
        <w:autoSpaceDN w:val="0"/>
        <w:bidi w:val="0"/>
        <w:adjustRightInd/>
        <w:snapToGrid/>
        <w:spacing w:before="160" w:after="0" w:line="360" w:lineRule="auto"/>
        <w:ind w:left="0" w:firstLine="422" w:firstLineChars="200"/>
        <w:jc w:val="left"/>
        <w:textAlignment w:val="auto"/>
        <w:rPr>
          <w:rFonts w:hint="eastAsia" w:ascii="宋体" w:hAnsi="宋体" w:eastAsia="宋体" w:cs="宋体"/>
          <w:b/>
          <w:bCs/>
          <w:kern w:val="0"/>
          <w:sz w:val="21"/>
          <w:szCs w:val="21"/>
          <w:lang w:val="zh-CN" w:eastAsia="zh-CN" w:bidi="zh-CN"/>
        </w:rPr>
      </w:pPr>
      <w:r>
        <w:rPr>
          <w:rFonts w:hint="eastAsia" w:ascii="宋体" w:hAnsi="宋体" w:eastAsia="宋体" w:cs="宋体"/>
          <w:b/>
          <w:bCs/>
          <w:kern w:val="0"/>
          <w:sz w:val="21"/>
          <w:szCs w:val="21"/>
          <w:lang w:val="zh-CN" w:eastAsia="zh-CN" w:bidi="zh-CN"/>
        </w:rPr>
        <w:t>价款</w:t>
      </w:r>
    </w:p>
    <w:p w14:paraId="03EE566A">
      <w:pPr>
        <w:pStyle w:val="10"/>
        <w:keepNext w:val="0"/>
        <w:keepLines w:val="0"/>
        <w:pageBreakBefore w:val="0"/>
        <w:widowControl w:val="0"/>
        <w:tabs>
          <w:tab w:val="left" w:pos="3895"/>
          <w:tab w:val="left" w:pos="7856"/>
        </w:tabs>
        <w:kinsoku/>
        <w:wordWrap/>
        <w:overflowPunct/>
        <w:topLinePunct w:val="0"/>
        <w:bidi w:val="0"/>
        <w:adjustRightInd/>
        <w:snapToGrid/>
        <w:spacing w:line="360" w:lineRule="auto"/>
        <w:ind w:left="0" w:right="428"/>
        <w:textAlignment w:val="auto"/>
        <w:rPr>
          <w:sz w:val="21"/>
          <w:szCs w:val="21"/>
        </w:rPr>
      </w:pPr>
      <w:r>
        <w:rPr>
          <w:sz w:val="21"/>
          <w:szCs w:val="21"/>
        </w:rPr>
        <w:t>本合同总价为：￥</w:t>
      </w:r>
      <w:r>
        <w:rPr>
          <w:sz w:val="21"/>
          <w:szCs w:val="21"/>
          <w:u w:val="single"/>
        </w:rPr>
        <w:t xml:space="preserve"> </w:t>
      </w:r>
      <w:r>
        <w:rPr>
          <w:sz w:val="21"/>
          <w:szCs w:val="21"/>
          <w:u w:val="single"/>
        </w:rPr>
        <w:tab/>
      </w:r>
      <w:r>
        <w:rPr>
          <w:sz w:val="21"/>
          <w:szCs w:val="21"/>
        </w:rPr>
        <w:t>元（大写：人民币</w:t>
      </w:r>
      <w:r>
        <w:rPr>
          <w:sz w:val="21"/>
          <w:szCs w:val="21"/>
          <w:u w:val="single"/>
        </w:rPr>
        <w:t xml:space="preserve"> </w:t>
      </w:r>
      <w:r>
        <w:rPr>
          <w:sz w:val="21"/>
          <w:szCs w:val="21"/>
          <w:u w:val="single"/>
        </w:rPr>
        <w:tab/>
      </w:r>
      <w:r>
        <w:rPr>
          <w:sz w:val="21"/>
          <w:szCs w:val="21"/>
        </w:rPr>
        <w:t>元</w:t>
      </w:r>
      <w:r>
        <w:rPr>
          <w:spacing w:val="-120"/>
          <w:sz w:val="21"/>
          <w:szCs w:val="21"/>
        </w:rPr>
        <w:t>）</w:t>
      </w:r>
      <w:r>
        <w:rPr>
          <w:spacing w:val="-18"/>
          <w:sz w:val="21"/>
          <w:szCs w:val="21"/>
        </w:rPr>
        <w:t>。</w:t>
      </w:r>
      <w:r>
        <w:rPr>
          <w:sz w:val="21"/>
          <w:szCs w:val="21"/>
        </w:rPr>
        <w:t>分项价格：</w:t>
      </w:r>
    </w:p>
    <w:tbl>
      <w:tblPr>
        <w:tblStyle w:val="23"/>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58"/>
        <w:gridCol w:w="4317"/>
        <w:gridCol w:w="3239"/>
      </w:tblGrid>
      <w:tr w14:paraId="483A15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958" w:type="dxa"/>
            <w:noWrap w:val="0"/>
            <w:vAlign w:val="top"/>
          </w:tcPr>
          <w:p w14:paraId="1CC9D002">
            <w:pPr>
              <w:pStyle w:val="34"/>
              <w:keepNext w:val="0"/>
              <w:keepLines w:val="0"/>
              <w:pageBreakBefore w:val="0"/>
              <w:widowControl w:val="0"/>
              <w:kinsoku/>
              <w:wordWrap/>
              <w:overflowPunct/>
              <w:topLinePunct w:val="0"/>
              <w:bidi w:val="0"/>
              <w:adjustRightInd/>
              <w:snapToGrid/>
              <w:ind w:left="0" w:right="211"/>
              <w:jc w:val="center"/>
              <w:textAlignment w:val="auto"/>
              <w:rPr>
                <w:sz w:val="24"/>
                <w:lang w:eastAsia="en-US"/>
              </w:rPr>
            </w:pPr>
            <w:r>
              <w:rPr>
                <w:sz w:val="24"/>
                <w:lang w:eastAsia="en-US"/>
              </w:rPr>
              <w:t>序号</w:t>
            </w:r>
          </w:p>
        </w:tc>
        <w:tc>
          <w:tcPr>
            <w:tcW w:w="4317" w:type="dxa"/>
            <w:noWrap w:val="0"/>
            <w:vAlign w:val="top"/>
          </w:tcPr>
          <w:p w14:paraId="1131B069">
            <w:pPr>
              <w:pStyle w:val="34"/>
              <w:keepNext w:val="0"/>
              <w:keepLines w:val="0"/>
              <w:pageBreakBefore w:val="0"/>
              <w:widowControl w:val="0"/>
              <w:kinsoku/>
              <w:wordWrap/>
              <w:overflowPunct/>
              <w:topLinePunct w:val="0"/>
              <w:bidi w:val="0"/>
              <w:adjustRightInd/>
              <w:snapToGrid/>
              <w:ind w:left="0" w:right="1551"/>
              <w:jc w:val="center"/>
              <w:textAlignment w:val="auto"/>
              <w:rPr>
                <w:sz w:val="24"/>
                <w:lang w:eastAsia="en-US"/>
              </w:rPr>
            </w:pPr>
            <w:r>
              <w:rPr>
                <w:sz w:val="24"/>
                <w:lang w:eastAsia="en-US"/>
              </w:rPr>
              <w:t>分项名称</w:t>
            </w:r>
          </w:p>
        </w:tc>
        <w:tc>
          <w:tcPr>
            <w:tcW w:w="3239" w:type="dxa"/>
            <w:noWrap w:val="0"/>
            <w:vAlign w:val="top"/>
          </w:tcPr>
          <w:p w14:paraId="285875C3">
            <w:pPr>
              <w:pStyle w:val="34"/>
              <w:keepNext w:val="0"/>
              <w:keepLines w:val="0"/>
              <w:pageBreakBefore w:val="0"/>
              <w:widowControl w:val="0"/>
              <w:kinsoku/>
              <w:wordWrap/>
              <w:overflowPunct/>
              <w:topLinePunct w:val="0"/>
              <w:bidi w:val="0"/>
              <w:adjustRightInd/>
              <w:snapToGrid/>
              <w:ind w:left="0" w:right="1113"/>
              <w:jc w:val="center"/>
              <w:textAlignment w:val="auto"/>
              <w:rPr>
                <w:sz w:val="24"/>
                <w:lang w:eastAsia="en-US"/>
              </w:rPr>
            </w:pPr>
            <w:r>
              <w:rPr>
                <w:sz w:val="24"/>
                <w:lang w:eastAsia="en-US"/>
              </w:rPr>
              <w:t>分项价格</w:t>
            </w:r>
          </w:p>
        </w:tc>
      </w:tr>
      <w:tr w14:paraId="6DF05A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958" w:type="dxa"/>
            <w:noWrap w:val="0"/>
            <w:vAlign w:val="top"/>
          </w:tcPr>
          <w:p w14:paraId="78C32D25">
            <w:pPr>
              <w:pStyle w:val="34"/>
              <w:keepNext w:val="0"/>
              <w:keepLines w:val="0"/>
              <w:pageBreakBefore w:val="0"/>
              <w:widowControl w:val="0"/>
              <w:kinsoku/>
              <w:wordWrap/>
              <w:overflowPunct/>
              <w:topLinePunct w:val="0"/>
              <w:bidi w:val="0"/>
              <w:adjustRightInd/>
              <w:snapToGrid/>
              <w:spacing w:line="307" w:lineRule="exact"/>
              <w:ind w:left="0"/>
              <w:jc w:val="center"/>
              <w:textAlignment w:val="auto"/>
              <w:rPr>
                <w:sz w:val="24"/>
                <w:lang w:eastAsia="en-US"/>
              </w:rPr>
            </w:pPr>
            <w:r>
              <w:rPr>
                <w:sz w:val="24"/>
                <w:lang w:eastAsia="en-US"/>
              </w:rPr>
              <w:t>1</w:t>
            </w:r>
          </w:p>
        </w:tc>
        <w:tc>
          <w:tcPr>
            <w:tcW w:w="4317" w:type="dxa"/>
            <w:noWrap w:val="0"/>
            <w:vAlign w:val="top"/>
          </w:tcPr>
          <w:p w14:paraId="4699E991">
            <w:pPr>
              <w:pStyle w:val="34"/>
              <w:keepNext w:val="0"/>
              <w:keepLines w:val="0"/>
              <w:pageBreakBefore w:val="0"/>
              <w:widowControl w:val="0"/>
              <w:kinsoku/>
              <w:wordWrap/>
              <w:overflowPunct/>
              <w:topLinePunct w:val="0"/>
              <w:bidi w:val="0"/>
              <w:adjustRightInd/>
              <w:snapToGrid/>
              <w:ind w:left="0"/>
              <w:textAlignment w:val="auto"/>
              <w:rPr>
                <w:rFonts w:ascii="Times New Roman"/>
                <w:lang w:eastAsia="en-US"/>
              </w:rPr>
            </w:pPr>
          </w:p>
        </w:tc>
        <w:tc>
          <w:tcPr>
            <w:tcW w:w="3239" w:type="dxa"/>
            <w:noWrap w:val="0"/>
            <w:vAlign w:val="top"/>
          </w:tcPr>
          <w:p w14:paraId="0803B284">
            <w:pPr>
              <w:pStyle w:val="34"/>
              <w:keepNext w:val="0"/>
              <w:keepLines w:val="0"/>
              <w:pageBreakBefore w:val="0"/>
              <w:widowControl w:val="0"/>
              <w:kinsoku/>
              <w:wordWrap/>
              <w:overflowPunct/>
              <w:topLinePunct w:val="0"/>
              <w:bidi w:val="0"/>
              <w:adjustRightInd/>
              <w:snapToGrid/>
              <w:ind w:left="0"/>
              <w:textAlignment w:val="auto"/>
              <w:rPr>
                <w:rFonts w:ascii="Times New Roman"/>
                <w:lang w:eastAsia="en-US"/>
              </w:rPr>
            </w:pPr>
          </w:p>
        </w:tc>
      </w:tr>
      <w:tr w14:paraId="602F8E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958" w:type="dxa"/>
            <w:noWrap w:val="0"/>
            <w:vAlign w:val="top"/>
          </w:tcPr>
          <w:p w14:paraId="1F4C887E">
            <w:pPr>
              <w:pStyle w:val="34"/>
              <w:keepNext w:val="0"/>
              <w:keepLines w:val="0"/>
              <w:pageBreakBefore w:val="0"/>
              <w:widowControl w:val="0"/>
              <w:kinsoku/>
              <w:wordWrap/>
              <w:overflowPunct/>
              <w:topLinePunct w:val="0"/>
              <w:bidi w:val="0"/>
              <w:adjustRightInd/>
              <w:snapToGrid/>
              <w:ind w:left="0"/>
              <w:jc w:val="center"/>
              <w:textAlignment w:val="auto"/>
              <w:rPr>
                <w:sz w:val="24"/>
                <w:lang w:eastAsia="en-US"/>
              </w:rPr>
            </w:pPr>
            <w:r>
              <w:rPr>
                <w:sz w:val="24"/>
                <w:lang w:eastAsia="en-US"/>
              </w:rPr>
              <w:t>2</w:t>
            </w:r>
          </w:p>
        </w:tc>
        <w:tc>
          <w:tcPr>
            <w:tcW w:w="4317" w:type="dxa"/>
            <w:noWrap w:val="0"/>
            <w:vAlign w:val="top"/>
          </w:tcPr>
          <w:p w14:paraId="51C24456">
            <w:pPr>
              <w:pStyle w:val="34"/>
              <w:keepNext w:val="0"/>
              <w:keepLines w:val="0"/>
              <w:pageBreakBefore w:val="0"/>
              <w:widowControl w:val="0"/>
              <w:kinsoku/>
              <w:wordWrap/>
              <w:overflowPunct/>
              <w:topLinePunct w:val="0"/>
              <w:bidi w:val="0"/>
              <w:adjustRightInd/>
              <w:snapToGrid/>
              <w:ind w:left="0"/>
              <w:textAlignment w:val="auto"/>
              <w:rPr>
                <w:rFonts w:ascii="Times New Roman"/>
                <w:lang w:eastAsia="en-US"/>
              </w:rPr>
            </w:pPr>
          </w:p>
        </w:tc>
        <w:tc>
          <w:tcPr>
            <w:tcW w:w="3239" w:type="dxa"/>
            <w:noWrap w:val="0"/>
            <w:vAlign w:val="top"/>
          </w:tcPr>
          <w:p w14:paraId="43E2044A">
            <w:pPr>
              <w:pStyle w:val="34"/>
              <w:keepNext w:val="0"/>
              <w:keepLines w:val="0"/>
              <w:pageBreakBefore w:val="0"/>
              <w:widowControl w:val="0"/>
              <w:kinsoku/>
              <w:wordWrap/>
              <w:overflowPunct/>
              <w:topLinePunct w:val="0"/>
              <w:bidi w:val="0"/>
              <w:adjustRightInd/>
              <w:snapToGrid/>
              <w:ind w:left="0"/>
              <w:textAlignment w:val="auto"/>
              <w:rPr>
                <w:rFonts w:ascii="Times New Roman"/>
                <w:lang w:eastAsia="en-US"/>
              </w:rPr>
            </w:pPr>
          </w:p>
        </w:tc>
      </w:tr>
      <w:tr w14:paraId="0A80F7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958" w:type="dxa"/>
            <w:noWrap w:val="0"/>
            <w:vAlign w:val="top"/>
          </w:tcPr>
          <w:p w14:paraId="3DE43846">
            <w:pPr>
              <w:pStyle w:val="34"/>
              <w:keepNext w:val="0"/>
              <w:keepLines w:val="0"/>
              <w:pageBreakBefore w:val="0"/>
              <w:widowControl w:val="0"/>
              <w:kinsoku/>
              <w:wordWrap/>
              <w:overflowPunct/>
              <w:topLinePunct w:val="0"/>
              <w:bidi w:val="0"/>
              <w:adjustRightInd/>
              <w:snapToGrid/>
              <w:spacing w:line="307" w:lineRule="exact"/>
              <w:ind w:left="0"/>
              <w:jc w:val="center"/>
              <w:textAlignment w:val="auto"/>
              <w:rPr>
                <w:sz w:val="24"/>
                <w:lang w:eastAsia="en-US"/>
              </w:rPr>
            </w:pPr>
            <w:r>
              <w:rPr>
                <w:sz w:val="24"/>
                <w:lang w:eastAsia="en-US"/>
              </w:rPr>
              <w:t>3</w:t>
            </w:r>
          </w:p>
        </w:tc>
        <w:tc>
          <w:tcPr>
            <w:tcW w:w="4317" w:type="dxa"/>
            <w:noWrap w:val="0"/>
            <w:vAlign w:val="top"/>
          </w:tcPr>
          <w:p w14:paraId="4EE34AA5">
            <w:pPr>
              <w:pStyle w:val="34"/>
              <w:keepNext w:val="0"/>
              <w:keepLines w:val="0"/>
              <w:pageBreakBefore w:val="0"/>
              <w:widowControl w:val="0"/>
              <w:kinsoku/>
              <w:wordWrap/>
              <w:overflowPunct/>
              <w:topLinePunct w:val="0"/>
              <w:bidi w:val="0"/>
              <w:adjustRightInd/>
              <w:snapToGrid/>
              <w:ind w:left="0"/>
              <w:textAlignment w:val="auto"/>
              <w:rPr>
                <w:rFonts w:ascii="Times New Roman"/>
                <w:lang w:eastAsia="en-US"/>
              </w:rPr>
            </w:pPr>
          </w:p>
        </w:tc>
        <w:tc>
          <w:tcPr>
            <w:tcW w:w="3239" w:type="dxa"/>
            <w:noWrap w:val="0"/>
            <w:vAlign w:val="top"/>
          </w:tcPr>
          <w:p w14:paraId="4B7FD859">
            <w:pPr>
              <w:pStyle w:val="34"/>
              <w:keepNext w:val="0"/>
              <w:keepLines w:val="0"/>
              <w:pageBreakBefore w:val="0"/>
              <w:widowControl w:val="0"/>
              <w:kinsoku/>
              <w:wordWrap/>
              <w:overflowPunct/>
              <w:topLinePunct w:val="0"/>
              <w:bidi w:val="0"/>
              <w:adjustRightInd/>
              <w:snapToGrid/>
              <w:ind w:left="0"/>
              <w:textAlignment w:val="auto"/>
              <w:rPr>
                <w:rFonts w:ascii="Times New Roman"/>
                <w:lang w:eastAsia="en-US"/>
              </w:rPr>
            </w:pPr>
          </w:p>
        </w:tc>
      </w:tr>
      <w:tr w14:paraId="4797B1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958" w:type="dxa"/>
            <w:noWrap w:val="0"/>
            <w:vAlign w:val="top"/>
          </w:tcPr>
          <w:p w14:paraId="069B4CE8">
            <w:pPr>
              <w:pStyle w:val="34"/>
              <w:keepNext w:val="0"/>
              <w:keepLines w:val="0"/>
              <w:pageBreakBefore w:val="0"/>
              <w:widowControl w:val="0"/>
              <w:kinsoku/>
              <w:wordWrap/>
              <w:overflowPunct/>
              <w:topLinePunct w:val="0"/>
              <w:bidi w:val="0"/>
              <w:adjustRightInd/>
              <w:snapToGrid/>
              <w:spacing w:line="307" w:lineRule="exact"/>
              <w:ind w:left="0" w:right="211"/>
              <w:jc w:val="center"/>
              <w:textAlignment w:val="auto"/>
              <w:rPr>
                <w:sz w:val="24"/>
                <w:lang w:eastAsia="en-US"/>
              </w:rPr>
            </w:pPr>
            <w:r>
              <w:rPr>
                <w:w w:val="200"/>
                <w:sz w:val="24"/>
                <w:lang w:eastAsia="en-US"/>
              </w:rPr>
              <w:t>„„</w:t>
            </w:r>
          </w:p>
        </w:tc>
        <w:tc>
          <w:tcPr>
            <w:tcW w:w="4317" w:type="dxa"/>
            <w:noWrap w:val="0"/>
            <w:vAlign w:val="top"/>
          </w:tcPr>
          <w:p w14:paraId="647ADFFD">
            <w:pPr>
              <w:pStyle w:val="34"/>
              <w:keepNext w:val="0"/>
              <w:keepLines w:val="0"/>
              <w:pageBreakBefore w:val="0"/>
              <w:widowControl w:val="0"/>
              <w:kinsoku/>
              <w:wordWrap/>
              <w:overflowPunct/>
              <w:topLinePunct w:val="0"/>
              <w:bidi w:val="0"/>
              <w:adjustRightInd/>
              <w:snapToGrid/>
              <w:ind w:left="0"/>
              <w:textAlignment w:val="auto"/>
              <w:rPr>
                <w:rFonts w:ascii="Times New Roman"/>
                <w:lang w:eastAsia="en-US"/>
              </w:rPr>
            </w:pPr>
          </w:p>
        </w:tc>
        <w:tc>
          <w:tcPr>
            <w:tcW w:w="3239" w:type="dxa"/>
            <w:noWrap w:val="0"/>
            <w:vAlign w:val="top"/>
          </w:tcPr>
          <w:p w14:paraId="08E4BF7B">
            <w:pPr>
              <w:pStyle w:val="34"/>
              <w:keepNext w:val="0"/>
              <w:keepLines w:val="0"/>
              <w:pageBreakBefore w:val="0"/>
              <w:widowControl w:val="0"/>
              <w:kinsoku/>
              <w:wordWrap/>
              <w:overflowPunct/>
              <w:topLinePunct w:val="0"/>
              <w:bidi w:val="0"/>
              <w:adjustRightInd/>
              <w:snapToGrid/>
              <w:ind w:left="0"/>
              <w:textAlignment w:val="auto"/>
              <w:rPr>
                <w:rFonts w:ascii="Times New Roman"/>
                <w:lang w:eastAsia="en-US"/>
              </w:rPr>
            </w:pPr>
          </w:p>
        </w:tc>
      </w:tr>
      <w:tr w14:paraId="745585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5275" w:type="dxa"/>
            <w:gridSpan w:val="2"/>
            <w:noWrap w:val="0"/>
            <w:vAlign w:val="top"/>
          </w:tcPr>
          <w:p w14:paraId="049C41C2">
            <w:pPr>
              <w:pStyle w:val="34"/>
              <w:keepNext w:val="0"/>
              <w:keepLines w:val="0"/>
              <w:pageBreakBefore w:val="0"/>
              <w:widowControl w:val="0"/>
              <w:kinsoku/>
              <w:wordWrap/>
              <w:overflowPunct/>
              <w:topLinePunct w:val="0"/>
              <w:bidi w:val="0"/>
              <w:adjustRightInd/>
              <w:snapToGrid/>
              <w:ind w:left="0" w:right="2264"/>
              <w:jc w:val="center"/>
              <w:textAlignment w:val="auto"/>
              <w:rPr>
                <w:sz w:val="24"/>
                <w:lang w:eastAsia="en-US"/>
              </w:rPr>
            </w:pPr>
            <w:r>
              <w:rPr>
                <w:sz w:val="24"/>
                <w:lang w:eastAsia="en-US"/>
              </w:rPr>
              <w:t>总价</w:t>
            </w:r>
          </w:p>
        </w:tc>
        <w:tc>
          <w:tcPr>
            <w:tcW w:w="3239" w:type="dxa"/>
            <w:tcBorders>
              <w:right w:val="single" w:color="000000" w:sz="6" w:space="0"/>
            </w:tcBorders>
            <w:noWrap w:val="0"/>
            <w:vAlign w:val="top"/>
          </w:tcPr>
          <w:p w14:paraId="6A9711E0">
            <w:pPr>
              <w:pStyle w:val="34"/>
              <w:keepNext w:val="0"/>
              <w:keepLines w:val="0"/>
              <w:pageBreakBefore w:val="0"/>
              <w:widowControl w:val="0"/>
              <w:kinsoku/>
              <w:wordWrap/>
              <w:overflowPunct/>
              <w:topLinePunct w:val="0"/>
              <w:bidi w:val="0"/>
              <w:adjustRightInd/>
              <w:snapToGrid/>
              <w:ind w:left="0"/>
              <w:textAlignment w:val="auto"/>
              <w:rPr>
                <w:rFonts w:ascii="Times New Roman"/>
                <w:lang w:eastAsia="en-US"/>
              </w:rPr>
            </w:pPr>
          </w:p>
        </w:tc>
      </w:tr>
    </w:tbl>
    <w:p w14:paraId="6FE507ED">
      <w:pPr>
        <w:pStyle w:val="10"/>
        <w:keepNext w:val="0"/>
        <w:keepLines w:val="0"/>
        <w:pageBreakBefore w:val="0"/>
        <w:widowControl w:val="0"/>
        <w:kinsoku/>
        <w:wordWrap/>
        <w:overflowPunct/>
        <w:topLinePunct w:val="0"/>
        <w:bidi w:val="0"/>
        <w:adjustRightInd/>
        <w:snapToGrid/>
        <w:spacing w:line="360" w:lineRule="auto"/>
        <w:ind w:left="0"/>
        <w:textAlignment w:val="auto"/>
        <w:rPr>
          <w:sz w:val="21"/>
          <w:szCs w:val="21"/>
        </w:rPr>
      </w:pPr>
    </w:p>
    <w:p w14:paraId="12D2CC10">
      <w:pPr>
        <w:pStyle w:val="10"/>
        <w:keepNext w:val="0"/>
        <w:keepLines w:val="0"/>
        <w:pageBreakBefore w:val="0"/>
        <w:widowControl w:val="0"/>
        <w:kinsoku/>
        <w:wordWrap/>
        <w:overflowPunct/>
        <w:topLinePunct w:val="0"/>
        <w:bidi w:val="0"/>
        <w:adjustRightInd/>
        <w:snapToGrid/>
        <w:spacing w:line="360" w:lineRule="auto"/>
        <w:ind w:left="0"/>
        <w:textAlignment w:val="auto"/>
        <w:rPr>
          <w:sz w:val="21"/>
          <w:szCs w:val="21"/>
        </w:rPr>
      </w:pPr>
    </w:p>
    <w:p w14:paraId="426448A4">
      <w:pPr>
        <w:pStyle w:val="4"/>
        <w:keepNext w:val="0"/>
        <w:keepLines w:val="0"/>
        <w:pageBreakBefore w:val="0"/>
        <w:widowControl w:val="0"/>
        <w:numPr>
          <w:ilvl w:val="1"/>
          <w:numId w:val="7"/>
        </w:numPr>
        <w:tabs>
          <w:tab w:val="left" w:pos="1142"/>
        </w:tabs>
        <w:kinsoku/>
        <w:wordWrap/>
        <w:overflowPunct/>
        <w:topLinePunct w:val="0"/>
        <w:autoSpaceDE w:val="0"/>
        <w:autoSpaceDN w:val="0"/>
        <w:bidi w:val="0"/>
        <w:adjustRightInd/>
        <w:snapToGrid/>
        <w:spacing w:before="160" w:after="0" w:line="360" w:lineRule="auto"/>
        <w:ind w:left="0" w:firstLine="422" w:firstLineChars="200"/>
        <w:jc w:val="left"/>
        <w:textAlignment w:val="auto"/>
        <w:rPr>
          <w:rFonts w:hint="eastAsia" w:ascii="宋体" w:hAnsi="宋体" w:eastAsia="宋体" w:cs="宋体"/>
          <w:b/>
          <w:bCs/>
          <w:kern w:val="0"/>
          <w:sz w:val="21"/>
          <w:szCs w:val="21"/>
          <w:lang w:val="zh-CN" w:eastAsia="zh-CN" w:bidi="zh-CN"/>
        </w:rPr>
      </w:pPr>
      <w:r>
        <w:rPr>
          <w:rFonts w:hint="eastAsia" w:ascii="宋体" w:hAnsi="宋体" w:eastAsia="宋体" w:cs="宋体"/>
          <w:b/>
          <w:bCs/>
          <w:kern w:val="0"/>
          <w:sz w:val="21"/>
          <w:szCs w:val="21"/>
          <w:lang w:val="zh-CN" w:eastAsia="zh-CN" w:bidi="zh-CN"/>
        </w:rPr>
        <w:t>付款方式和发票开具方式</w:t>
      </w:r>
    </w:p>
    <w:p w14:paraId="6FCBEC42">
      <w:pPr>
        <w:pStyle w:val="35"/>
        <w:keepNext w:val="0"/>
        <w:keepLines w:val="0"/>
        <w:pageBreakBefore w:val="0"/>
        <w:widowControl w:val="0"/>
        <w:numPr>
          <w:ilvl w:val="2"/>
          <w:numId w:val="7"/>
        </w:numPr>
        <w:tabs>
          <w:tab w:val="left" w:pos="1315"/>
          <w:tab w:val="left" w:pos="8276"/>
        </w:tabs>
        <w:kinsoku/>
        <w:wordWrap/>
        <w:overflowPunct/>
        <w:topLinePunct w:val="0"/>
        <w:autoSpaceDE/>
        <w:autoSpaceDN/>
        <w:bidi w:val="0"/>
        <w:adjustRightInd/>
        <w:snapToGrid/>
        <w:spacing w:line="360" w:lineRule="auto"/>
        <w:ind w:left="0" w:hanging="661"/>
        <w:jc w:val="left"/>
        <w:textAlignment w:val="auto"/>
        <w:rPr>
          <w:sz w:val="21"/>
          <w:szCs w:val="21"/>
        </w:rPr>
      </w:pPr>
      <w:r>
        <w:rPr>
          <w:sz w:val="21"/>
          <w:szCs w:val="21"/>
        </w:rPr>
        <w:t>付款方式：</w:t>
      </w:r>
      <w:r>
        <w:rPr>
          <w:sz w:val="21"/>
          <w:szCs w:val="21"/>
          <w:u w:val="single"/>
        </w:rPr>
        <w:t xml:space="preserve"> </w:t>
      </w:r>
      <w:r>
        <w:rPr>
          <w:rFonts w:hint="eastAsia"/>
          <w:sz w:val="21"/>
          <w:szCs w:val="21"/>
          <w:u w:val="single"/>
          <w:lang w:val="en-US" w:eastAsia="zh-CN"/>
        </w:rPr>
        <w:t xml:space="preserve">        </w:t>
      </w:r>
      <w:r>
        <w:rPr>
          <w:sz w:val="21"/>
          <w:szCs w:val="21"/>
        </w:rPr>
        <w:t>；</w:t>
      </w:r>
    </w:p>
    <w:p w14:paraId="6C8B02EE">
      <w:pPr>
        <w:pStyle w:val="35"/>
        <w:keepNext w:val="0"/>
        <w:keepLines w:val="0"/>
        <w:pageBreakBefore w:val="0"/>
        <w:widowControl w:val="0"/>
        <w:numPr>
          <w:ilvl w:val="2"/>
          <w:numId w:val="7"/>
        </w:numPr>
        <w:tabs>
          <w:tab w:val="left" w:pos="1315"/>
          <w:tab w:val="left" w:pos="8276"/>
        </w:tabs>
        <w:kinsoku/>
        <w:wordWrap/>
        <w:overflowPunct/>
        <w:topLinePunct w:val="0"/>
        <w:bidi w:val="0"/>
        <w:adjustRightInd/>
        <w:snapToGrid/>
        <w:spacing w:line="360" w:lineRule="auto"/>
        <w:ind w:left="0" w:hanging="661"/>
        <w:jc w:val="both"/>
        <w:textAlignment w:val="auto"/>
        <w:rPr>
          <w:sz w:val="21"/>
          <w:szCs w:val="21"/>
        </w:rPr>
      </w:pPr>
      <w:r>
        <w:rPr>
          <w:sz w:val="21"/>
          <w:szCs w:val="21"/>
        </w:rPr>
        <w:t>发票开具方式：</w:t>
      </w:r>
      <w:r>
        <w:rPr>
          <w:sz w:val="21"/>
          <w:szCs w:val="21"/>
          <w:u w:val="single"/>
        </w:rPr>
        <w:t xml:space="preserve"> </w:t>
      </w:r>
      <w:r>
        <w:rPr>
          <w:sz w:val="21"/>
          <w:szCs w:val="21"/>
          <w:u w:val="single"/>
        </w:rPr>
        <w:tab/>
      </w:r>
      <w:r>
        <w:rPr>
          <w:sz w:val="21"/>
          <w:szCs w:val="21"/>
        </w:rPr>
        <w:t>。</w:t>
      </w:r>
    </w:p>
    <w:p w14:paraId="0CABDD69">
      <w:pPr>
        <w:pStyle w:val="4"/>
        <w:keepNext w:val="0"/>
        <w:keepLines w:val="0"/>
        <w:pageBreakBefore w:val="0"/>
        <w:widowControl w:val="0"/>
        <w:numPr>
          <w:ilvl w:val="1"/>
          <w:numId w:val="7"/>
        </w:numPr>
        <w:tabs>
          <w:tab w:val="left" w:pos="1142"/>
        </w:tabs>
        <w:kinsoku/>
        <w:wordWrap/>
        <w:overflowPunct/>
        <w:topLinePunct w:val="0"/>
        <w:autoSpaceDE w:val="0"/>
        <w:autoSpaceDN w:val="0"/>
        <w:bidi w:val="0"/>
        <w:adjustRightInd/>
        <w:snapToGrid/>
        <w:spacing w:before="160" w:after="0" w:line="360" w:lineRule="auto"/>
        <w:ind w:left="0" w:firstLine="422" w:firstLineChars="200"/>
        <w:jc w:val="left"/>
        <w:textAlignment w:val="auto"/>
        <w:rPr>
          <w:rFonts w:hint="eastAsia" w:ascii="宋体" w:hAnsi="宋体" w:eastAsia="宋体" w:cs="宋体"/>
          <w:b/>
          <w:bCs/>
          <w:kern w:val="0"/>
          <w:sz w:val="21"/>
          <w:szCs w:val="21"/>
          <w:lang w:val="zh-CN" w:eastAsia="zh-CN" w:bidi="zh-CN"/>
        </w:rPr>
      </w:pPr>
      <w:r>
        <w:rPr>
          <w:rFonts w:hint="eastAsia" w:ascii="宋体" w:hAnsi="宋体" w:eastAsia="宋体" w:cs="宋体"/>
          <w:b/>
          <w:bCs/>
          <w:kern w:val="0"/>
          <w:sz w:val="21"/>
          <w:szCs w:val="21"/>
          <w:lang w:val="zh-CN" w:eastAsia="zh-CN" w:bidi="zh-CN"/>
        </w:rPr>
        <w:t>服务期限、地点和方式</w:t>
      </w:r>
    </w:p>
    <w:p w14:paraId="30D520F9">
      <w:pPr>
        <w:pStyle w:val="35"/>
        <w:keepNext w:val="0"/>
        <w:keepLines w:val="0"/>
        <w:pageBreakBefore w:val="0"/>
        <w:widowControl w:val="0"/>
        <w:numPr>
          <w:ilvl w:val="2"/>
          <w:numId w:val="7"/>
        </w:numPr>
        <w:tabs>
          <w:tab w:val="left" w:pos="1315"/>
          <w:tab w:val="left" w:pos="8276"/>
        </w:tabs>
        <w:kinsoku/>
        <w:wordWrap/>
        <w:overflowPunct/>
        <w:topLinePunct w:val="0"/>
        <w:bidi w:val="0"/>
        <w:adjustRightInd/>
        <w:snapToGrid/>
        <w:spacing w:line="360" w:lineRule="auto"/>
        <w:ind w:left="0" w:hanging="661"/>
        <w:jc w:val="both"/>
        <w:textAlignment w:val="auto"/>
        <w:rPr>
          <w:sz w:val="21"/>
          <w:szCs w:val="21"/>
        </w:rPr>
      </w:pPr>
      <w:r>
        <w:rPr>
          <w:sz w:val="21"/>
          <w:szCs w:val="21"/>
        </w:rPr>
        <w:t>服务期限：</w:t>
      </w:r>
      <w:r>
        <w:rPr>
          <w:sz w:val="21"/>
          <w:szCs w:val="21"/>
          <w:u w:val="single"/>
        </w:rPr>
        <w:t xml:space="preserve"> </w:t>
      </w:r>
      <w:r>
        <w:rPr>
          <w:sz w:val="21"/>
          <w:szCs w:val="21"/>
          <w:u w:val="single"/>
        </w:rPr>
        <w:tab/>
      </w:r>
      <w:r>
        <w:rPr>
          <w:sz w:val="21"/>
          <w:szCs w:val="21"/>
        </w:rPr>
        <w:t>；</w:t>
      </w:r>
    </w:p>
    <w:p w14:paraId="5EE5D0AD">
      <w:pPr>
        <w:pStyle w:val="35"/>
        <w:keepNext w:val="0"/>
        <w:keepLines w:val="0"/>
        <w:pageBreakBefore w:val="0"/>
        <w:widowControl w:val="0"/>
        <w:numPr>
          <w:ilvl w:val="2"/>
          <w:numId w:val="7"/>
        </w:numPr>
        <w:tabs>
          <w:tab w:val="left" w:pos="1315"/>
          <w:tab w:val="left" w:pos="8276"/>
        </w:tabs>
        <w:kinsoku/>
        <w:wordWrap/>
        <w:overflowPunct/>
        <w:topLinePunct w:val="0"/>
        <w:bidi w:val="0"/>
        <w:adjustRightInd/>
        <w:snapToGrid/>
        <w:spacing w:line="360" w:lineRule="auto"/>
        <w:ind w:left="0" w:hanging="661"/>
        <w:jc w:val="both"/>
        <w:textAlignment w:val="auto"/>
        <w:rPr>
          <w:sz w:val="21"/>
          <w:szCs w:val="21"/>
        </w:rPr>
      </w:pPr>
      <w:r>
        <w:rPr>
          <w:sz w:val="21"/>
          <w:szCs w:val="21"/>
        </w:rPr>
        <w:t>服务地点：</w:t>
      </w:r>
      <w:r>
        <w:rPr>
          <w:sz w:val="21"/>
          <w:szCs w:val="21"/>
          <w:u w:val="single"/>
        </w:rPr>
        <w:t xml:space="preserve"> </w:t>
      </w:r>
      <w:r>
        <w:rPr>
          <w:sz w:val="21"/>
          <w:szCs w:val="21"/>
          <w:u w:val="single"/>
        </w:rPr>
        <w:tab/>
      </w:r>
      <w:r>
        <w:rPr>
          <w:sz w:val="21"/>
          <w:szCs w:val="21"/>
        </w:rPr>
        <w:t>；</w:t>
      </w:r>
    </w:p>
    <w:p w14:paraId="414D9CBE">
      <w:pPr>
        <w:pStyle w:val="35"/>
        <w:keepNext w:val="0"/>
        <w:keepLines w:val="0"/>
        <w:pageBreakBefore w:val="0"/>
        <w:widowControl w:val="0"/>
        <w:numPr>
          <w:ilvl w:val="2"/>
          <w:numId w:val="7"/>
        </w:numPr>
        <w:tabs>
          <w:tab w:val="left" w:pos="1315"/>
          <w:tab w:val="left" w:pos="8276"/>
        </w:tabs>
        <w:kinsoku/>
        <w:wordWrap/>
        <w:overflowPunct/>
        <w:topLinePunct w:val="0"/>
        <w:bidi w:val="0"/>
        <w:adjustRightInd/>
        <w:snapToGrid/>
        <w:spacing w:line="360" w:lineRule="auto"/>
        <w:ind w:left="0" w:hanging="661"/>
        <w:jc w:val="both"/>
        <w:textAlignment w:val="auto"/>
        <w:rPr>
          <w:sz w:val="21"/>
          <w:szCs w:val="21"/>
        </w:rPr>
      </w:pPr>
      <w:r>
        <w:rPr>
          <w:sz w:val="21"/>
          <w:szCs w:val="21"/>
        </w:rPr>
        <w:t>服务方式：</w:t>
      </w:r>
      <w:r>
        <w:rPr>
          <w:sz w:val="21"/>
          <w:szCs w:val="21"/>
          <w:u w:val="single"/>
        </w:rPr>
        <w:t xml:space="preserve"> </w:t>
      </w:r>
      <w:r>
        <w:rPr>
          <w:sz w:val="21"/>
          <w:szCs w:val="21"/>
          <w:u w:val="single"/>
        </w:rPr>
        <w:tab/>
      </w:r>
      <w:r>
        <w:rPr>
          <w:sz w:val="21"/>
          <w:szCs w:val="21"/>
        </w:rPr>
        <w:t>。</w:t>
      </w:r>
    </w:p>
    <w:p w14:paraId="408B56AD">
      <w:pPr>
        <w:pStyle w:val="4"/>
        <w:keepNext w:val="0"/>
        <w:keepLines w:val="0"/>
        <w:numPr>
          <w:ilvl w:val="1"/>
          <w:numId w:val="7"/>
        </w:numPr>
        <w:tabs>
          <w:tab w:val="left" w:pos="1142"/>
        </w:tabs>
        <w:autoSpaceDE w:val="0"/>
        <w:autoSpaceDN w:val="0"/>
        <w:spacing w:before="160" w:after="0" w:line="360" w:lineRule="auto"/>
        <w:rPr>
          <w:rFonts w:hint="eastAsia" w:ascii="宋体" w:hAnsi="宋体" w:eastAsia="宋体" w:cs="宋体"/>
          <w:b/>
          <w:bCs/>
          <w:kern w:val="0"/>
          <w:sz w:val="21"/>
          <w:szCs w:val="21"/>
          <w:lang w:val="zh-CN" w:eastAsia="zh-CN" w:bidi="zh-CN"/>
        </w:rPr>
      </w:pPr>
      <w:r>
        <w:rPr>
          <w:rFonts w:hint="eastAsia" w:ascii="宋体" w:hAnsi="宋体" w:eastAsia="宋体" w:cs="宋体"/>
          <w:b/>
          <w:bCs/>
          <w:kern w:val="0"/>
          <w:sz w:val="21"/>
          <w:szCs w:val="21"/>
          <w:lang w:val="zh-CN" w:eastAsia="zh-CN" w:bidi="zh-CN"/>
        </w:rPr>
        <w:t>违约责任</w:t>
      </w:r>
    </w:p>
    <w:p w14:paraId="3A924BD9">
      <w:pPr>
        <w:pStyle w:val="35"/>
        <w:numPr>
          <w:ilvl w:val="2"/>
          <w:numId w:val="7"/>
        </w:numPr>
        <w:tabs>
          <w:tab w:val="left" w:pos="1327"/>
        </w:tabs>
        <w:spacing w:before="161" w:line="360" w:lineRule="auto"/>
        <w:ind w:left="220" w:right="356" w:firstLine="434"/>
        <w:jc w:val="both"/>
        <w:rPr>
          <w:sz w:val="21"/>
          <w:szCs w:val="21"/>
        </w:rPr>
      </w:pPr>
      <w:r>
        <w:rPr>
          <w:spacing w:val="-1"/>
          <w:sz w:val="21"/>
          <w:szCs w:val="21"/>
        </w:rPr>
        <w:t>除不可抗力外，如果乙方没有按照本合同约定的期限、地点和方式履</w:t>
      </w:r>
      <w:r>
        <w:rPr>
          <w:spacing w:val="-11"/>
          <w:sz w:val="21"/>
          <w:szCs w:val="21"/>
        </w:rPr>
        <w:t>行，那么甲方可要求乙方支付违约金，违约金按每迟延履行一日的应提供而未提</w:t>
      </w:r>
      <w:r>
        <w:rPr>
          <w:sz w:val="21"/>
          <w:szCs w:val="21"/>
        </w:rPr>
        <w:t>供服务价格的</w:t>
      </w:r>
      <w:r>
        <w:rPr>
          <w:sz w:val="21"/>
          <w:szCs w:val="21"/>
          <w:u w:val="single"/>
        </w:rPr>
        <w:t xml:space="preserve"> </w:t>
      </w:r>
      <w:r>
        <w:rPr>
          <w:rFonts w:hint="eastAsia"/>
          <w:sz w:val="21"/>
          <w:szCs w:val="21"/>
          <w:u w:val="single"/>
          <w:lang w:val="en-US" w:eastAsia="zh-CN"/>
        </w:rPr>
        <w:t>2</w:t>
      </w:r>
      <w:r>
        <w:rPr>
          <w:sz w:val="21"/>
          <w:szCs w:val="21"/>
          <w:u w:val="single"/>
        </w:rPr>
        <w:t xml:space="preserve">  </w:t>
      </w:r>
      <w:r>
        <w:rPr>
          <w:sz w:val="21"/>
          <w:szCs w:val="21"/>
        </w:rPr>
        <w:t xml:space="preserve"> %计算，最高限额为本合同总价的</w:t>
      </w:r>
      <w:r>
        <w:rPr>
          <w:sz w:val="21"/>
          <w:szCs w:val="21"/>
          <w:u w:val="single"/>
        </w:rPr>
        <w:t xml:space="preserve">  </w:t>
      </w:r>
      <w:r>
        <w:rPr>
          <w:rFonts w:hint="eastAsia"/>
          <w:sz w:val="21"/>
          <w:szCs w:val="21"/>
          <w:u w:val="single"/>
          <w:lang w:val="en-US" w:eastAsia="zh-CN"/>
        </w:rPr>
        <w:t>2</w:t>
      </w:r>
      <w:r>
        <w:rPr>
          <w:sz w:val="21"/>
          <w:szCs w:val="21"/>
          <w:u w:val="single"/>
        </w:rPr>
        <w:t xml:space="preserve"> </w:t>
      </w:r>
      <w:r>
        <w:rPr>
          <w:sz w:val="21"/>
          <w:szCs w:val="21"/>
        </w:rPr>
        <w:t xml:space="preserve"> %；迟延履行的违约金</w:t>
      </w:r>
      <w:r>
        <w:rPr>
          <w:spacing w:val="-7"/>
          <w:sz w:val="21"/>
          <w:szCs w:val="21"/>
        </w:rPr>
        <w:t>计算数额达到前述最高限额之日起，甲方有权在要求乙方支付违约金的同时，书</w:t>
      </w:r>
      <w:r>
        <w:rPr>
          <w:sz w:val="21"/>
          <w:szCs w:val="21"/>
        </w:rPr>
        <w:t>面通知乙方解除本合同；</w:t>
      </w:r>
    </w:p>
    <w:p w14:paraId="32026FD2">
      <w:pPr>
        <w:pStyle w:val="35"/>
        <w:numPr>
          <w:ilvl w:val="2"/>
          <w:numId w:val="7"/>
        </w:numPr>
        <w:tabs>
          <w:tab w:val="left" w:pos="1327"/>
        </w:tabs>
        <w:spacing w:before="3" w:line="360" w:lineRule="auto"/>
        <w:ind w:left="220" w:right="357" w:firstLine="434"/>
        <w:jc w:val="both"/>
        <w:rPr>
          <w:sz w:val="21"/>
          <w:szCs w:val="21"/>
        </w:rPr>
      </w:pPr>
      <w:r>
        <w:rPr>
          <w:spacing w:val="-1"/>
          <w:sz w:val="21"/>
          <w:szCs w:val="21"/>
        </w:rPr>
        <w:t>除不可抗力外，如果甲方没有按照本合同约定的付款方式付款，那么</w:t>
      </w:r>
      <w:r>
        <w:rPr>
          <w:sz w:val="21"/>
          <w:szCs w:val="21"/>
        </w:rPr>
        <w:t>乙方可要求甲方支付违约金，违约金按每迟延付款一日的应付而未付款的</w:t>
      </w:r>
      <w:r>
        <w:rPr>
          <w:sz w:val="21"/>
          <w:szCs w:val="21"/>
          <w:u w:val="single"/>
        </w:rPr>
        <w:t xml:space="preserve"> </w:t>
      </w:r>
      <w:r>
        <w:rPr>
          <w:rFonts w:hint="eastAsia"/>
          <w:sz w:val="21"/>
          <w:szCs w:val="21"/>
          <w:u w:val="single"/>
          <w:lang w:val="en-US" w:eastAsia="zh-CN"/>
        </w:rPr>
        <w:t>2</w:t>
      </w:r>
      <w:r>
        <w:rPr>
          <w:spacing w:val="2"/>
          <w:sz w:val="21"/>
          <w:szCs w:val="21"/>
        </w:rPr>
        <w:t xml:space="preserve"> % </w:t>
      </w:r>
      <w:r>
        <w:rPr>
          <w:spacing w:val="-7"/>
          <w:sz w:val="21"/>
          <w:szCs w:val="21"/>
        </w:rPr>
        <w:t>计算，最高限额为本合同总价的</w:t>
      </w:r>
      <w:r>
        <w:rPr>
          <w:sz w:val="21"/>
          <w:szCs w:val="21"/>
          <w:u w:val="single"/>
        </w:rPr>
        <w:t xml:space="preserve"> </w:t>
      </w:r>
      <w:r>
        <w:rPr>
          <w:rFonts w:hint="eastAsia"/>
          <w:sz w:val="21"/>
          <w:szCs w:val="21"/>
          <w:u w:val="single"/>
          <w:lang w:val="en-US" w:eastAsia="zh-CN"/>
        </w:rPr>
        <w:t>2</w:t>
      </w:r>
      <w:r>
        <w:rPr>
          <w:sz w:val="21"/>
          <w:szCs w:val="21"/>
          <w:u w:val="single"/>
        </w:rPr>
        <w:t xml:space="preserve"> </w:t>
      </w:r>
      <w:r>
        <w:rPr>
          <w:spacing w:val="-1"/>
          <w:sz w:val="21"/>
          <w:szCs w:val="21"/>
        </w:rPr>
        <w:t xml:space="preserve"> %；迟延付款的违约金计算数额达到前述最</w:t>
      </w:r>
      <w:r>
        <w:rPr>
          <w:spacing w:val="-10"/>
          <w:sz w:val="21"/>
          <w:szCs w:val="21"/>
        </w:rPr>
        <w:t>高限额之日起，乙方有权在要求甲方支付违约金的同时，书面通知甲方解除本合</w:t>
      </w:r>
      <w:r>
        <w:rPr>
          <w:sz w:val="21"/>
          <w:szCs w:val="21"/>
        </w:rPr>
        <w:t>同；</w:t>
      </w:r>
    </w:p>
    <w:p w14:paraId="1596A1EB">
      <w:pPr>
        <w:pStyle w:val="35"/>
        <w:numPr>
          <w:ilvl w:val="2"/>
          <w:numId w:val="7"/>
        </w:numPr>
        <w:tabs>
          <w:tab w:val="left" w:pos="1327"/>
        </w:tabs>
        <w:spacing w:before="4" w:line="360" w:lineRule="auto"/>
        <w:ind w:left="220" w:right="117" w:firstLine="434"/>
        <w:rPr>
          <w:sz w:val="21"/>
          <w:szCs w:val="21"/>
        </w:rPr>
      </w:pPr>
      <w:r>
        <w:rPr>
          <w:sz w:val="21"/>
          <w:szCs w:val="21"/>
        </w:rPr>
        <w:t xml:space="preserve">除不可抗力外，任何一方未能履行本合同约定的其他主要义务，经催 </w:t>
      </w:r>
      <w:r>
        <w:rPr>
          <w:spacing w:val="-7"/>
          <w:sz w:val="21"/>
          <w:szCs w:val="21"/>
        </w:rPr>
        <w:t xml:space="preserve">告后在合理期限内仍未履行的，或者任何一方有其他违约行为致使不能实现合同 </w:t>
      </w:r>
      <w:r>
        <w:rPr>
          <w:spacing w:val="-10"/>
          <w:sz w:val="21"/>
          <w:szCs w:val="21"/>
        </w:rPr>
        <w:t>目的的，或者任何一方有腐败行为</w:t>
      </w:r>
      <w:r>
        <w:rPr>
          <w:sz w:val="21"/>
          <w:szCs w:val="21"/>
        </w:rPr>
        <w:t>（</w:t>
      </w:r>
      <w:r>
        <w:rPr>
          <w:spacing w:val="-6"/>
          <w:sz w:val="21"/>
          <w:szCs w:val="21"/>
        </w:rPr>
        <w:t xml:space="preserve">即：提供或给予或接受或索取任何财物或其 </w:t>
      </w:r>
      <w:r>
        <w:rPr>
          <w:spacing w:val="-10"/>
          <w:sz w:val="21"/>
          <w:szCs w:val="21"/>
        </w:rPr>
        <w:t>他好处或者采取其他不正当手段影响对方当事人在合同签订、履行过程中的行为</w:t>
      </w:r>
      <w:r>
        <w:rPr>
          <w:spacing w:val="-17"/>
          <w:sz w:val="21"/>
          <w:szCs w:val="21"/>
        </w:rPr>
        <w:t xml:space="preserve">） </w:t>
      </w:r>
      <w:r>
        <w:rPr>
          <w:spacing w:val="-8"/>
          <w:sz w:val="21"/>
          <w:szCs w:val="21"/>
        </w:rPr>
        <w:t>或者欺诈行为</w:t>
      </w:r>
      <w:r>
        <w:rPr>
          <w:sz w:val="21"/>
          <w:szCs w:val="21"/>
        </w:rPr>
        <w:t>（</w:t>
      </w:r>
      <w:r>
        <w:rPr>
          <w:spacing w:val="-7"/>
          <w:sz w:val="21"/>
          <w:szCs w:val="21"/>
        </w:rPr>
        <w:t>即：以谎报事实或者隐瞒真相的方法来影响对方当事人在合同签 订、履行过程中的行为）的，对方当事人可以书面通知违约方解除本合同；</w:t>
      </w:r>
    </w:p>
    <w:p w14:paraId="15FD4019">
      <w:pPr>
        <w:pStyle w:val="35"/>
        <w:numPr>
          <w:ilvl w:val="2"/>
          <w:numId w:val="7"/>
        </w:numPr>
        <w:tabs>
          <w:tab w:val="left" w:pos="1327"/>
        </w:tabs>
        <w:spacing w:before="4" w:line="360" w:lineRule="auto"/>
        <w:ind w:left="220" w:right="357" w:firstLine="434"/>
        <w:jc w:val="both"/>
        <w:rPr>
          <w:sz w:val="21"/>
          <w:szCs w:val="21"/>
        </w:rPr>
      </w:pPr>
      <w:r>
        <w:rPr>
          <w:spacing w:val="-1"/>
          <w:sz w:val="21"/>
          <w:szCs w:val="21"/>
        </w:rPr>
        <w:t>任何一方按照前述约定要求违约方支付违约金的同时，仍有权要求违</w:t>
      </w:r>
      <w:r>
        <w:rPr>
          <w:spacing w:val="-10"/>
          <w:sz w:val="21"/>
          <w:szCs w:val="21"/>
        </w:rPr>
        <w:t>约方继续履行合同、采取补救措施，并有权按照己方实际损失情况要求违约方赔偿损失；任何一方按照前述约定要求解除本合同的同时，仍有权要求违约方支付</w:t>
      </w:r>
      <w:r>
        <w:rPr>
          <w:spacing w:val="-5"/>
          <w:sz w:val="21"/>
          <w:szCs w:val="21"/>
        </w:rPr>
        <w:t>违约金和按照己方实际损失情况要求违约方赔偿损失；且守约方行使的任何权利</w:t>
      </w:r>
      <w:r>
        <w:rPr>
          <w:sz w:val="21"/>
          <w:szCs w:val="21"/>
        </w:rPr>
        <w:t>救济方式均不视为其放弃了其他法定或者约定的权利救济方式；</w:t>
      </w:r>
    </w:p>
    <w:p w14:paraId="10FC71FE">
      <w:pPr>
        <w:pStyle w:val="35"/>
        <w:numPr>
          <w:ilvl w:val="2"/>
          <w:numId w:val="7"/>
        </w:numPr>
        <w:tabs>
          <w:tab w:val="left" w:pos="1315"/>
        </w:tabs>
        <w:spacing w:before="3" w:line="360" w:lineRule="auto"/>
        <w:ind w:left="220" w:right="359" w:firstLine="434"/>
        <w:jc w:val="both"/>
        <w:rPr>
          <w:spacing w:val="-7"/>
          <w:sz w:val="21"/>
          <w:szCs w:val="21"/>
        </w:rPr>
      </w:pPr>
      <w:r>
        <w:rPr>
          <w:spacing w:val="-16"/>
          <w:sz w:val="21"/>
          <w:szCs w:val="21"/>
        </w:rPr>
        <w:t xml:space="preserve">除前述约定外，除不可抗力外，任何一方未能履行本合同约定的义务， </w:t>
      </w:r>
      <w:r>
        <w:rPr>
          <w:spacing w:val="-7"/>
          <w:sz w:val="21"/>
          <w:szCs w:val="21"/>
        </w:rPr>
        <w:t>对方当事人均有权要求继续履行、采取补救措施或者赔偿损失等，且对方当事人行使的任何权利救济方式均不视为其放弃了其他法定或者约定的权利救济方式；</w:t>
      </w:r>
    </w:p>
    <w:p w14:paraId="098F6E0E">
      <w:pPr>
        <w:pStyle w:val="35"/>
        <w:numPr>
          <w:ilvl w:val="2"/>
          <w:numId w:val="7"/>
        </w:numPr>
        <w:tabs>
          <w:tab w:val="left" w:pos="1327"/>
        </w:tabs>
        <w:spacing w:before="160" w:line="360" w:lineRule="auto"/>
        <w:ind w:left="220" w:right="357" w:firstLine="434"/>
        <w:jc w:val="both"/>
        <w:rPr>
          <w:sz w:val="21"/>
          <w:szCs w:val="21"/>
        </w:rPr>
      </w:pPr>
      <w:r>
        <w:rPr>
          <w:spacing w:val="-1"/>
          <w:sz w:val="21"/>
          <w:szCs w:val="21"/>
        </w:rPr>
        <w:t>如果出现政府采购监督管理部门在处理投诉事项期间，书面通知甲方</w:t>
      </w:r>
      <w:r>
        <w:rPr>
          <w:spacing w:val="-8"/>
          <w:sz w:val="21"/>
          <w:szCs w:val="21"/>
        </w:rPr>
        <w:t>暂停采购活动的情形，或者询问或质疑事项可能影响中标结果的，导致甲方中止</w:t>
      </w:r>
      <w:r>
        <w:rPr>
          <w:sz w:val="21"/>
          <w:szCs w:val="21"/>
        </w:rPr>
        <w:t>履行合同的情形，均不视为甲方违约。</w:t>
      </w:r>
    </w:p>
    <w:p w14:paraId="6FFF1966">
      <w:pPr>
        <w:pStyle w:val="35"/>
        <w:numPr>
          <w:ilvl w:val="2"/>
          <w:numId w:val="7"/>
        </w:numPr>
        <w:tabs>
          <w:tab w:val="left" w:pos="1327"/>
        </w:tabs>
        <w:spacing w:before="160" w:line="360" w:lineRule="auto"/>
        <w:ind w:left="220" w:right="357" w:firstLine="434"/>
        <w:jc w:val="both"/>
        <w:rPr>
          <w:sz w:val="21"/>
          <w:szCs w:val="21"/>
        </w:rPr>
      </w:pPr>
      <w:r>
        <w:rPr>
          <w:rFonts w:hint="eastAsia" w:eastAsia="宋体"/>
          <w:spacing w:val="-1"/>
          <w:sz w:val="21"/>
          <w:szCs w:val="21"/>
          <w:lang w:val="en-US" w:eastAsia="zh-CN"/>
        </w:rPr>
        <w:t>因甲方未按合同约定受领标的物、擅自解除合同导致乙方遭受的直接损失，乙方可向甲方申请赔偿，赔偿金额由双方协商-致; 针对因政策变化等原因不能签订合同或解除合同时，造成乙方合法利益受损的情形，可以给予乙方合理补偿，补偿金额不得超过乙方的直接损失。</w:t>
      </w:r>
    </w:p>
    <w:p w14:paraId="5B9CFADA">
      <w:pPr>
        <w:pStyle w:val="4"/>
        <w:keepNext w:val="0"/>
        <w:keepLines w:val="0"/>
        <w:numPr>
          <w:ilvl w:val="1"/>
          <w:numId w:val="7"/>
        </w:numPr>
        <w:tabs>
          <w:tab w:val="left" w:pos="1142"/>
        </w:tabs>
        <w:autoSpaceDE w:val="0"/>
        <w:autoSpaceDN w:val="0"/>
        <w:spacing w:before="2" w:after="0" w:line="360" w:lineRule="auto"/>
        <w:rPr>
          <w:rFonts w:ascii="宋体" w:hAnsi="宋体"/>
          <w:sz w:val="21"/>
          <w:szCs w:val="21"/>
        </w:rPr>
      </w:pPr>
      <w:r>
        <w:rPr>
          <w:rFonts w:ascii="宋体" w:hAnsi="宋体"/>
          <w:sz w:val="21"/>
          <w:szCs w:val="21"/>
        </w:rPr>
        <w:t>合同争议的解决</w:t>
      </w:r>
    </w:p>
    <w:p w14:paraId="27478F95">
      <w:pPr>
        <w:pStyle w:val="10"/>
        <w:tabs>
          <w:tab w:val="left" w:pos="6701"/>
        </w:tabs>
        <w:spacing w:before="161" w:line="360" w:lineRule="auto"/>
        <w:ind w:right="116" w:firstLine="434"/>
        <w:rPr>
          <w:sz w:val="21"/>
          <w:szCs w:val="21"/>
        </w:rPr>
      </w:pPr>
      <w:r>
        <w:rPr>
          <w:sz w:val="21"/>
          <w:szCs w:val="21"/>
        </w:rPr>
        <w:t>本合同履行过程中发生的任何争议</w:t>
      </w:r>
      <w:r>
        <w:rPr>
          <w:spacing w:val="-48"/>
          <w:sz w:val="21"/>
          <w:szCs w:val="21"/>
        </w:rPr>
        <w:t>，</w:t>
      </w:r>
      <w:r>
        <w:rPr>
          <w:sz w:val="21"/>
          <w:szCs w:val="21"/>
        </w:rPr>
        <w:t>双方当事人均可通过和解或者调解解决</w:t>
      </w:r>
      <w:r>
        <w:rPr>
          <w:spacing w:val="-17"/>
          <w:sz w:val="21"/>
          <w:szCs w:val="21"/>
        </w:rPr>
        <w:t xml:space="preserve">； </w:t>
      </w:r>
      <w:r>
        <w:rPr>
          <w:sz w:val="21"/>
          <w:szCs w:val="21"/>
        </w:rPr>
        <w:t>不愿和解、调解或者和解、调解不成的，可以选择下列第</w:t>
      </w:r>
      <w:r>
        <w:rPr>
          <w:sz w:val="21"/>
          <w:szCs w:val="21"/>
          <w:u w:val="single"/>
        </w:rPr>
        <w:t xml:space="preserve"> </w:t>
      </w:r>
      <w:r>
        <w:rPr>
          <w:sz w:val="21"/>
          <w:szCs w:val="21"/>
          <w:u w:val="single"/>
        </w:rPr>
        <w:tab/>
      </w:r>
      <w:r>
        <w:rPr>
          <w:sz w:val="21"/>
          <w:szCs w:val="21"/>
        </w:rPr>
        <w:t>种方式解决：</w:t>
      </w:r>
    </w:p>
    <w:p w14:paraId="7365E623">
      <w:pPr>
        <w:pStyle w:val="35"/>
        <w:numPr>
          <w:ilvl w:val="2"/>
          <w:numId w:val="7"/>
        </w:numPr>
        <w:tabs>
          <w:tab w:val="left" w:pos="1327"/>
          <w:tab w:val="left" w:pos="4207"/>
        </w:tabs>
        <w:spacing w:before="1" w:line="360" w:lineRule="auto"/>
        <w:ind w:left="220" w:right="358" w:firstLine="434"/>
        <w:rPr>
          <w:sz w:val="21"/>
          <w:szCs w:val="21"/>
        </w:rPr>
      </w:pPr>
      <w:r>
        <w:rPr>
          <w:sz w:val="21"/>
          <w:szCs w:val="21"/>
        </w:rPr>
        <w:t>将争议提交</w:t>
      </w:r>
      <w:r>
        <w:rPr>
          <w:sz w:val="21"/>
          <w:szCs w:val="21"/>
          <w:u w:val="single"/>
        </w:rPr>
        <w:t xml:space="preserve"> </w:t>
      </w:r>
      <w:r>
        <w:rPr>
          <w:sz w:val="21"/>
          <w:szCs w:val="21"/>
          <w:u w:val="single"/>
        </w:rPr>
        <w:tab/>
      </w:r>
      <w:r>
        <w:rPr>
          <w:sz w:val="21"/>
          <w:szCs w:val="21"/>
        </w:rPr>
        <w:t>仲裁委员会依申请仲裁时其现行有效的</w:t>
      </w:r>
      <w:r>
        <w:rPr>
          <w:spacing w:val="-19"/>
          <w:sz w:val="21"/>
          <w:szCs w:val="21"/>
        </w:rPr>
        <w:t>仲</w:t>
      </w:r>
      <w:r>
        <w:rPr>
          <w:sz w:val="21"/>
          <w:szCs w:val="21"/>
        </w:rPr>
        <w:t>裁规则裁决；</w:t>
      </w:r>
    </w:p>
    <w:p w14:paraId="25E93F0B">
      <w:pPr>
        <w:pStyle w:val="35"/>
        <w:numPr>
          <w:ilvl w:val="2"/>
          <w:numId w:val="7"/>
        </w:numPr>
        <w:tabs>
          <w:tab w:val="left" w:pos="1315"/>
          <w:tab w:val="left" w:pos="4435"/>
        </w:tabs>
        <w:spacing w:before="2" w:line="360" w:lineRule="auto"/>
        <w:ind w:hanging="661"/>
        <w:rPr>
          <w:sz w:val="21"/>
          <w:szCs w:val="21"/>
        </w:rPr>
      </w:pPr>
      <w:r>
        <w:rPr>
          <w:sz w:val="21"/>
          <w:szCs w:val="21"/>
        </w:rPr>
        <w:t>向</w:t>
      </w:r>
      <w:r>
        <w:rPr>
          <w:sz w:val="21"/>
          <w:szCs w:val="21"/>
          <w:u w:val="single"/>
        </w:rPr>
        <w:t xml:space="preserve"> </w:t>
      </w:r>
      <w:r>
        <w:rPr>
          <w:sz w:val="21"/>
          <w:szCs w:val="21"/>
          <w:u w:val="single"/>
        </w:rPr>
        <w:tab/>
      </w:r>
      <w:r>
        <w:rPr>
          <w:sz w:val="21"/>
          <w:szCs w:val="21"/>
        </w:rPr>
        <w:t>人民法院起诉。</w:t>
      </w:r>
    </w:p>
    <w:p w14:paraId="3376CB34">
      <w:pPr>
        <w:pStyle w:val="4"/>
        <w:keepNext w:val="0"/>
        <w:keepLines w:val="0"/>
        <w:numPr>
          <w:ilvl w:val="1"/>
          <w:numId w:val="7"/>
        </w:numPr>
        <w:tabs>
          <w:tab w:val="left" w:pos="1142"/>
        </w:tabs>
        <w:autoSpaceDE w:val="0"/>
        <w:autoSpaceDN w:val="0"/>
        <w:spacing w:before="160" w:after="0" w:line="360" w:lineRule="auto"/>
        <w:rPr>
          <w:rFonts w:ascii="宋体" w:hAnsi="宋体"/>
          <w:sz w:val="21"/>
          <w:szCs w:val="21"/>
        </w:rPr>
      </w:pPr>
      <w:r>
        <w:rPr>
          <w:rFonts w:ascii="宋体" w:hAnsi="宋体"/>
          <w:sz w:val="21"/>
          <w:szCs w:val="21"/>
        </w:rPr>
        <w:t>合同生效</w:t>
      </w:r>
    </w:p>
    <w:p w14:paraId="7F3CBBE2">
      <w:pPr>
        <w:pStyle w:val="10"/>
        <w:spacing w:before="161" w:line="360" w:lineRule="auto"/>
        <w:ind w:left="654"/>
        <w:rPr>
          <w:sz w:val="21"/>
          <w:szCs w:val="21"/>
        </w:rPr>
      </w:pPr>
      <w:r>
        <w:rPr>
          <w:sz w:val="21"/>
          <w:szCs w:val="21"/>
        </w:rPr>
        <w:t>本合同自双方当事人盖章时生效。</w:t>
      </w:r>
    </w:p>
    <w:p w14:paraId="1B0D2295">
      <w:pPr>
        <w:pStyle w:val="10"/>
        <w:spacing w:line="360" w:lineRule="auto"/>
        <w:rPr>
          <w:sz w:val="21"/>
          <w:szCs w:val="21"/>
        </w:rPr>
      </w:pPr>
    </w:p>
    <w:p w14:paraId="19687A18">
      <w:pPr>
        <w:pStyle w:val="10"/>
        <w:spacing w:line="360" w:lineRule="auto"/>
        <w:rPr>
          <w:sz w:val="21"/>
          <w:szCs w:val="21"/>
        </w:rPr>
      </w:pPr>
    </w:p>
    <w:p w14:paraId="31C9B793">
      <w:pPr>
        <w:pStyle w:val="10"/>
        <w:spacing w:before="10" w:line="360" w:lineRule="auto"/>
        <w:rPr>
          <w:sz w:val="21"/>
          <w:szCs w:val="21"/>
        </w:rPr>
      </w:pPr>
    </w:p>
    <w:p w14:paraId="466E891A">
      <w:pPr>
        <w:pStyle w:val="10"/>
        <w:tabs>
          <w:tab w:val="left" w:pos="940"/>
          <w:tab w:val="left" w:pos="1900"/>
          <w:tab w:val="left" w:pos="3940"/>
          <w:tab w:val="left" w:pos="5141"/>
          <w:tab w:val="left" w:pos="6341"/>
          <w:tab w:val="left" w:pos="8381"/>
        </w:tabs>
        <w:spacing w:line="360" w:lineRule="auto"/>
        <w:rPr>
          <w:sz w:val="21"/>
          <w:szCs w:val="21"/>
        </w:rPr>
      </w:pPr>
      <w:r>
        <w:rPr>
          <w:sz w:val="21"/>
          <w:szCs w:val="21"/>
        </w:rPr>
        <w:t>甲</w:t>
      </w:r>
      <w:r>
        <w:rPr>
          <w:sz w:val="21"/>
          <w:szCs w:val="21"/>
        </w:rPr>
        <w:tab/>
      </w:r>
      <w:r>
        <w:rPr>
          <w:sz w:val="21"/>
          <w:szCs w:val="21"/>
        </w:rPr>
        <w:t>方：</w:t>
      </w:r>
      <w:r>
        <w:rPr>
          <w:sz w:val="21"/>
          <w:szCs w:val="21"/>
          <w:u w:val="single"/>
        </w:rPr>
        <w:t xml:space="preserve"> </w:t>
      </w:r>
      <w:r>
        <w:rPr>
          <w:sz w:val="21"/>
          <w:szCs w:val="21"/>
          <w:u w:val="single"/>
        </w:rPr>
        <w:tab/>
      </w:r>
      <w:r>
        <w:rPr>
          <w:sz w:val="21"/>
          <w:szCs w:val="21"/>
          <w:u w:val="single"/>
        </w:rPr>
        <w:t>（单位盖章）</w:t>
      </w:r>
      <w:r>
        <w:rPr>
          <w:sz w:val="21"/>
          <w:szCs w:val="21"/>
          <w:u w:val="single"/>
        </w:rPr>
        <w:tab/>
      </w:r>
      <w:r>
        <w:rPr>
          <w:sz w:val="21"/>
          <w:szCs w:val="21"/>
        </w:rPr>
        <w:tab/>
      </w:r>
      <w:r>
        <w:rPr>
          <w:sz w:val="21"/>
          <w:szCs w:val="21"/>
        </w:rPr>
        <w:t>乙方：</w:t>
      </w:r>
      <w:r>
        <w:rPr>
          <w:sz w:val="21"/>
          <w:szCs w:val="21"/>
          <w:u w:val="single"/>
        </w:rPr>
        <w:t xml:space="preserve"> </w:t>
      </w:r>
      <w:r>
        <w:rPr>
          <w:sz w:val="21"/>
          <w:szCs w:val="21"/>
          <w:u w:val="single"/>
        </w:rPr>
        <w:tab/>
      </w:r>
      <w:r>
        <w:rPr>
          <w:sz w:val="21"/>
          <w:szCs w:val="21"/>
          <w:u w:val="single"/>
        </w:rPr>
        <w:t>（单位盖章）</w:t>
      </w:r>
      <w:r>
        <w:rPr>
          <w:sz w:val="21"/>
          <w:szCs w:val="21"/>
          <w:u w:val="single"/>
        </w:rPr>
        <w:tab/>
      </w:r>
    </w:p>
    <w:p w14:paraId="1136BD25">
      <w:pPr>
        <w:pStyle w:val="10"/>
        <w:spacing w:before="6" w:line="360" w:lineRule="auto"/>
        <w:rPr>
          <w:sz w:val="21"/>
          <w:szCs w:val="21"/>
        </w:rPr>
      </w:pPr>
    </w:p>
    <w:p w14:paraId="4D824D03">
      <w:pPr>
        <w:pStyle w:val="10"/>
        <w:tabs>
          <w:tab w:val="left" w:pos="5141"/>
        </w:tabs>
        <w:spacing w:before="66" w:line="360" w:lineRule="auto"/>
        <w:rPr>
          <w:sz w:val="21"/>
          <w:szCs w:val="21"/>
        </w:rPr>
      </w:pPr>
      <w:r>
        <w:rPr>
          <w:sz w:val="21"/>
          <w:szCs w:val="21"/>
        </w:rPr>
        <w:t>法定代表人</w:t>
      </w:r>
      <w:r>
        <w:rPr>
          <w:sz w:val="21"/>
          <w:szCs w:val="21"/>
        </w:rPr>
        <w:tab/>
      </w:r>
      <w:r>
        <w:rPr>
          <w:sz w:val="21"/>
          <w:szCs w:val="21"/>
        </w:rPr>
        <w:t>法定代表人</w:t>
      </w:r>
    </w:p>
    <w:p w14:paraId="368A96B0">
      <w:pPr>
        <w:pStyle w:val="10"/>
        <w:spacing w:before="11" w:line="360" w:lineRule="auto"/>
        <w:rPr>
          <w:sz w:val="21"/>
          <w:szCs w:val="21"/>
        </w:rPr>
      </w:pPr>
    </w:p>
    <w:p w14:paraId="2AAD8682">
      <w:pPr>
        <w:pStyle w:val="10"/>
        <w:tabs>
          <w:tab w:val="left" w:pos="5141"/>
        </w:tabs>
        <w:spacing w:line="360" w:lineRule="auto"/>
        <w:rPr>
          <w:sz w:val="21"/>
          <w:szCs w:val="21"/>
        </w:rPr>
      </w:pPr>
      <w:r>
        <w:rPr>
          <w:sz w:val="21"/>
          <w:szCs w:val="21"/>
        </w:rPr>
        <w:t>或授权代表（签字</w:t>
      </w:r>
      <w:r>
        <w:rPr>
          <w:spacing w:val="-120"/>
          <w:sz w:val="21"/>
          <w:szCs w:val="21"/>
        </w:rPr>
        <w:t>）</w:t>
      </w:r>
      <w:r>
        <w:rPr>
          <w:sz w:val="21"/>
          <w:szCs w:val="21"/>
        </w:rPr>
        <w:t>：</w:t>
      </w:r>
      <w:r>
        <w:rPr>
          <w:sz w:val="21"/>
          <w:szCs w:val="21"/>
        </w:rPr>
        <w:tab/>
      </w:r>
      <w:r>
        <w:rPr>
          <w:sz w:val="21"/>
          <w:szCs w:val="21"/>
        </w:rPr>
        <w:t>或授权代表（签字</w:t>
      </w:r>
      <w:r>
        <w:rPr>
          <w:spacing w:val="-120"/>
          <w:sz w:val="21"/>
          <w:szCs w:val="21"/>
        </w:rPr>
        <w:t>）</w:t>
      </w:r>
      <w:r>
        <w:rPr>
          <w:sz w:val="21"/>
          <w:szCs w:val="21"/>
        </w:rPr>
        <w:t>：</w:t>
      </w:r>
    </w:p>
    <w:p w14:paraId="6E47DBA4">
      <w:pPr>
        <w:pStyle w:val="10"/>
        <w:spacing w:before="8" w:line="360" w:lineRule="auto"/>
        <w:rPr>
          <w:sz w:val="21"/>
          <w:szCs w:val="21"/>
        </w:rPr>
      </w:pPr>
    </w:p>
    <w:p w14:paraId="198CE605">
      <w:pPr>
        <w:pStyle w:val="10"/>
        <w:tabs>
          <w:tab w:val="left" w:pos="1660"/>
          <w:tab w:val="left" w:pos="2380"/>
          <w:tab w:val="left" w:pos="3100"/>
          <w:tab w:val="left" w:pos="5141"/>
          <w:tab w:val="left" w:pos="6581"/>
          <w:tab w:val="left" w:pos="7301"/>
          <w:tab w:val="left" w:pos="8021"/>
        </w:tabs>
        <w:spacing w:line="360" w:lineRule="auto"/>
        <w:rPr>
          <w:sz w:val="21"/>
          <w:szCs w:val="21"/>
        </w:rPr>
      </w:pPr>
      <w:r>
        <w:rPr>
          <w:sz w:val="21"/>
          <w:szCs w:val="21"/>
        </w:rPr>
        <w:t>时间：</w:t>
      </w:r>
      <w:r>
        <w:rPr>
          <w:sz w:val="21"/>
          <w:szCs w:val="21"/>
          <w:u w:val="single"/>
        </w:rPr>
        <w:t xml:space="preserve"> </w:t>
      </w:r>
      <w:r>
        <w:rPr>
          <w:sz w:val="21"/>
          <w:szCs w:val="21"/>
          <w:u w:val="single"/>
        </w:rPr>
        <w:tab/>
      </w:r>
      <w:r>
        <w:rPr>
          <w:sz w:val="21"/>
          <w:szCs w:val="21"/>
        </w:rPr>
        <w:t>年</w:t>
      </w:r>
      <w:r>
        <w:rPr>
          <w:sz w:val="21"/>
          <w:szCs w:val="21"/>
          <w:u w:val="single"/>
        </w:rPr>
        <w:t xml:space="preserve"> </w:t>
      </w:r>
      <w:r>
        <w:rPr>
          <w:sz w:val="21"/>
          <w:szCs w:val="21"/>
          <w:u w:val="single"/>
        </w:rPr>
        <w:tab/>
      </w:r>
      <w:r>
        <w:rPr>
          <w:sz w:val="21"/>
          <w:szCs w:val="21"/>
        </w:rPr>
        <w:t>月</w:t>
      </w:r>
      <w:r>
        <w:rPr>
          <w:sz w:val="21"/>
          <w:szCs w:val="21"/>
          <w:u w:val="single"/>
        </w:rPr>
        <w:t xml:space="preserve"> </w:t>
      </w:r>
      <w:r>
        <w:rPr>
          <w:sz w:val="21"/>
          <w:szCs w:val="21"/>
          <w:u w:val="single"/>
        </w:rPr>
        <w:tab/>
      </w:r>
      <w:r>
        <w:rPr>
          <w:sz w:val="21"/>
          <w:szCs w:val="21"/>
        </w:rPr>
        <w:t>日</w:t>
      </w:r>
      <w:r>
        <w:rPr>
          <w:sz w:val="21"/>
          <w:szCs w:val="21"/>
        </w:rPr>
        <w:tab/>
      </w:r>
      <w:r>
        <w:rPr>
          <w:sz w:val="21"/>
          <w:szCs w:val="21"/>
        </w:rPr>
        <w:t>时间：</w:t>
      </w:r>
      <w:r>
        <w:rPr>
          <w:sz w:val="21"/>
          <w:szCs w:val="21"/>
          <w:u w:val="single"/>
        </w:rPr>
        <w:t xml:space="preserve"> </w:t>
      </w:r>
      <w:r>
        <w:rPr>
          <w:sz w:val="21"/>
          <w:szCs w:val="21"/>
          <w:u w:val="single"/>
        </w:rPr>
        <w:tab/>
      </w:r>
      <w:r>
        <w:rPr>
          <w:sz w:val="21"/>
          <w:szCs w:val="21"/>
        </w:rPr>
        <w:t>年</w:t>
      </w:r>
      <w:r>
        <w:rPr>
          <w:sz w:val="21"/>
          <w:szCs w:val="21"/>
          <w:u w:val="single"/>
        </w:rPr>
        <w:t xml:space="preserve"> </w:t>
      </w:r>
      <w:r>
        <w:rPr>
          <w:sz w:val="21"/>
          <w:szCs w:val="21"/>
          <w:u w:val="single"/>
        </w:rPr>
        <w:tab/>
      </w:r>
      <w:r>
        <w:rPr>
          <w:sz w:val="21"/>
          <w:szCs w:val="21"/>
        </w:rPr>
        <w:t>月</w:t>
      </w:r>
      <w:r>
        <w:rPr>
          <w:sz w:val="21"/>
          <w:szCs w:val="21"/>
          <w:u w:val="single"/>
        </w:rPr>
        <w:t xml:space="preserve"> </w:t>
      </w:r>
      <w:r>
        <w:rPr>
          <w:sz w:val="21"/>
          <w:szCs w:val="21"/>
          <w:u w:val="single"/>
        </w:rPr>
        <w:tab/>
      </w:r>
      <w:r>
        <w:rPr>
          <w:sz w:val="21"/>
          <w:szCs w:val="21"/>
        </w:rPr>
        <w:t>日</w:t>
      </w:r>
    </w:p>
    <w:p w14:paraId="03268CEB">
      <w:pPr>
        <w:spacing w:line="360" w:lineRule="auto"/>
        <w:rPr>
          <w:rFonts w:ascii="宋体" w:hAnsi="宋体"/>
        </w:rPr>
        <w:sectPr>
          <w:pgSz w:w="11910" w:h="16840"/>
          <w:pgMar w:top="1380" w:right="1440" w:bottom="1500" w:left="1580" w:header="877" w:footer="1304" w:gutter="0"/>
          <w:cols w:space="720" w:num="1"/>
        </w:sectPr>
      </w:pPr>
    </w:p>
    <w:p w14:paraId="2DD1774D">
      <w:pPr>
        <w:pStyle w:val="4"/>
        <w:spacing w:line="360" w:lineRule="auto"/>
        <w:ind w:left="1367" w:right="1505"/>
        <w:jc w:val="center"/>
        <w:rPr>
          <w:rFonts w:ascii="宋体" w:hAnsi="宋体"/>
          <w:sz w:val="21"/>
          <w:szCs w:val="21"/>
        </w:rPr>
      </w:pPr>
      <w:r>
        <w:rPr>
          <w:rFonts w:ascii="宋体" w:hAnsi="宋体"/>
          <w:sz w:val="21"/>
          <w:szCs w:val="21"/>
        </w:rPr>
        <w:t>第二部分 合同一般条款</w:t>
      </w:r>
    </w:p>
    <w:p w14:paraId="4FA56761">
      <w:pPr>
        <w:pStyle w:val="4"/>
        <w:keepNext w:val="0"/>
        <w:keepLines w:val="0"/>
        <w:numPr>
          <w:ilvl w:val="1"/>
          <w:numId w:val="8"/>
        </w:numPr>
        <w:tabs>
          <w:tab w:val="left" w:pos="1142"/>
        </w:tabs>
        <w:autoSpaceDE w:val="0"/>
        <w:autoSpaceDN w:val="0"/>
        <w:spacing w:before="160" w:after="0" w:line="360" w:lineRule="auto"/>
        <w:rPr>
          <w:rFonts w:ascii="宋体" w:hAnsi="宋体"/>
          <w:sz w:val="21"/>
          <w:szCs w:val="21"/>
        </w:rPr>
      </w:pPr>
      <w:r>
        <w:rPr>
          <w:rFonts w:ascii="宋体" w:hAnsi="宋体"/>
          <w:sz w:val="21"/>
          <w:szCs w:val="21"/>
        </w:rPr>
        <w:t>定义</w:t>
      </w:r>
    </w:p>
    <w:p w14:paraId="258C6EBF">
      <w:pPr>
        <w:pStyle w:val="10"/>
        <w:spacing w:before="161" w:line="360" w:lineRule="auto"/>
        <w:ind w:left="654"/>
        <w:rPr>
          <w:sz w:val="21"/>
          <w:szCs w:val="21"/>
        </w:rPr>
      </w:pPr>
      <w:r>
        <w:rPr>
          <w:sz w:val="21"/>
          <w:szCs w:val="21"/>
        </w:rPr>
        <w:t>本合同中的下列词语应按以下内容进行解释：</w:t>
      </w:r>
    </w:p>
    <w:p w14:paraId="76D1FC0E">
      <w:pPr>
        <w:pStyle w:val="35"/>
        <w:numPr>
          <w:ilvl w:val="2"/>
          <w:numId w:val="8"/>
        </w:numPr>
        <w:tabs>
          <w:tab w:val="left" w:pos="1256"/>
        </w:tabs>
        <w:spacing w:before="160" w:line="360" w:lineRule="auto"/>
        <w:ind w:right="358" w:firstLine="434"/>
        <w:rPr>
          <w:sz w:val="21"/>
          <w:szCs w:val="21"/>
        </w:rPr>
      </w:pPr>
      <w:r>
        <w:rPr>
          <w:sz w:val="21"/>
          <w:szCs w:val="21"/>
        </w:rPr>
        <w:t>“合同”系指采购人和中标人签订的载明双方当事人所达成的协议， 并包括所有的附件、附录和构成合同的其他文件。</w:t>
      </w:r>
    </w:p>
    <w:p w14:paraId="4A90C500">
      <w:pPr>
        <w:pStyle w:val="35"/>
        <w:numPr>
          <w:ilvl w:val="2"/>
          <w:numId w:val="8"/>
        </w:numPr>
        <w:tabs>
          <w:tab w:val="left" w:pos="1256"/>
        </w:tabs>
        <w:spacing w:before="2" w:line="360" w:lineRule="auto"/>
        <w:ind w:right="356" w:firstLine="434"/>
        <w:rPr>
          <w:sz w:val="21"/>
          <w:szCs w:val="21"/>
        </w:rPr>
      </w:pPr>
      <w:r>
        <w:rPr>
          <w:sz w:val="21"/>
          <w:szCs w:val="21"/>
        </w:rPr>
        <w:t>“合同价”系指根据合同约定，中标人在完全履行合同义务后，采购人应支付给中标人的价格。</w:t>
      </w:r>
    </w:p>
    <w:p w14:paraId="2B471205">
      <w:pPr>
        <w:pStyle w:val="35"/>
        <w:numPr>
          <w:ilvl w:val="2"/>
          <w:numId w:val="8"/>
        </w:numPr>
        <w:tabs>
          <w:tab w:val="left" w:pos="1256"/>
        </w:tabs>
        <w:spacing w:before="1" w:line="360" w:lineRule="auto"/>
        <w:ind w:right="356" w:firstLine="434"/>
        <w:jc w:val="both"/>
        <w:rPr>
          <w:sz w:val="21"/>
          <w:szCs w:val="21"/>
        </w:rPr>
      </w:pPr>
      <w:r>
        <w:rPr>
          <w:sz w:val="21"/>
          <w:szCs w:val="21"/>
        </w:rPr>
        <w:t>“服务”系指中标人根据合同约定应向采购人履行的除货物和工程以</w:t>
      </w:r>
      <w:r>
        <w:rPr>
          <w:spacing w:val="-10"/>
          <w:sz w:val="21"/>
          <w:szCs w:val="21"/>
        </w:rPr>
        <w:t>外的其他政府采购对象，包括采购人自身需要的服务和向社会公众提供的公共服</w:t>
      </w:r>
      <w:r>
        <w:rPr>
          <w:sz w:val="21"/>
          <w:szCs w:val="21"/>
        </w:rPr>
        <w:t>务。</w:t>
      </w:r>
    </w:p>
    <w:p w14:paraId="5474C592">
      <w:pPr>
        <w:pStyle w:val="35"/>
        <w:numPr>
          <w:ilvl w:val="2"/>
          <w:numId w:val="8"/>
        </w:numPr>
        <w:tabs>
          <w:tab w:val="left" w:pos="1256"/>
        </w:tabs>
        <w:spacing w:before="2" w:line="360" w:lineRule="auto"/>
        <w:ind w:right="356" w:firstLine="434"/>
        <w:rPr>
          <w:sz w:val="21"/>
          <w:szCs w:val="21"/>
        </w:rPr>
      </w:pPr>
      <w:r>
        <w:rPr>
          <w:sz w:val="21"/>
          <w:szCs w:val="21"/>
        </w:rPr>
        <w:t>“甲方”系指与中标人签署合同的采购人；采购人委托采购代理机构代表其与乙方签订合同的，采购人的授权委托书作为合同附件。</w:t>
      </w:r>
    </w:p>
    <w:p w14:paraId="6067D734">
      <w:pPr>
        <w:pStyle w:val="35"/>
        <w:numPr>
          <w:ilvl w:val="2"/>
          <w:numId w:val="8"/>
        </w:numPr>
        <w:tabs>
          <w:tab w:val="left" w:pos="1256"/>
        </w:tabs>
        <w:spacing w:before="2" w:line="360" w:lineRule="auto"/>
        <w:ind w:right="356" w:firstLine="434"/>
        <w:rPr>
          <w:sz w:val="21"/>
          <w:szCs w:val="21"/>
        </w:rPr>
      </w:pPr>
      <w:r>
        <w:rPr>
          <w:sz w:val="21"/>
          <w:szCs w:val="21"/>
        </w:rPr>
        <w:t>“乙方”系指根据合同约定提供服务的中标人；两个以上的自然人、</w:t>
      </w:r>
      <w:r>
        <w:rPr>
          <w:spacing w:val="-1"/>
          <w:sz w:val="21"/>
          <w:szCs w:val="21"/>
        </w:rPr>
        <w:t xml:space="preserve">法人或者其他组织组成一个联合体，以一个供应商的身份共同参加政府采购的， </w:t>
      </w:r>
      <w:r>
        <w:rPr>
          <w:spacing w:val="-4"/>
          <w:sz w:val="21"/>
          <w:szCs w:val="21"/>
        </w:rPr>
        <w:t>联合体各方均应为乙方或</w:t>
      </w:r>
      <w:r>
        <w:rPr>
          <w:sz w:val="21"/>
          <w:szCs w:val="21"/>
        </w:rPr>
        <w:t>者与乙方相同地位的合同当事人，并就合同约定的事项对甲方承担连带责任。</w:t>
      </w:r>
    </w:p>
    <w:p w14:paraId="5C735A5E">
      <w:pPr>
        <w:pStyle w:val="35"/>
        <w:numPr>
          <w:ilvl w:val="2"/>
          <w:numId w:val="8"/>
        </w:numPr>
        <w:tabs>
          <w:tab w:val="left" w:pos="1256"/>
        </w:tabs>
        <w:spacing w:before="2" w:line="360" w:lineRule="auto"/>
        <w:ind w:right="356" w:firstLine="434"/>
        <w:rPr>
          <w:sz w:val="21"/>
          <w:szCs w:val="21"/>
        </w:rPr>
      </w:pPr>
      <w:r>
        <w:rPr>
          <w:sz w:val="21"/>
          <w:szCs w:val="21"/>
        </w:rPr>
        <w:t>“现场”系指合同约定提供服务的地点。</w:t>
      </w:r>
    </w:p>
    <w:p w14:paraId="27DD2018">
      <w:pPr>
        <w:pStyle w:val="4"/>
        <w:keepNext w:val="0"/>
        <w:keepLines w:val="0"/>
        <w:numPr>
          <w:ilvl w:val="1"/>
          <w:numId w:val="8"/>
        </w:numPr>
        <w:tabs>
          <w:tab w:val="left" w:pos="1142"/>
        </w:tabs>
        <w:autoSpaceDE w:val="0"/>
        <w:autoSpaceDN w:val="0"/>
        <w:spacing w:before="161" w:after="0" w:line="360" w:lineRule="auto"/>
        <w:rPr>
          <w:rFonts w:ascii="宋体" w:hAnsi="宋体"/>
          <w:sz w:val="21"/>
          <w:szCs w:val="21"/>
        </w:rPr>
      </w:pPr>
      <w:r>
        <w:rPr>
          <w:rFonts w:ascii="宋体" w:hAnsi="宋体"/>
          <w:sz w:val="21"/>
          <w:szCs w:val="21"/>
        </w:rPr>
        <w:t>技术规范</w:t>
      </w:r>
    </w:p>
    <w:p w14:paraId="7E5D88F8">
      <w:pPr>
        <w:pStyle w:val="10"/>
        <w:spacing w:before="160" w:line="360" w:lineRule="auto"/>
        <w:ind w:right="356" w:firstLine="434"/>
        <w:jc w:val="both"/>
        <w:rPr>
          <w:sz w:val="21"/>
          <w:szCs w:val="21"/>
        </w:rPr>
      </w:pPr>
      <w:r>
        <w:rPr>
          <w:sz w:val="21"/>
          <w:szCs w:val="21"/>
        </w:rPr>
        <w:t>货物所应遵守的技术规范应与采购文件规定的技术规范和技术规范附件(如</w:t>
      </w:r>
      <w:r>
        <w:rPr>
          <w:spacing w:val="-1"/>
          <w:sz w:val="21"/>
          <w:szCs w:val="21"/>
        </w:rPr>
        <w:t>果有的话)及其技术规范偏差表(如果被甲方接受的话)相一致；如果采购文件中</w:t>
      </w:r>
      <w:r>
        <w:rPr>
          <w:spacing w:val="-9"/>
          <w:sz w:val="21"/>
          <w:szCs w:val="21"/>
        </w:rPr>
        <w:t>没有技术规范的相应说明，那么应以国家有关部门最新颁布的相应标准和规范为</w:t>
      </w:r>
      <w:r>
        <w:rPr>
          <w:sz w:val="21"/>
          <w:szCs w:val="21"/>
        </w:rPr>
        <w:t>准。</w:t>
      </w:r>
    </w:p>
    <w:p w14:paraId="39FFA97B">
      <w:pPr>
        <w:pStyle w:val="4"/>
        <w:keepNext w:val="0"/>
        <w:keepLines w:val="0"/>
        <w:numPr>
          <w:ilvl w:val="1"/>
          <w:numId w:val="8"/>
        </w:numPr>
        <w:tabs>
          <w:tab w:val="left" w:pos="1142"/>
        </w:tabs>
        <w:autoSpaceDE w:val="0"/>
        <w:autoSpaceDN w:val="0"/>
        <w:spacing w:before="3" w:after="0" w:line="360" w:lineRule="auto"/>
        <w:rPr>
          <w:rFonts w:ascii="宋体" w:hAnsi="宋体"/>
          <w:sz w:val="21"/>
          <w:szCs w:val="21"/>
        </w:rPr>
      </w:pPr>
      <w:r>
        <w:rPr>
          <w:rFonts w:ascii="宋体" w:hAnsi="宋体"/>
          <w:sz w:val="21"/>
          <w:szCs w:val="21"/>
        </w:rPr>
        <w:t>知识产权</w:t>
      </w:r>
    </w:p>
    <w:p w14:paraId="288F98C9">
      <w:pPr>
        <w:pStyle w:val="35"/>
        <w:numPr>
          <w:ilvl w:val="2"/>
          <w:numId w:val="8"/>
        </w:numPr>
        <w:tabs>
          <w:tab w:val="left" w:pos="1327"/>
        </w:tabs>
        <w:spacing w:before="161" w:line="360" w:lineRule="auto"/>
        <w:ind w:right="356" w:firstLine="434"/>
        <w:jc w:val="both"/>
        <w:rPr>
          <w:sz w:val="21"/>
          <w:szCs w:val="21"/>
        </w:rPr>
      </w:pPr>
      <w:r>
        <w:rPr>
          <w:spacing w:val="-1"/>
          <w:sz w:val="21"/>
          <w:szCs w:val="21"/>
        </w:rPr>
        <w:t>乙方应保证其提供的服务不受任何第三方提出的侵犯其著作权、商标</w:t>
      </w:r>
      <w:r>
        <w:rPr>
          <w:spacing w:val="-10"/>
          <w:sz w:val="21"/>
          <w:szCs w:val="21"/>
        </w:rPr>
        <w:t>权、专利权等知识产权方面的起诉；如果任何第三方提出侵权指控，那么乙方须</w:t>
      </w:r>
      <w:r>
        <w:rPr>
          <w:sz w:val="21"/>
          <w:szCs w:val="21"/>
        </w:rPr>
        <w:t>与该第三方交涉并承担由此发生的一切责任、费用和赔偿；</w:t>
      </w:r>
    </w:p>
    <w:p w14:paraId="355B70E3">
      <w:pPr>
        <w:pStyle w:val="35"/>
        <w:numPr>
          <w:ilvl w:val="2"/>
          <w:numId w:val="8"/>
        </w:numPr>
        <w:tabs>
          <w:tab w:val="left" w:pos="1322"/>
        </w:tabs>
        <w:spacing w:line="360" w:lineRule="auto"/>
        <w:ind w:right="356" w:firstLine="434"/>
        <w:jc w:val="both"/>
        <w:rPr>
          <w:sz w:val="21"/>
          <w:szCs w:val="21"/>
        </w:rPr>
      </w:pPr>
      <w:r>
        <w:rPr>
          <w:spacing w:val="-10"/>
          <w:sz w:val="21"/>
          <w:szCs w:val="21"/>
        </w:rPr>
        <w:t>具有知识产权的计算机软件等货物的知识产权归属，详见</w:t>
      </w:r>
      <w:r>
        <w:rPr>
          <w:b/>
          <w:spacing w:val="-4"/>
          <w:w w:val="95"/>
          <w:sz w:val="21"/>
          <w:szCs w:val="21"/>
          <w:u w:val="single"/>
        </w:rPr>
        <w:t>合同专用条</w:t>
      </w:r>
      <w:r>
        <w:rPr>
          <w:b/>
          <w:sz w:val="21"/>
          <w:szCs w:val="21"/>
          <w:u w:val="single"/>
        </w:rPr>
        <w:t>款</w:t>
      </w:r>
      <w:r>
        <w:rPr>
          <w:sz w:val="21"/>
          <w:szCs w:val="21"/>
        </w:rPr>
        <w:t>。</w:t>
      </w:r>
    </w:p>
    <w:p w14:paraId="0F67950D">
      <w:pPr>
        <w:pStyle w:val="4"/>
        <w:keepNext w:val="0"/>
        <w:keepLines w:val="0"/>
        <w:numPr>
          <w:ilvl w:val="1"/>
          <w:numId w:val="8"/>
        </w:numPr>
        <w:tabs>
          <w:tab w:val="left" w:pos="1142"/>
        </w:tabs>
        <w:autoSpaceDE w:val="0"/>
        <w:autoSpaceDN w:val="0"/>
        <w:spacing w:before="3" w:after="0" w:line="360" w:lineRule="auto"/>
        <w:rPr>
          <w:rFonts w:ascii="宋体" w:hAnsi="宋体"/>
          <w:sz w:val="21"/>
          <w:szCs w:val="21"/>
        </w:rPr>
      </w:pPr>
      <w:r>
        <w:rPr>
          <w:rFonts w:ascii="宋体" w:hAnsi="宋体"/>
          <w:sz w:val="21"/>
          <w:szCs w:val="21"/>
        </w:rPr>
        <w:t>履约检查和问题反馈</w:t>
      </w:r>
    </w:p>
    <w:p w14:paraId="475D6D5C">
      <w:pPr>
        <w:pStyle w:val="35"/>
        <w:numPr>
          <w:ilvl w:val="2"/>
          <w:numId w:val="8"/>
        </w:numPr>
        <w:tabs>
          <w:tab w:val="left" w:pos="1327"/>
        </w:tabs>
        <w:spacing w:before="132" w:line="360" w:lineRule="auto"/>
        <w:ind w:right="356" w:firstLine="434"/>
        <w:jc w:val="both"/>
        <w:rPr>
          <w:sz w:val="21"/>
          <w:szCs w:val="21"/>
        </w:rPr>
      </w:pPr>
      <w:r>
        <w:rPr>
          <w:spacing w:val="-1"/>
          <w:sz w:val="21"/>
          <w:szCs w:val="21"/>
        </w:rPr>
        <w:t>甲方有权在其认为必要时，对乙方是否能够按照合同约定提供服务进</w:t>
      </w:r>
      <w:r>
        <w:rPr>
          <w:spacing w:val="-10"/>
          <w:sz w:val="21"/>
          <w:szCs w:val="21"/>
        </w:rPr>
        <w:t>行履约检查，以确保乙方所提供的服务能够依约满足甲方项目需求，但不得因履</w:t>
      </w:r>
      <w:r>
        <w:rPr>
          <w:sz w:val="21"/>
          <w:szCs w:val="21"/>
        </w:rPr>
        <w:t>约检查妨碍乙方的正常工作，乙方应予积极配合；</w:t>
      </w:r>
    </w:p>
    <w:p w14:paraId="148BAF70">
      <w:pPr>
        <w:pStyle w:val="35"/>
        <w:numPr>
          <w:ilvl w:val="2"/>
          <w:numId w:val="8"/>
        </w:numPr>
        <w:tabs>
          <w:tab w:val="left" w:pos="1327"/>
        </w:tabs>
        <w:spacing w:before="2" w:line="360" w:lineRule="auto"/>
        <w:ind w:right="357" w:firstLine="434"/>
        <w:jc w:val="both"/>
        <w:rPr>
          <w:sz w:val="21"/>
          <w:szCs w:val="21"/>
        </w:rPr>
      </w:pPr>
      <w:r>
        <w:rPr>
          <w:spacing w:val="-1"/>
          <w:sz w:val="21"/>
          <w:szCs w:val="21"/>
        </w:rPr>
        <w:t>合同履行期间，甲方有权将履行过程中出现的问题反馈给乙方，双方</w:t>
      </w:r>
      <w:r>
        <w:rPr>
          <w:sz w:val="21"/>
          <w:szCs w:val="21"/>
        </w:rPr>
        <w:t>当事人应以书面形式约定需要完善和改进的内容。</w:t>
      </w:r>
    </w:p>
    <w:p w14:paraId="5F070CCB">
      <w:pPr>
        <w:pStyle w:val="35"/>
        <w:numPr>
          <w:ilvl w:val="1"/>
          <w:numId w:val="8"/>
        </w:numPr>
        <w:tabs>
          <w:tab w:val="left" w:pos="1142"/>
        </w:tabs>
        <w:spacing w:before="1" w:line="360" w:lineRule="auto"/>
        <w:ind w:left="652" w:firstLine="0"/>
        <w:jc w:val="both"/>
        <w:rPr>
          <w:sz w:val="21"/>
          <w:szCs w:val="21"/>
        </w:rPr>
      </w:pPr>
      <w:r>
        <w:rPr>
          <w:b/>
          <w:spacing w:val="-2"/>
          <w:sz w:val="21"/>
          <w:szCs w:val="21"/>
        </w:rPr>
        <w:t>结算方式和付款条件</w:t>
      </w:r>
      <w:r>
        <w:rPr>
          <w:rFonts w:hint="eastAsia"/>
          <w:b/>
          <w:spacing w:val="-2"/>
          <w:sz w:val="21"/>
          <w:szCs w:val="21"/>
        </w:rPr>
        <w:t xml:space="preserve">  </w:t>
      </w:r>
    </w:p>
    <w:p w14:paraId="1083C0BE">
      <w:pPr>
        <w:pStyle w:val="35"/>
        <w:tabs>
          <w:tab w:val="left" w:pos="1142"/>
        </w:tabs>
        <w:spacing w:before="1" w:line="360" w:lineRule="auto"/>
        <w:ind w:left="651" w:leftChars="310" w:firstLine="210" w:firstLineChars="100"/>
        <w:rPr>
          <w:sz w:val="21"/>
          <w:szCs w:val="21"/>
        </w:rPr>
      </w:pPr>
      <w:r>
        <w:rPr>
          <w:sz w:val="21"/>
          <w:szCs w:val="21"/>
        </w:rPr>
        <w:t>详见</w:t>
      </w:r>
      <w:r>
        <w:rPr>
          <w:b/>
          <w:sz w:val="21"/>
          <w:szCs w:val="21"/>
          <w:u w:val="single"/>
        </w:rPr>
        <w:t>合同专用条款</w:t>
      </w:r>
      <w:r>
        <w:rPr>
          <w:sz w:val="21"/>
          <w:szCs w:val="21"/>
        </w:rPr>
        <w:t>。</w:t>
      </w:r>
    </w:p>
    <w:p w14:paraId="24B73DF1">
      <w:pPr>
        <w:pStyle w:val="4"/>
        <w:keepNext w:val="0"/>
        <w:keepLines w:val="0"/>
        <w:numPr>
          <w:ilvl w:val="1"/>
          <w:numId w:val="8"/>
        </w:numPr>
        <w:tabs>
          <w:tab w:val="left" w:pos="1142"/>
        </w:tabs>
        <w:autoSpaceDE w:val="0"/>
        <w:autoSpaceDN w:val="0"/>
        <w:spacing w:before="1" w:after="0" w:line="360" w:lineRule="auto"/>
        <w:rPr>
          <w:rFonts w:ascii="宋体" w:hAnsi="宋体"/>
          <w:sz w:val="21"/>
          <w:szCs w:val="21"/>
        </w:rPr>
      </w:pPr>
      <w:r>
        <w:rPr>
          <w:rFonts w:ascii="宋体" w:hAnsi="宋体"/>
          <w:sz w:val="21"/>
          <w:szCs w:val="21"/>
        </w:rPr>
        <w:t>技术资料和保密义务</w:t>
      </w:r>
    </w:p>
    <w:p w14:paraId="69298E24">
      <w:pPr>
        <w:pStyle w:val="35"/>
        <w:numPr>
          <w:ilvl w:val="2"/>
          <w:numId w:val="8"/>
        </w:numPr>
        <w:tabs>
          <w:tab w:val="left" w:pos="1327"/>
        </w:tabs>
        <w:spacing w:before="132" w:line="360" w:lineRule="auto"/>
        <w:ind w:right="356" w:firstLine="434"/>
        <w:jc w:val="both"/>
        <w:rPr>
          <w:spacing w:val="-1"/>
          <w:sz w:val="21"/>
          <w:szCs w:val="21"/>
        </w:rPr>
      </w:pPr>
      <w:r>
        <w:rPr>
          <w:spacing w:val="-1"/>
          <w:sz w:val="21"/>
          <w:szCs w:val="21"/>
        </w:rPr>
        <w:t>乙方有权依据合同约定和项目需要，向甲方了解有关情况，调阅有关资料等，甲方应予积极配合；</w:t>
      </w:r>
    </w:p>
    <w:p w14:paraId="5FF799EF">
      <w:pPr>
        <w:pStyle w:val="35"/>
        <w:numPr>
          <w:ilvl w:val="2"/>
          <w:numId w:val="8"/>
        </w:numPr>
        <w:tabs>
          <w:tab w:val="left" w:pos="1327"/>
        </w:tabs>
        <w:spacing w:before="132" w:line="360" w:lineRule="auto"/>
        <w:ind w:right="356" w:firstLine="434"/>
        <w:jc w:val="both"/>
        <w:rPr>
          <w:spacing w:val="-1"/>
          <w:sz w:val="21"/>
          <w:szCs w:val="21"/>
        </w:rPr>
      </w:pPr>
      <w:r>
        <w:rPr>
          <w:spacing w:val="-1"/>
          <w:sz w:val="21"/>
          <w:szCs w:val="21"/>
        </w:rPr>
        <w:t>乙方有义务妥善保管和保护由甲方提供的前款信息和资料等；</w:t>
      </w:r>
    </w:p>
    <w:p w14:paraId="5BF3CF11">
      <w:pPr>
        <w:pStyle w:val="35"/>
        <w:numPr>
          <w:ilvl w:val="2"/>
          <w:numId w:val="8"/>
        </w:numPr>
        <w:tabs>
          <w:tab w:val="left" w:pos="1327"/>
        </w:tabs>
        <w:spacing w:before="160" w:line="360" w:lineRule="auto"/>
        <w:ind w:right="355" w:firstLine="434"/>
        <w:jc w:val="both"/>
        <w:rPr>
          <w:sz w:val="21"/>
          <w:szCs w:val="21"/>
        </w:rPr>
      </w:pPr>
      <w:r>
        <w:rPr>
          <w:spacing w:val="-1"/>
          <w:sz w:val="21"/>
          <w:szCs w:val="21"/>
        </w:rPr>
        <w:t>除非依照法律规定或者对方当事人的书面同意，任何一方均应保证不</w:t>
      </w:r>
      <w:r>
        <w:rPr>
          <w:sz w:val="21"/>
          <w:szCs w:val="21"/>
        </w:rPr>
        <w:t>向任何第三方提供或披露有关合同的或者履行合同过程中知悉的对方当事人任</w:t>
      </w:r>
      <w:r>
        <w:rPr>
          <w:spacing w:val="-7"/>
          <w:sz w:val="21"/>
          <w:szCs w:val="21"/>
        </w:rPr>
        <w:t>何未公开的信息和资料，包括但不限于技术情报、技术资料、商业秘密和商业信</w:t>
      </w:r>
      <w:r>
        <w:rPr>
          <w:spacing w:val="-12"/>
          <w:sz w:val="21"/>
          <w:szCs w:val="21"/>
        </w:rPr>
        <w:t>息等，并采取一切合理和必要措施和方式防止任何第三方接触到对方当事人的上</w:t>
      </w:r>
      <w:r>
        <w:rPr>
          <w:sz w:val="21"/>
          <w:szCs w:val="21"/>
        </w:rPr>
        <w:t>述保密信息和资料。</w:t>
      </w:r>
    </w:p>
    <w:p w14:paraId="1A168797">
      <w:pPr>
        <w:pStyle w:val="4"/>
        <w:keepNext w:val="0"/>
        <w:keepLines w:val="0"/>
        <w:numPr>
          <w:ilvl w:val="1"/>
          <w:numId w:val="8"/>
        </w:numPr>
        <w:tabs>
          <w:tab w:val="left" w:pos="1142"/>
        </w:tabs>
        <w:autoSpaceDE w:val="0"/>
        <w:autoSpaceDN w:val="0"/>
        <w:spacing w:before="4" w:after="0" w:line="360" w:lineRule="auto"/>
        <w:rPr>
          <w:rFonts w:ascii="宋体" w:hAnsi="宋体"/>
          <w:sz w:val="21"/>
          <w:szCs w:val="21"/>
        </w:rPr>
      </w:pPr>
      <w:r>
        <w:rPr>
          <w:rFonts w:ascii="宋体" w:hAnsi="宋体"/>
          <w:sz w:val="21"/>
          <w:szCs w:val="21"/>
        </w:rPr>
        <w:t>质量保证</w:t>
      </w:r>
    </w:p>
    <w:p w14:paraId="33CFF3A3">
      <w:pPr>
        <w:pStyle w:val="35"/>
        <w:numPr>
          <w:ilvl w:val="2"/>
          <w:numId w:val="8"/>
        </w:numPr>
        <w:tabs>
          <w:tab w:val="left" w:pos="1327"/>
        </w:tabs>
        <w:spacing w:before="160" w:line="360" w:lineRule="auto"/>
        <w:ind w:right="357" w:firstLine="434"/>
        <w:jc w:val="both"/>
        <w:rPr>
          <w:sz w:val="21"/>
          <w:szCs w:val="21"/>
        </w:rPr>
      </w:pPr>
      <w:r>
        <w:rPr>
          <w:spacing w:val="-1"/>
          <w:sz w:val="21"/>
          <w:szCs w:val="21"/>
        </w:rPr>
        <w:t>乙方应建立和完善履行合同的内部质量保证体系，并提供相关内部规</w:t>
      </w:r>
      <w:r>
        <w:rPr>
          <w:sz w:val="21"/>
          <w:szCs w:val="21"/>
        </w:rPr>
        <w:t>章制度给甲方，以便甲方进行监督检查；</w:t>
      </w:r>
    </w:p>
    <w:p w14:paraId="67DD7A5B">
      <w:pPr>
        <w:pStyle w:val="35"/>
        <w:numPr>
          <w:ilvl w:val="2"/>
          <w:numId w:val="8"/>
        </w:numPr>
        <w:tabs>
          <w:tab w:val="left" w:pos="1327"/>
        </w:tabs>
        <w:spacing w:before="1" w:line="360" w:lineRule="auto"/>
        <w:ind w:right="357" w:firstLine="434"/>
        <w:jc w:val="both"/>
        <w:rPr>
          <w:sz w:val="21"/>
          <w:szCs w:val="21"/>
        </w:rPr>
      </w:pPr>
      <w:r>
        <w:rPr>
          <w:spacing w:val="-1"/>
          <w:sz w:val="21"/>
          <w:szCs w:val="21"/>
        </w:rPr>
        <w:t>乙方应保证履行合同的人员数量和素质、软件和硬件设备的配置、场</w:t>
      </w:r>
      <w:r>
        <w:rPr>
          <w:sz w:val="21"/>
          <w:szCs w:val="21"/>
        </w:rPr>
        <w:t>地、环境和设施等满足全面履行合同的要求，并应接受甲方的监督检查。</w:t>
      </w:r>
    </w:p>
    <w:p w14:paraId="7113C095">
      <w:pPr>
        <w:pStyle w:val="4"/>
        <w:keepNext w:val="0"/>
        <w:keepLines w:val="0"/>
        <w:numPr>
          <w:ilvl w:val="1"/>
          <w:numId w:val="8"/>
        </w:numPr>
        <w:tabs>
          <w:tab w:val="left" w:pos="1142"/>
        </w:tabs>
        <w:autoSpaceDE w:val="0"/>
        <w:autoSpaceDN w:val="0"/>
        <w:spacing w:before="2" w:after="0" w:line="360" w:lineRule="auto"/>
        <w:rPr>
          <w:rFonts w:ascii="宋体" w:hAnsi="宋体"/>
          <w:sz w:val="21"/>
          <w:szCs w:val="21"/>
        </w:rPr>
      </w:pPr>
      <w:r>
        <w:rPr>
          <w:rFonts w:ascii="宋体" w:hAnsi="宋体"/>
          <w:sz w:val="21"/>
          <w:szCs w:val="21"/>
        </w:rPr>
        <w:t>延迟履行</w:t>
      </w:r>
    </w:p>
    <w:p w14:paraId="650D20E1">
      <w:pPr>
        <w:pStyle w:val="10"/>
        <w:spacing w:before="161" w:line="360" w:lineRule="auto"/>
        <w:ind w:right="239" w:firstLine="434"/>
        <w:rPr>
          <w:sz w:val="21"/>
          <w:szCs w:val="21"/>
        </w:rPr>
      </w:pPr>
      <w:r>
        <w:rPr>
          <w:spacing w:val="-4"/>
          <w:sz w:val="21"/>
          <w:szCs w:val="21"/>
        </w:rPr>
        <w:t>在合同履行过程中，如果乙方遇到不能按时提供服务的情况，应及时以书面</w:t>
      </w:r>
      <w:r>
        <w:rPr>
          <w:spacing w:val="-16"/>
          <w:sz w:val="21"/>
          <w:szCs w:val="21"/>
        </w:rPr>
        <w:t xml:space="preserve">形式将不能按时提供服务的理由、预期延误时间通知甲方；甲方收到乙方通知后， </w:t>
      </w:r>
      <w:r>
        <w:rPr>
          <w:sz w:val="21"/>
          <w:szCs w:val="21"/>
        </w:rPr>
        <w:t>认为其理由正当的，可以书面形式酌情同意乙方可以延长履行的具体时间。</w:t>
      </w:r>
    </w:p>
    <w:p w14:paraId="3CD760DB">
      <w:pPr>
        <w:pStyle w:val="4"/>
        <w:keepNext w:val="0"/>
        <w:keepLines w:val="0"/>
        <w:numPr>
          <w:ilvl w:val="1"/>
          <w:numId w:val="8"/>
        </w:numPr>
        <w:tabs>
          <w:tab w:val="left" w:pos="1142"/>
        </w:tabs>
        <w:autoSpaceDE w:val="0"/>
        <w:autoSpaceDN w:val="0"/>
        <w:spacing w:before="1" w:after="0" w:line="360" w:lineRule="auto"/>
        <w:rPr>
          <w:rFonts w:ascii="宋体" w:hAnsi="宋体"/>
          <w:sz w:val="21"/>
          <w:szCs w:val="21"/>
        </w:rPr>
      </w:pPr>
      <w:r>
        <w:rPr>
          <w:rFonts w:ascii="宋体" w:hAnsi="宋体"/>
          <w:sz w:val="21"/>
          <w:szCs w:val="21"/>
        </w:rPr>
        <w:t>合同变更</w:t>
      </w:r>
    </w:p>
    <w:p w14:paraId="7D1CFA76">
      <w:pPr>
        <w:pStyle w:val="35"/>
        <w:numPr>
          <w:ilvl w:val="2"/>
          <w:numId w:val="8"/>
        </w:numPr>
        <w:tabs>
          <w:tab w:val="left" w:pos="1327"/>
        </w:tabs>
        <w:spacing w:before="161" w:line="360" w:lineRule="auto"/>
        <w:ind w:right="357" w:firstLine="434"/>
        <w:rPr>
          <w:sz w:val="21"/>
          <w:szCs w:val="21"/>
        </w:rPr>
      </w:pPr>
      <w:r>
        <w:rPr>
          <w:spacing w:val="-1"/>
          <w:sz w:val="21"/>
          <w:szCs w:val="21"/>
        </w:rPr>
        <w:t>双方当事人协商一致，可以签订书面补充合同的形式变更合同，但不</w:t>
      </w:r>
      <w:r>
        <w:rPr>
          <w:sz w:val="21"/>
          <w:szCs w:val="21"/>
        </w:rPr>
        <w:t>得违背采购文件确定的事项；</w:t>
      </w:r>
    </w:p>
    <w:p w14:paraId="2DD3243E">
      <w:pPr>
        <w:pStyle w:val="35"/>
        <w:numPr>
          <w:ilvl w:val="2"/>
          <w:numId w:val="8"/>
        </w:numPr>
        <w:tabs>
          <w:tab w:val="left" w:pos="1327"/>
        </w:tabs>
        <w:spacing w:before="161" w:line="360" w:lineRule="auto"/>
        <w:ind w:right="357" w:firstLine="434"/>
        <w:rPr>
          <w:spacing w:val="-1"/>
          <w:sz w:val="21"/>
          <w:szCs w:val="21"/>
        </w:rPr>
      </w:pPr>
      <w:r>
        <w:rPr>
          <w:spacing w:val="-1"/>
          <w:sz w:val="21"/>
          <w:szCs w:val="21"/>
        </w:rPr>
        <w:t>合同继续履行将损害国家利益和社会公共利益的，双方当事人应当以书面形式变更合同。有过错的一方应当承担赔偿责任，双方当事人都有过错的， 各自承担相应的责任。</w:t>
      </w:r>
    </w:p>
    <w:p w14:paraId="6CFCD14D">
      <w:pPr>
        <w:pStyle w:val="4"/>
        <w:keepNext w:val="0"/>
        <w:keepLines w:val="0"/>
        <w:numPr>
          <w:ilvl w:val="1"/>
          <w:numId w:val="8"/>
        </w:numPr>
        <w:tabs>
          <w:tab w:val="left" w:pos="1262"/>
        </w:tabs>
        <w:autoSpaceDE w:val="0"/>
        <w:autoSpaceDN w:val="0"/>
        <w:spacing w:before="1" w:after="0" w:line="360" w:lineRule="auto"/>
        <w:ind w:left="1262" w:hanging="605"/>
        <w:rPr>
          <w:rFonts w:ascii="宋体" w:hAnsi="宋体"/>
          <w:sz w:val="21"/>
          <w:szCs w:val="21"/>
        </w:rPr>
      </w:pPr>
      <w:r>
        <w:rPr>
          <w:rFonts w:ascii="宋体" w:hAnsi="宋体"/>
          <w:sz w:val="21"/>
          <w:szCs w:val="21"/>
        </w:rPr>
        <w:t>合同转让和分包</w:t>
      </w:r>
    </w:p>
    <w:p w14:paraId="5EB25300">
      <w:pPr>
        <w:pStyle w:val="10"/>
        <w:spacing w:before="161" w:line="360" w:lineRule="auto"/>
        <w:ind w:right="356" w:firstLine="434"/>
        <w:jc w:val="both"/>
        <w:rPr>
          <w:sz w:val="21"/>
          <w:szCs w:val="21"/>
        </w:rPr>
      </w:pPr>
      <w:r>
        <w:rPr>
          <w:spacing w:val="-5"/>
          <w:sz w:val="21"/>
          <w:szCs w:val="21"/>
        </w:rPr>
        <w:t>合同的权利义务依法不得转让，但经甲方同意，乙方可以依法采取分包方式</w:t>
      </w:r>
      <w:r>
        <w:rPr>
          <w:spacing w:val="-11"/>
          <w:sz w:val="21"/>
          <w:szCs w:val="21"/>
        </w:rPr>
        <w:t>履行合同，即：依法可以将合同项下的部分非主体、非关键性工作分包给他人完</w:t>
      </w:r>
      <w:r>
        <w:rPr>
          <w:spacing w:val="-10"/>
          <w:sz w:val="21"/>
          <w:szCs w:val="21"/>
        </w:rPr>
        <w:t>成，接受分包的人应当具备相应的资格条件，并不得再次分包，且乙方应就分包</w:t>
      </w:r>
      <w:r>
        <w:rPr>
          <w:sz w:val="21"/>
          <w:szCs w:val="21"/>
        </w:rPr>
        <w:t>项目向甲方负责，并与分包供应商就分包项目向甲方承担连带责任。</w:t>
      </w:r>
    </w:p>
    <w:p w14:paraId="757850B9">
      <w:pPr>
        <w:pStyle w:val="4"/>
        <w:keepNext w:val="0"/>
        <w:keepLines w:val="0"/>
        <w:numPr>
          <w:ilvl w:val="1"/>
          <w:numId w:val="8"/>
        </w:numPr>
        <w:tabs>
          <w:tab w:val="left" w:pos="1262"/>
        </w:tabs>
        <w:autoSpaceDE w:val="0"/>
        <w:autoSpaceDN w:val="0"/>
        <w:spacing w:before="3" w:after="0" w:line="360" w:lineRule="auto"/>
        <w:ind w:left="1262" w:hanging="605"/>
        <w:rPr>
          <w:rFonts w:ascii="宋体" w:hAnsi="宋体"/>
          <w:sz w:val="21"/>
          <w:szCs w:val="21"/>
        </w:rPr>
      </w:pPr>
      <w:r>
        <w:rPr>
          <w:rFonts w:ascii="宋体" w:hAnsi="宋体"/>
          <w:sz w:val="21"/>
          <w:szCs w:val="21"/>
        </w:rPr>
        <w:t>不可抗力</w:t>
      </w:r>
    </w:p>
    <w:p w14:paraId="317A49B6">
      <w:pPr>
        <w:pStyle w:val="35"/>
        <w:numPr>
          <w:ilvl w:val="2"/>
          <w:numId w:val="8"/>
        </w:numPr>
        <w:tabs>
          <w:tab w:val="left" w:pos="1327"/>
        </w:tabs>
        <w:spacing w:before="132" w:line="360" w:lineRule="auto"/>
        <w:ind w:right="356" w:firstLine="434"/>
        <w:jc w:val="both"/>
        <w:rPr>
          <w:spacing w:val="-1"/>
          <w:sz w:val="21"/>
          <w:szCs w:val="21"/>
        </w:rPr>
      </w:pPr>
      <w:r>
        <w:rPr>
          <w:spacing w:val="-1"/>
          <w:sz w:val="21"/>
          <w:szCs w:val="21"/>
        </w:rPr>
        <w:t>如果任何一方遭遇法律规定的不可抗力，致使合同履行受阻时，履行合同的期限应予延长，延长的期限应相当于不可抗力所影响的时间；</w:t>
      </w:r>
    </w:p>
    <w:p w14:paraId="75166C46">
      <w:pPr>
        <w:pStyle w:val="35"/>
        <w:numPr>
          <w:ilvl w:val="2"/>
          <w:numId w:val="8"/>
        </w:numPr>
        <w:tabs>
          <w:tab w:val="left" w:pos="1327"/>
        </w:tabs>
        <w:spacing w:before="132" w:line="360" w:lineRule="auto"/>
        <w:ind w:right="356" w:firstLine="434"/>
        <w:jc w:val="both"/>
        <w:rPr>
          <w:spacing w:val="-1"/>
          <w:sz w:val="21"/>
          <w:szCs w:val="21"/>
        </w:rPr>
      </w:pPr>
      <w:r>
        <w:rPr>
          <w:spacing w:val="-1"/>
          <w:sz w:val="21"/>
          <w:szCs w:val="21"/>
        </w:rPr>
        <w:t>因不可抗力致使不能实现合同目的的，当事人可以解除合同；</w:t>
      </w:r>
    </w:p>
    <w:p w14:paraId="6E2B2114">
      <w:pPr>
        <w:pStyle w:val="35"/>
        <w:numPr>
          <w:ilvl w:val="2"/>
          <w:numId w:val="8"/>
        </w:numPr>
        <w:tabs>
          <w:tab w:val="left" w:pos="1327"/>
        </w:tabs>
        <w:spacing w:before="132" w:line="360" w:lineRule="auto"/>
        <w:ind w:right="356" w:firstLine="434"/>
        <w:jc w:val="both"/>
        <w:rPr>
          <w:sz w:val="21"/>
          <w:szCs w:val="21"/>
        </w:rPr>
      </w:pPr>
      <w:r>
        <w:rPr>
          <w:spacing w:val="-1"/>
          <w:sz w:val="21"/>
          <w:szCs w:val="21"/>
        </w:rPr>
        <w:t>因不可抗力致使合同有变更</w:t>
      </w:r>
      <w:r>
        <w:rPr>
          <w:sz w:val="21"/>
          <w:szCs w:val="21"/>
        </w:rPr>
        <w:t>必要的，双方当事人应在</w:t>
      </w:r>
      <w:r>
        <w:rPr>
          <w:b/>
          <w:w w:val="95"/>
          <w:sz w:val="21"/>
          <w:szCs w:val="21"/>
          <w:u w:val="single"/>
        </w:rPr>
        <w:t>合同专用条款</w:t>
      </w:r>
      <w:r>
        <w:rPr>
          <w:sz w:val="21"/>
          <w:szCs w:val="21"/>
        </w:rPr>
        <w:t>约</w:t>
      </w:r>
      <w:r>
        <w:rPr>
          <w:spacing w:val="-16"/>
          <w:w w:val="95"/>
          <w:sz w:val="21"/>
          <w:szCs w:val="21"/>
        </w:rPr>
        <w:t xml:space="preserve"> </w:t>
      </w:r>
      <w:r>
        <w:rPr>
          <w:sz w:val="21"/>
          <w:szCs w:val="21"/>
        </w:rPr>
        <w:t>定时间内以书面形式变更合同；</w:t>
      </w:r>
    </w:p>
    <w:p w14:paraId="1866C5D7">
      <w:pPr>
        <w:pStyle w:val="35"/>
        <w:numPr>
          <w:ilvl w:val="2"/>
          <w:numId w:val="8"/>
        </w:numPr>
        <w:tabs>
          <w:tab w:val="left" w:pos="1435"/>
        </w:tabs>
        <w:spacing w:line="360" w:lineRule="auto"/>
        <w:ind w:right="356" w:firstLine="434"/>
        <w:jc w:val="both"/>
        <w:rPr>
          <w:sz w:val="21"/>
          <w:szCs w:val="21"/>
        </w:rPr>
      </w:pPr>
      <w:r>
        <w:rPr>
          <w:sz w:val="21"/>
          <w:szCs w:val="21"/>
        </w:rPr>
        <w:t>受不可抗力影响的一方在不可抗力发生后，应在</w:t>
      </w:r>
      <w:r>
        <w:rPr>
          <w:b/>
          <w:w w:val="95"/>
          <w:sz w:val="21"/>
          <w:szCs w:val="21"/>
          <w:u w:val="single"/>
        </w:rPr>
        <w:t>合同专用条款</w:t>
      </w:r>
      <w:r>
        <w:rPr>
          <w:sz w:val="21"/>
          <w:szCs w:val="21"/>
        </w:rPr>
        <w:t>约定时 间内以书面形式通知对方当事人，并在</w:t>
      </w:r>
      <w:r>
        <w:rPr>
          <w:b/>
          <w:w w:val="95"/>
          <w:sz w:val="21"/>
          <w:szCs w:val="21"/>
          <w:u w:val="single"/>
        </w:rPr>
        <w:t>合同专用条款</w:t>
      </w:r>
      <w:r>
        <w:rPr>
          <w:sz w:val="21"/>
          <w:szCs w:val="21"/>
        </w:rPr>
        <w:t>约定时间内，将有关部门出  具的证明文件送达对方当事人。</w:t>
      </w:r>
    </w:p>
    <w:p w14:paraId="3F28B952">
      <w:pPr>
        <w:pStyle w:val="4"/>
        <w:keepNext w:val="0"/>
        <w:keepLines w:val="0"/>
        <w:numPr>
          <w:ilvl w:val="1"/>
          <w:numId w:val="8"/>
        </w:numPr>
        <w:tabs>
          <w:tab w:val="left" w:pos="1262"/>
        </w:tabs>
        <w:autoSpaceDE w:val="0"/>
        <w:autoSpaceDN w:val="0"/>
        <w:spacing w:before="11" w:after="0" w:line="360" w:lineRule="auto"/>
        <w:ind w:left="1262" w:hanging="605"/>
        <w:rPr>
          <w:rFonts w:ascii="宋体" w:hAnsi="宋体"/>
          <w:sz w:val="21"/>
          <w:szCs w:val="21"/>
        </w:rPr>
      </w:pPr>
      <w:r>
        <w:rPr>
          <w:rFonts w:ascii="宋体" w:hAnsi="宋体"/>
          <w:sz w:val="21"/>
          <w:szCs w:val="21"/>
        </w:rPr>
        <w:t>税费</w:t>
      </w:r>
    </w:p>
    <w:p w14:paraId="1530788D">
      <w:pPr>
        <w:pStyle w:val="10"/>
        <w:spacing w:before="161" w:line="360" w:lineRule="auto"/>
        <w:ind w:left="654"/>
        <w:rPr>
          <w:sz w:val="21"/>
          <w:szCs w:val="21"/>
        </w:rPr>
      </w:pPr>
      <w:r>
        <w:rPr>
          <w:sz w:val="21"/>
          <w:szCs w:val="21"/>
        </w:rPr>
        <w:t>与合同有关的一切税费，均按照中华人民共和国法律的相关规定缴纳。</w:t>
      </w:r>
    </w:p>
    <w:p w14:paraId="5527C191">
      <w:pPr>
        <w:pStyle w:val="4"/>
        <w:keepNext w:val="0"/>
        <w:keepLines w:val="0"/>
        <w:numPr>
          <w:ilvl w:val="1"/>
          <w:numId w:val="8"/>
        </w:numPr>
        <w:tabs>
          <w:tab w:val="left" w:pos="1262"/>
        </w:tabs>
        <w:autoSpaceDE w:val="0"/>
        <w:autoSpaceDN w:val="0"/>
        <w:spacing w:before="160" w:after="0" w:line="360" w:lineRule="auto"/>
        <w:ind w:left="1262" w:hanging="605"/>
        <w:rPr>
          <w:rFonts w:ascii="宋体" w:hAnsi="宋体"/>
          <w:sz w:val="21"/>
          <w:szCs w:val="21"/>
        </w:rPr>
      </w:pPr>
      <w:r>
        <w:rPr>
          <w:rFonts w:ascii="宋体" w:hAnsi="宋体"/>
          <w:sz w:val="21"/>
          <w:szCs w:val="21"/>
        </w:rPr>
        <w:t>乙方破产</w:t>
      </w:r>
    </w:p>
    <w:p w14:paraId="105056F5">
      <w:pPr>
        <w:pStyle w:val="10"/>
        <w:spacing w:before="161" w:line="360" w:lineRule="auto"/>
        <w:ind w:right="358" w:firstLine="434"/>
        <w:jc w:val="both"/>
        <w:rPr>
          <w:sz w:val="21"/>
          <w:szCs w:val="21"/>
        </w:rPr>
      </w:pPr>
      <w:r>
        <w:rPr>
          <w:spacing w:val="-4"/>
          <w:sz w:val="21"/>
          <w:szCs w:val="21"/>
        </w:rPr>
        <w:t>如果乙方破产导致合同无法履行时，甲方可以书面形式通知乙方终止合同且</w:t>
      </w:r>
      <w:r>
        <w:rPr>
          <w:spacing w:val="-9"/>
          <w:sz w:val="21"/>
          <w:szCs w:val="21"/>
        </w:rPr>
        <w:t>不给予乙方任何补偿和赔偿，但合同的终止不损害或不影响甲方已经采取或将要</w:t>
      </w:r>
      <w:r>
        <w:rPr>
          <w:sz w:val="21"/>
          <w:szCs w:val="21"/>
        </w:rPr>
        <w:t>采取的任何要求乙方支付违约金、赔偿损失等的行动或补救措施的权利。</w:t>
      </w:r>
    </w:p>
    <w:p w14:paraId="400781FA">
      <w:pPr>
        <w:pStyle w:val="4"/>
        <w:keepNext w:val="0"/>
        <w:keepLines w:val="0"/>
        <w:numPr>
          <w:ilvl w:val="1"/>
          <w:numId w:val="8"/>
        </w:numPr>
        <w:tabs>
          <w:tab w:val="left" w:pos="1262"/>
        </w:tabs>
        <w:autoSpaceDE w:val="0"/>
        <w:autoSpaceDN w:val="0"/>
        <w:spacing w:before="2" w:after="0" w:line="360" w:lineRule="auto"/>
        <w:ind w:left="1262" w:hanging="605"/>
        <w:rPr>
          <w:rFonts w:ascii="宋体" w:hAnsi="宋体"/>
          <w:sz w:val="21"/>
          <w:szCs w:val="21"/>
        </w:rPr>
      </w:pPr>
      <w:r>
        <w:rPr>
          <w:rFonts w:ascii="宋体" w:hAnsi="宋体"/>
          <w:sz w:val="21"/>
          <w:szCs w:val="21"/>
        </w:rPr>
        <w:t>合同中止、终止</w:t>
      </w:r>
    </w:p>
    <w:p w14:paraId="2FA4D0BD">
      <w:pPr>
        <w:pStyle w:val="35"/>
        <w:numPr>
          <w:ilvl w:val="2"/>
          <w:numId w:val="8"/>
        </w:numPr>
        <w:tabs>
          <w:tab w:val="left" w:pos="1327"/>
        </w:tabs>
        <w:spacing w:before="132" w:line="360" w:lineRule="auto"/>
        <w:ind w:right="356" w:firstLine="434"/>
        <w:jc w:val="both"/>
        <w:rPr>
          <w:spacing w:val="-1"/>
          <w:sz w:val="21"/>
          <w:szCs w:val="21"/>
        </w:rPr>
      </w:pPr>
      <w:r>
        <w:rPr>
          <w:spacing w:val="-1"/>
          <w:sz w:val="21"/>
          <w:szCs w:val="21"/>
        </w:rPr>
        <w:t>双方当事人不得擅自中止或者终止合同；</w:t>
      </w:r>
    </w:p>
    <w:p w14:paraId="7A8E940A">
      <w:pPr>
        <w:pStyle w:val="35"/>
        <w:numPr>
          <w:ilvl w:val="2"/>
          <w:numId w:val="8"/>
        </w:numPr>
        <w:tabs>
          <w:tab w:val="left" w:pos="1327"/>
        </w:tabs>
        <w:spacing w:before="132" w:line="360" w:lineRule="auto"/>
        <w:ind w:right="356" w:firstLine="434"/>
        <w:jc w:val="both"/>
        <w:rPr>
          <w:sz w:val="21"/>
          <w:szCs w:val="21"/>
        </w:rPr>
      </w:pPr>
      <w:r>
        <w:rPr>
          <w:spacing w:val="-1"/>
          <w:sz w:val="21"/>
          <w:szCs w:val="21"/>
        </w:rPr>
        <w:t>合同继续履行将损害国家利益和社会公</w:t>
      </w:r>
      <w:r>
        <w:rPr>
          <w:spacing w:val="-6"/>
          <w:sz w:val="21"/>
          <w:szCs w:val="21"/>
        </w:rPr>
        <w:t>共利益的，双方当事人应当中</w:t>
      </w:r>
      <w:r>
        <w:rPr>
          <w:spacing w:val="-8"/>
          <w:sz w:val="21"/>
          <w:szCs w:val="21"/>
        </w:rPr>
        <w:t>止或者终止合同。有过错的一方应当承担赔偿责任，双方当事人都有过错的，各</w:t>
      </w:r>
      <w:r>
        <w:rPr>
          <w:sz w:val="21"/>
          <w:szCs w:val="21"/>
        </w:rPr>
        <w:t>自承担相应的责任。</w:t>
      </w:r>
    </w:p>
    <w:p w14:paraId="3C21475B">
      <w:pPr>
        <w:pStyle w:val="4"/>
        <w:keepNext w:val="0"/>
        <w:keepLines w:val="0"/>
        <w:numPr>
          <w:ilvl w:val="1"/>
          <w:numId w:val="8"/>
        </w:numPr>
        <w:tabs>
          <w:tab w:val="left" w:pos="1262"/>
        </w:tabs>
        <w:autoSpaceDE w:val="0"/>
        <w:autoSpaceDN w:val="0"/>
        <w:spacing w:before="2" w:after="0" w:line="360" w:lineRule="auto"/>
        <w:ind w:left="1262" w:hanging="605"/>
        <w:rPr>
          <w:rFonts w:ascii="宋体" w:hAnsi="宋体"/>
          <w:sz w:val="21"/>
          <w:szCs w:val="21"/>
        </w:rPr>
      </w:pPr>
      <w:r>
        <w:rPr>
          <w:rFonts w:ascii="宋体" w:hAnsi="宋体"/>
          <w:sz w:val="21"/>
          <w:szCs w:val="21"/>
        </w:rPr>
        <w:t>检验和验收</w:t>
      </w:r>
    </w:p>
    <w:p w14:paraId="600F57B8">
      <w:pPr>
        <w:pStyle w:val="35"/>
        <w:numPr>
          <w:ilvl w:val="2"/>
          <w:numId w:val="8"/>
        </w:numPr>
        <w:tabs>
          <w:tab w:val="left" w:pos="1435"/>
        </w:tabs>
        <w:spacing w:before="158" w:line="360" w:lineRule="auto"/>
        <w:ind w:right="357" w:firstLine="434"/>
        <w:jc w:val="both"/>
        <w:rPr>
          <w:spacing w:val="-8"/>
          <w:sz w:val="21"/>
          <w:szCs w:val="21"/>
        </w:rPr>
      </w:pPr>
      <w:r>
        <w:rPr>
          <w:spacing w:val="-8"/>
          <w:sz w:val="21"/>
          <w:szCs w:val="21"/>
        </w:rPr>
        <w:t>乙方按照合同专用条款的约定，定期提交服务报告，甲方按照</w:t>
      </w:r>
      <w:r>
        <w:rPr>
          <w:b/>
          <w:spacing w:val="-8"/>
          <w:sz w:val="21"/>
          <w:szCs w:val="21"/>
          <w:u w:val="single"/>
        </w:rPr>
        <w:t>合同专用条款</w:t>
      </w:r>
      <w:r>
        <w:rPr>
          <w:spacing w:val="-8"/>
          <w:sz w:val="21"/>
          <w:szCs w:val="21"/>
        </w:rPr>
        <w:t>的约定进行定期验收；</w:t>
      </w:r>
    </w:p>
    <w:p w14:paraId="05D4CF38">
      <w:pPr>
        <w:pStyle w:val="35"/>
        <w:numPr>
          <w:ilvl w:val="2"/>
          <w:numId w:val="8"/>
        </w:numPr>
        <w:tabs>
          <w:tab w:val="left" w:pos="1435"/>
        </w:tabs>
        <w:spacing w:before="158" w:line="360" w:lineRule="auto"/>
        <w:ind w:right="357" w:firstLine="434"/>
        <w:jc w:val="both"/>
        <w:rPr>
          <w:sz w:val="21"/>
          <w:szCs w:val="21"/>
        </w:rPr>
      </w:pPr>
      <w:r>
        <w:rPr>
          <w:spacing w:val="-8"/>
          <w:sz w:val="21"/>
          <w:szCs w:val="21"/>
        </w:rPr>
        <w:t>合同期满或者履行完毕后，甲方有权组织</w:t>
      </w:r>
      <w:r>
        <w:rPr>
          <w:sz w:val="21"/>
          <w:szCs w:val="21"/>
        </w:rPr>
        <w:t>（</w:t>
      </w:r>
      <w:r>
        <w:rPr>
          <w:spacing w:val="-2"/>
          <w:sz w:val="21"/>
          <w:szCs w:val="21"/>
        </w:rPr>
        <w:t>包括依法邀请国家认可的</w:t>
      </w:r>
      <w:r>
        <w:rPr>
          <w:sz w:val="21"/>
          <w:szCs w:val="21"/>
        </w:rPr>
        <w:t>质量检测机构参加</w:t>
      </w:r>
      <w:r>
        <w:rPr>
          <w:spacing w:val="-24"/>
          <w:sz w:val="21"/>
          <w:szCs w:val="21"/>
        </w:rPr>
        <w:t>）</w:t>
      </w:r>
      <w:r>
        <w:rPr>
          <w:spacing w:val="-7"/>
          <w:sz w:val="21"/>
          <w:szCs w:val="21"/>
        </w:rPr>
        <w:t>对乙方履约的验收，即：按照合同约定的标准，组织对乙方</w:t>
      </w:r>
      <w:r>
        <w:rPr>
          <w:spacing w:val="-8"/>
          <w:sz w:val="21"/>
          <w:szCs w:val="21"/>
        </w:rPr>
        <w:t>履约情况的验收，并出具验收书；向社会公众提供的公共服务项目，验收时应当</w:t>
      </w:r>
      <w:r>
        <w:rPr>
          <w:sz w:val="21"/>
          <w:szCs w:val="21"/>
        </w:rPr>
        <w:t>邀请服务对象参与并出具意见，验收结果应当向社会公告；</w:t>
      </w:r>
    </w:p>
    <w:p w14:paraId="7DF27E6B">
      <w:pPr>
        <w:pStyle w:val="35"/>
        <w:numPr>
          <w:ilvl w:val="2"/>
          <w:numId w:val="8"/>
        </w:numPr>
        <w:tabs>
          <w:tab w:val="left" w:pos="1435"/>
        </w:tabs>
        <w:spacing w:line="360" w:lineRule="auto"/>
        <w:ind w:right="358" w:firstLine="434"/>
        <w:jc w:val="both"/>
        <w:rPr>
          <w:sz w:val="21"/>
          <w:szCs w:val="21"/>
        </w:rPr>
      </w:pPr>
      <w:r>
        <w:rPr>
          <w:sz w:val="21"/>
          <w:szCs w:val="21"/>
        </w:rPr>
        <w:t>检验和验收标准、程序等具体内容以及前述验收书的效力详见</w:t>
      </w:r>
      <w:r>
        <w:rPr>
          <w:b/>
          <w:spacing w:val="-6"/>
          <w:w w:val="95"/>
          <w:sz w:val="21"/>
          <w:szCs w:val="21"/>
          <w:u w:val="single"/>
        </w:rPr>
        <w:t>合同专</w:t>
      </w:r>
      <w:r>
        <w:rPr>
          <w:b/>
          <w:sz w:val="21"/>
          <w:szCs w:val="21"/>
          <w:u w:val="single"/>
        </w:rPr>
        <w:t>用条款</w:t>
      </w:r>
      <w:r>
        <w:rPr>
          <w:sz w:val="21"/>
          <w:szCs w:val="21"/>
        </w:rPr>
        <w:t>。</w:t>
      </w:r>
    </w:p>
    <w:p w14:paraId="62487B88">
      <w:pPr>
        <w:pStyle w:val="4"/>
        <w:keepNext w:val="0"/>
        <w:keepLines w:val="0"/>
        <w:numPr>
          <w:ilvl w:val="1"/>
          <w:numId w:val="8"/>
        </w:numPr>
        <w:tabs>
          <w:tab w:val="left" w:pos="1262"/>
        </w:tabs>
        <w:autoSpaceDE w:val="0"/>
        <w:autoSpaceDN w:val="0"/>
        <w:spacing w:before="3" w:after="0" w:line="360" w:lineRule="auto"/>
        <w:ind w:left="1262" w:hanging="605"/>
        <w:rPr>
          <w:rFonts w:ascii="宋体" w:hAnsi="宋体"/>
          <w:sz w:val="21"/>
          <w:szCs w:val="21"/>
        </w:rPr>
      </w:pPr>
      <w:r>
        <w:rPr>
          <w:rFonts w:ascii="宋体" w:hAnsi="宋体"/>
          <w:sz w:val="21"/>
          <w:szCs w:val="21"/>
        </w:rPr>
        <w:t>合同使用的文字和适用的法律</w:t>
      </w:r>
    </w:p>
    <w:p w14:paraId="114D73CB">
      <w:pPr>
        <w:pStyle w:val="35"/>
        <w:numPr>
          <w:ilvl w:val="2"/>
          <w:numId w:val="8"/>
        </w:numPr>
        <w:tabs>
          <w:tab w:val="left" w:pos="1327"/>
        </w:tabs>
        <w:spacing w:before="132" w:line="360" w:lineRule="auto"/>
        <w:ind w:right="356" w:firstLine="434"/>
        <w:jc w:val="both"/>
        <w:rPr>
          <w:spacing w:val="-1"/>
          <w:sz w:val="21"/>
          <w:szCs w:val="21"/>
        </w:rPr>
      </w:pPr>
      <w:r>
        <w:rPr>
          <w:sz w:val="21"/>
          <w:szCs w:val="21"/>
        </w:rPr>
        <w:t>合同</w:t>
      </w:r>
      <w:r>
        <w:rPr>
          <w:spacing w:val="-1"/>
          <w:sz w:val="21"/>
          <w:szCs w:val="21"/>
        </w:rPr>
        <w:t>使用汉语书就、变更和解释；</w:t>
      </w:r>
    </w:p>
    <w:p w14:paraId="6B1A30D0">
      <w:pPr>
        <w:pStyle w:val="35"/>
        <w:numPr>
          <w:ilvl w:val="2"/>
          <w:numId w:val="8"/>
        </w:numPr>
        <w:tabs>
          <w:tab w:val="left" w:pos="1327"/>
        </w:tabs>
        <w:spacing w:before="132" w:line="360" w:lineRule="auto"/>
        <w:ind w:right="356" w:firstLine="434"/>
        <w:jc w:val="both"/>
        <w:rPr>
          <w:sz w:val="21"/>
          <w:szCs w:val="21"/>
        </w:rPr>
      </w:pPr>
      <w:r>
        <w:rPr>
          <w:spacing w:val="-1"/>
          <w:sz w:val="21"/>
          <w:szCs w:val="21"/>
        </w:rPr>
        <w:t>合同适用中华人民共</w:t>
      </w:r>
      <w:r>
        <w:rPr>
          <w:sz w:val="21"/>
          <w:szCs w:val="21"/>
        </w:rPr>
        <w:t>和国法律。</w:t>
      </w:r>
    </w:p>
    <w:p w14:paraId="6D89059E">
      <w:pPr>
        <w:pStyle w:val="4"/>
        <w:keepNext w:val="0"/>
        <w:keepLines w:val="0"/>
        <w:numPr>
          <w:ilvl w:val="1"/>
          <w:numId w:val="8"/>
        </w:numPr>
        <w:tabs>
          <w:tab w:val="left" w:pos="1262"/>
        </w:tabs>
        <w:autoSpaceDE w:val="0"/>
        <w:autoSpaceDN w:val="0"/>
        <w:spacing w:before="161" w:after="0" w:line="360" w:lineRule="auto"/>
        <w:ind w:left="1262" w:hanging="605"/>
        <w:rPr>
          <w:rFonts w:ascii="宋体" w:hAnsi="宋体"/>
          <w:sz w:val="21"/>
          <w:szCs w:val="21"/>
        </w:rPr>
      </w:pPr>
      <w:r>
        <w:rPr>
          <w:rFonts w:ascii="宋体" w:hAnsi="宋体"/>
          <w:sz w:val="21"/>
          <w:szCs w:val="21"/>
        </w:rPr>
        <w:t>履约保证金</w:t>
      </w:r>
    </w:p>
    <w:p w14:paraId="0C63EE4D">
      <w:pPr>
        <w:pStyle w:val="35"/>
        <w:numPr>
          <w:ilvl w:val="0"/>
          <w:numId w:val="0"/>
        </w:numPr>
        <w:tabs>
          <w:tab w:val="left" w:pos="1435"/>
        </w:tabs>
        <w:spacing w:before="158" w:line="360" w:lineRule="auto"/>
        <w:ind w:left="654" w:leftChars="0" w:right="357" w:rightChars="0"/>
        <w:jc w:val="both"/>
        <w:rPr>
          <w:rFonts w:eastAsia="宋体"/>
          <w:spacing w:val="-8"/>
          <w:sz w:val="21"/>
          <w:szCs w:val="21"/>
        </w:rPr>
      </w:pPr>
      <w:r>
        <w:rPr>
          <w:rFonts w:hint="eastAsia" w:eastAsia="宋体"/>
          <w:spacing w:val="-8"/>
          <w:sz w:val="21"/>
          <w:szCs w:val="21"/>
          <w:lang w:val="en-US" w:eastAsia="zh-CN"/>
        </w:rPr>
        <w:t>2.17.1 采购文件要求乙方提交履约保证金的，乙方应按</w:t>
      </w:r>
      <w:r>
        <w:rPr>
          <w:rFonts w:hint="eastAsia" w:eastAsia="宋体"/>
          <w:b/>
          <w:bCs/>
          <w:i/>
          <w:iCs/>
          <w:spacing w:val="-8"/>
          <w:sz w:val="21"/>
          <w:szCs w:val="21"/>
          <w:u w:val="single"/>
          <w:lang w:val="en-US" w:eastAsia="zh-CN"/>
        </w:rPr>
        <w:t>合同专用条款</w:t>
      </w:r>
      <w:r>
        <w:rPr>
          <w:rFonts w:hint="eastAsia" w:eastAsia="宋体"/>
          <w:spacing w:val="-8"/>
          <w:sz w:val="21"/>
          <w:szCs w:val="21"/>
          <w:lang w:val="en-US" w:eastAsia="zh-CN"/>
        </w:rPr>
        <w:t xml:space="preserve">约定的方式提交； </w:t>
      </w:r>
    </w:p>
    <w:p w14:paraId="155B3DDC">
      <w:pPr>
        <w:pStyle w:val="35"/>
        <w:numPr>
          <w:ilvl w:val="0"/>
          <w:numId w:val="0"/>
        </w:numPr>
        <w:tabs>
          <w:tab w:val="left" w:pos="1435"/>
        </w:tabs>
        <w:spacing w:before="158" w:line="360" w:lineRule="auto"/>
        <w:ind w:right="357" w:rightChars="0" w:firstLine="582" w:firstLineChars="300"/>
        <w:jc w:val="both"/>
        <w:rPr>
          <w:rFonts w:eastAsia="宋体"/>
          <w:spacing w:val="-8"/>
          <w:sz w:val="21"/>
          <w:szCs w:val="21"/>
        </w:rPr>
      </w:pPr>
      <w:r>
        <w:rPr>
          <w:rFonts w:hint="eastAsia" w:eastAsia="宋体"/>
          <w:spacing w:val="-8"/>
          <w:sz w:val="21"/>
          <w:szCs w:val="21"/>
          <w:lang w:val="en-US" w:eastAsia="zh-CN"/>
        </w:rPr>
        <w:t>2.17.2 履约保证金在</w:t>
      </w:r>
      <w:r>
        <w:rPr>
          <w:rFonts w:hint="eastAsia" w:eastAsia="宋体"/>
          <w:b/>
          <w:bCs/>
          <w:i/>
          <w:iCs/>
          <w:spacing w:val="-8"/>
          <w:sz w:val="21"/>
          <w:szCs w:val="21"/>
          <w:u w:val="single"/>
          <w:lang w:val="en-US" w:eastAsia="zh-CN"/>
        </w:rPr>
        <w:t>合同专用条款</w:t>
      </w:r>
      <w:r>
        <w:rPr>
          <w:rFonts w:hint="eastAsia" w:eastAsia="宋体"/>
          <w:spacing w:val="-8"/>
          <w:sz w:val="21"/>
          <w:szCs w:val="21"/>
          <w:lang w:val="en-US" w:eastAsia="zh-CN"/>
        </w:rPr>
        <w:t>约定期间内不予退还或者应完全有效，前述约定期间届满或者甲方在验收合格后退还；</w:t>
      </w:r>
    </w:p>
    <w:p w14:paraId="012D6584">
      <w:pPr>
        <w:pStyle w:val="35"/>
        <w:numPr>
          <w:ilvl w:val="0"/>
          <w:numId w:val="0"/>
        </w:numPr>
        <w:tabs>
          <w:tab w:val="left" w:pos="1435"/>
        </w:tabs>
        <w:spacing w:before="158" w:line="360" w:lineRule="auto"/>
        <w:ind w:right="357" w:rightChars="0" w:firstLine="582" w:firstLineChars="300"/>
        <w:jc w:val="both"/>
        <w:rPr>
          <w:rFonts w:eastAsia="宋体"/>
          <w:spacing w:val="-8"/>
          <w:sz w:val="21"/>
          <w:szCs w:val="21"/>
        </w:rPr>
      </w:pPr>
      <w:r>
        <w:rPr>
          <w:rFonts w:hint="eastAsia" w:eastAsia="宋体"/>
          <w:spacing w:val="-8"/>
          <w:sz w:val="21"/>
          <w:szCs w:val="21"/>
          <w:lang w:val="en-US" w:eastAsia="zh-CN"/>
        </w:rPr>
        <w:t xml:space="preserve">2.17.3 </w:t>
      </w:r>
      <w:r>
        <w:rPr>
          <w:rFonts w:eastAsia="宋体"/>
          <w:spacing w:val="-8"/>
          <w:sz w:val="21"/>
          <w:szCs w:val="21"/>
        </w:rPr>
        <w:t>如果乙方不履行合同，履约保证金不予退还；如果乙方未能按合同约定全面履行义务，那么甲方有权从履约保证金中取得补偿或赔偿，同时不影响甲方要求乙方承担合同约定的超过履约保证金的违约责任的权利。</w:t>
      </w:r>
    </w:p>
    <w:p w14:paraId="4C6EB190">
      <w:pPr>
        <w:pStyle w:val="4"/>
        <w:keepNext w:val="0"/>
        <w:keepLines w:val="0"/>
        <w:numPr>
          <w:ilvl w:val="1"/>
          <w:numId w:val="8"/>
        </w:numPr>
        <w:tabs>
          <w:tab w:val="left" w:pos="1262"/>
        </w:tabs>
        <w:autoSpaceDE w:val="0"/>
        <w:autoSpaceDN w:val="0"/>
        <w:spacing w:before="2" w:after="0" w:line="360" w:lineRule="auto"/>
        <w:ind w:left="1262" w:hanging="605"/>
        <w:rPr>
          <w:rFonts w:ascii="宋体" w:hAnsi="宋体"/>
          <w:sz w:val="21"/>
          <w:szCs w:val="21"/>
        </w:rPr>
      </w:pPr>
      <w:r>
        <w:rPr>
          <w:rFonts w:ascii="宋体" w:hAnsi="宋体"/>
          <w:sz w:val="21"/>
          <w:szCs w:val="21"/>
        </w:rPr>
        <w:t>合同份数</w:t>
      </w:r>
    </w:p>
    <w:p w14:paraId="738387D5">
      <w:pPr>
        <w:spacing w:before="150" w:line="360" w:lineRule="auto"/>
        <w:ind w:left="654"/>
        <w:rPr>
          <w:rFonts w:ascii="宋体" w:hAnsi="宋体"/>
        </w:rPr>
      </w:pPr>
      <w:r>
        <w:rPr>
          <w:rFonts w:ascii="宋体" w:hAnsi="宋体"/>
        </w:rPr>
        <w:t>合同份数按</w:t>
      </w:r>
      <w:r>
        <w:rPr>
          <w:rFonts w:ascii="宋体" w:hAnsi="宋体"/>
          <w:b/>
          <w:u w:val="single"/>
        </w:rPr>
        <w:t>合同专用条款</w:t>
      </w:r>
      <w:r>
        <w:rPr>
          <w:rFonts w:ascii="宋体" w:hAnsi="宋体"/>
        </w:rPr>
        <w:t>规定，每份均具有同等法律效力。</w:t>
      </w:r>
    </w:p>
    <w:p w14:paraId="08343ABA">
      <w:pPr>
        <w:spacing w:line="360" w:lineRule="auto"/>
        <w:rPr>
          <w:rFonts w:ascii="宋体" w:hAnsi="宋体"/>
        </w:rPr>
        <w:sectPr>
          <w:pgSz w:w="11910" w:h="16840"/>
          <w:pgMar w:top="1380" w:right="1440" w:bottom="1500" w:left="1580" w:header="877" w:footer="1304" w:gutter="0"/>
          <w:cols w:space="720" w:num="1"/>
        </w:sectPr>
      </w:pPr>
    </w:p>
    <w:p w14:paraId="16C393C4">
      <w:pPr>
        <w:pStyle w:val="4"/>
        <w:spacing w:line="360" w:lineRule="auto"/>
        <w:ind w:left="3108"/>
        <w:rPr>
          <w:rFonts w:ascii="宋体" w:hAnsi="宋体"/>
          <w:sz w:val="21"/>
          <w:szCs w:val="21"/>
        </w:rPr>
      </w:pPr>
      <w:r>
        <w:rPr>
          <w:rFonts w:ascii="宋体" w:hAnsi="宋体"/>
          <w:sz w:val="21"/>
          <w:szCs w:val="21"/>
        </w:rPr>
        <w:t>第三部分 合同专用条款</w:t>
      </w:r>
    </w:p>
    <w:p w14:paraId="45E2EC0C">
      <w:pPr>
        <w:pStyle w:val="10"/>
        <w:spacing w:before="160" w:line="360" w:lineRule="auto"/>
        <w:ind w:right="238" w:firstLine="434"/>
        <w:rPr>
          <w:rFonts w:hint="eastAsia"/>
          <w:spacing w:val="-7"/>
          <w:sz w:val="21"/>
          <w:szCs w:val="21"/>
        </w:rPr>
      </w:pPr>
      <w:r>
        <w:rPr>
          <w:sz w:val="21"/>
          <w:szCs w:val="21"/>
        </w:rPr>
        <w:t xml:space="preserve">本部分是对前两部分的补充和修改，如果前两部分和本部分的约定不一致， </w:t>
      </w:r>
      <w:r>
        <w:rPr>
          <w:spacing w:val="-7"/>
          <w:sz w:val="21"/>
          <w:szCs w:val="21"/>
        </w:rPr>
        <w:t>应以本部分的约定为准。本部分的条款号应与前两部分的条款号保持对应；与前两部分无对应关系的内容可另行编制</w:t>
      </w:r>
    </w:p>
    <w:p w14:paraId="3F18DAFE">
      <w:pPr>
        <w:pStyle w:val="10"/>
        <w:spacing w:before="160" w:line="360" w:lineRule="auto"/>
        <w:ind w:right="238" w:firstLine="434"/>
        <w:rPr>
          <w:spacing w:val="-7"/>
          <w:sz w:val="21"/>
          <w:szCs w:val="21"/>
        </w:rPr>
      </w:pPr>
    </w:p>
    <w:tbl>
      <w:tblPr>
        <w:tblStyle w:val="2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94"/>
        <w:gridCol w:w="7571"/>
      </w:tblGrid>
      <w:tr w14:paraId="3BEBD5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0" w:hRule="atLeast"/>
          <w:jc w:val="center"/>
        </w:trPr>
        <w:tc>
          <w:tcPr>
            <w:tcW w:w="794" w:type="dxa"/>
            <w:tcBorders>
              <w:left w:val="single" w:color="000000" w:sz="4" w:space="0"/>
            </w:tcBorders>
            <w:noWrap w:val="0"/>
            <w:vAlign w:val="center"/>
          </w:tcPr>
          <w:p w14:paraId="494B4875">
            <w:pPr>
              <w:pStyle w:val="34"/>
              <w:spacing w:before="40"/>
              <w:ind w:left="35"/>
              <w:rPr>
                <w:b/>
                <w:sz w:val="21"/>
                <w:szCs w:val="21"/>
                <w:lang w:eastAsia="en-US"/>
              </w:rPr>
            </w:pPr>
            <w:r>
              <w:rPr>
                <w:b/>
                <w:sz w:val="21"/>
                <w:szCs w:val="21"/>
                <w:lang w:eastAsia="en-US"/>
              </w:rPr>
              <w:t>条款号</w:t>
            </w:r>
          </w:p>
        </w:tc>
        <w:tc>
          <w:tcPr>
            <w:tcW w:w="7571" w:type="dxa"/>
            <w:noWrap w:val="0"/>
            <w:vAlign w:val="center"/>
          </w:tcPr>
          <w:p w14:paraId="183234F8">
            <w:pPr>
              <w:pStyle w:val="34"/>
              <w:spacing w:before="40"/>
              <w:ind w:left="3280" w:right="3271"/>
              <w:jc w:val="center"/>
              <w:rPr>
                <w:b/>
                <w:sz w:val="21"/>
                <w:szCs w:val="21"/>
                <w:lang w:eastAsia="en-US"/>
              </w:rPr>
            </w:pPr>
            <w:r>
              <w:rPr>
                <w:b/>
                <w:sz w:val="21"/>
                <w:szCs w:val="21"/>
                <w:lang w:eastAsia="en-US"/>
              </w:rPr>
              <w:t>约定内容</w:t>
            </w:r>
          </w:p>
        </w:tc>
      </w:tr>
      <w:tr w14:paraId="2494FE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0" w:hRule="atLeast"/>
          <w:jc w:val="center"/>
        </w:trPr>
        <w:tc>
          <w:tcPr>
            <w:tcW w:w="794" w:type="dxa"/>
            <w:tcBorders>
              <w:left w:val="single" w:color="000000" w:sz="4" w:space="0"/>
            </w:tcBorders>
            <w:noWrap w:val="0"/>
            <w:vAlign w:val="center"/>
          </w:tcPr>
          <w:p w14:paraId="7245ED10">
            <w:pPr>
              <w:pStyle w:val="34"/>
              <w:rPr>
                <w:rFonts w:ascii="Times New Roman"/>
                <w:highlight w:val="none"/>
                <w:lang w:eastAsia="en-US"/>
              </w:rPr>
            </w:pPr>
            <w:r>
              <w:rPr>
                <w:rFonts w:hint="eastAsia" w:ascii="宋体" w:hAnsi="宋体" w:eastAsia="宋体" w:cs="宋体"/>
                <w:kern w:val="0"/>
                <w:sz w:val="21"/>
                <w:szCs w:val="21"/>
                <w:highlight w:val="none"/>
                <w:lang w:val="en-US" w:eastAsia="zh-CN" w:bidi="ar"/>
              </w:rPr>
              <w:t>履约保证金</w:t>
            </w:r>
          </w:p>
        </w:tc>
        <w:tc>
          <w:tcPr>
            <w:tcW w:w="7571" w:type="dxa"/>
            <w:noWrap w:val="0"/>
            <w:vAlign w:val="center"/>
          </w:tcPr>
          <w:p w14:paraId="017530BF">
            <w:pPr>
              <w:keepNext w:val="0"/>
              <w:keepLines w:val="0"/>
              <w:widowControl/>
              <w:suppressLineNumbers w:val="0"/>
              <w:spacing w:before="0" w:beforeAutospacing="0" w:after="0" w:afterAutospacing="0" w:line="480" w:lineRule="auto"/>
              <w:ind w:left="0" w:right="0"/>
              <w:jc w:val="both"/>
              <w:rPr>
                <w:rFonts w:hint="eastAsia" w:ascii="宋体" w:hAnsi="宋体" w:eastAsia="宋体" w:cs="宋体"/>
                <w:sz w:val="21"/>
                <w:szCs w:val="21"/>
                <w:highlight w:val="none"/>
              </w:rPr>
            </w:pPr>
            <w:r>
              <w:rPr>
                <w:rFonts w:hint="eastAsia" w:ascii="宋体" w:hAnsi="宋体" w:eastAsia="宋体" w:cs="宋体"/>
                <w:kern w:val="0"/>
                <w:sz w:val="21"/>
                <w:szCs w:val="21"/>
                <w:highlight w:val="none"/>
                <w:lang w:val="en-US" w:eastAsia="zh-CN" w:bidi="ar"/>
              </w:rPr>
              <w:t xml:space="preserve">（1）金额：遵照《阜阳市财政局 阜阳市公共资源交易监督管理局转发安徽省财政厅关于进一步优化政府采购营商环境的通知》（阜财购〔2022〕207号）执行 </w:t>
            </w:r>
          </w:p>
          <w:p w14:paraId="6946C682">
            <w:pPr>
              <w:keepNext w:val="0"/>
              <w:keepLines w:val="0"/>
              <w:widowControl/>
              <w:suppressLineNumbers w:val="0"/>
              <w:spacing w:before="0" w:beforeAutospacing="0" w:after="0" w:afterAutospacing="0" w:line="480" w:lineRule="auto"/>
              <w:ind w:left="0" w:right="0"/>
              <w:jc w:val="both"/>
              <w:rPr>
                <w:rFonts w:hint="eastAsia" w:ascii="宋体" w:hAnsi="宋体" w:eastAsia="宋体" w:cs="宋体"/>
                <w:sz w:val="21"/>
                <w:szCs w:val="21"/>
                <w:highlight w:val="none"/>
              </w:rPr>
            </w:pPr>
            <w:r>
              <w:rPr>
                <w:rFonts w:hint="eastAsia" w:ascii="宋体" w:hAnsi="宋体" w:eastAsia="宋体" w:cs="宋体"/>
                <w:kern w:val="0"/>
                <w:sz w:val="21"/>
                <w:szCs w:val="21"/>
                <w:highlight w:val="none"/>
                <w:lang w:val="en-US" w:eastAsia="zh-CN" w:bidi="ar"/>
              </w:rPr>
              <w:t xml:space="preserve">☑免收 </w:t>
            </w:r>
          </w:p>
          <w:p w14:paraId="05B4E568">
            <w:pPr>
              <w:keepNext w:val="0"/>
              <w:keepLines w:val="0"/>
              <w:widowControl/>
              <w:suppressLineNumbers w:val="0"/>
              <w:spacing w:before="0" w:beforeAutospacing="0" w:after="0" w:afterAutospacing="0" w:line="480" w:lineRule="auto"/>
              <w:ind w:left="0" w:right="0"/>
              <w:jc w:val="both"/>
              <w:rPr>
                <w:rFonts w:hint="eastAsia" w:ascii="宋体" w:hAnsi="宋体" w:eastAsia="宋体" w:cs="宋体"/>
                <w:sz w:val="21"/>
                <w:szCs w:val="21"/>
                <w:highlight w:val="none"/>
              </w:rPr>
            </w:pPr>
            <w:r>
              <w:rPr>
                <w:rFonts w:hint="eastAsia" w:ascii="宋体" w:hAnsi="宋体" w:eastAsia="宋体" w:cs="宋体"/>
                <w:kern w:val="0"/>
                <w:sz w:val="21"/>
                <w:szCs w:val="21"/>
                <w:highlight w:val="none"/>
                <w:lang w:val="en-US" w:eastAsia="zh-CN" w:bidi="ar"/>
              </w:rPr>
              <w:t>□合同价的</w:t>
            </w:r>
            <w:r>
              <w:rPr>
                <w:rFonts w:hint="eastAsia" w:ascii="宋体" w:hAnsi="宋体" w:eastAsia="宋体" w:cs="宋体"/>
                <w:kern w:val="0"/>
                <w:sz w:val="21"/>
                <w:szCs w:val="21"/>
                <w:highlight w:val="none"/>
                <w:u w:val="single"/>
                <w:lang w:val="en-US" w:eastAsia="zh-CN" w:bidi="ar"/>
              </w:rPr>
              <w:t xml:space="preserve">           </w:t>
            </w:r>
            <w:r>
              <w:rPr>
                <w:rFonts w:hint="eastAsia" w:ascii="宋体" w:hAnsi="宋体" w:eastAsia="宋体" w:cs="宋体"/>
                <w:kern w:val="0"/>
                <w:sz w:val="21"/>
                <w:szCs w:val="21"/>
                <w:highlight w:val="none"/>
                <w:lang w:val="en-US" w:eastAsia="zh-CN" w:bidi="ar"/>
              </w:rPr>
              <w:t xml:space="preserve">% </w:t>
            </w:r>
          </w:p>
          <w:p w14:paraId="499BE330">
            <w:pPr>
              <w:keepNext w:val="0"/>
              <w:keepLines w:val="0"/>
              <w:widowControl/>
              <w:suppressLineNumbers w:val="0"/>
              <w:spacing w:before="0" w:beforeAutospacing="0" w:after="0" w:afterAutospacing="0" w:line="480" w:lineRule="auto"/>
              <w:ind w:left="0" w:right="0"/>
              <w:jc w:val="both"/>
              <w:rPr>
                <w:rFonts w:hint="eastAsia" w:ascii="宋体" w:hAnsi="宋体" w:eastAsia="宋体" w:cs="宋体"/>
                <w:sz w:val="21"/>
                <w:szCs w:val="21"/>
                <w:highlight w:val="none"/>
              </w:rPr>
            </w:pPr>
            <w:r>
              <w:rPr>
                <w:rFonts w:hint="eastAsia" w:ascii="宋体" w:hAnsi="宋体" w:eastAsia="宋体" w:cs="宋体"/>
                <w:kern w:val="0"/>
                <w:sz w:val="21"/>
                <w:szCs w:val="21"/>
                <w:highlight w:val="none"/>
                <w:lang w:val="en-US" w:eastAsia="zh-CN" w:bidi="ar"/>
              </w:rPr>
              <w:t>□定额收取：人民币</w:t>
            </w:r>
            <w:r>
              <w:rPr>
                <w:rFonts w:hint="eastAsia" w:ascii="宋体" w:hAnsi="宋体" w:eastAsia="宋体" w:cs="宋体"/>
                <w:kern w:val="0"/>
                <w:sz w:val="21"/>
                <w:szCs w:val="21"/>
                <w:highlight w:val="none"/>
                <w:u w:val="single"/>
                <w:lang w:val="en-US" w:eastAsia="zh-CN" w:bidi="ar"/>
              </w:rPr>
              <w:t xml:space="preserve">           </w:t>
            </w:r>
            <w:r>
              <w:rPr>
                <w:rFonts w:hint="eastAsia" w:ascii="宋体" w:hAnsi="宋体" w:eastAsia="宋体" w:cs="宋体"/>
                <w:kern w:val="0"/>
                <w:sz w:val="21"/>
                <w:szCs w:val="21"/>
                <w:highlight w:val="none"/>
                <w:lang w:val="en-US" w:eastAsia="zh-CN" w:bidi="ar"/>
              </w:rPr>
              <w:t xml:space="preserve">元 </w:t>
            </w:r>
          </w:p>
          <w:p w14:paraId="1379DCF4">
            <w:pPr>
              <w:keepNext w:val="0"/>
              <w:keepLines w:val="0"/>
              <w:widowControl/>
              <w:suppressLineNumbers w:val="0"/>
              <w:spacing w:before="0" w:beforeAutospacing="0" w:after="0" w:afterAutospacing="0" w:line="480" w:lineRule="auto"/>
              <w:ind w:left="0" w:right="0"/>
              <w:jc w:val="both"/>
              <w:rPr>
                <w:rFonts w:hint="eastAsia" w:ascii="宋体" w:hAnsi="宋体" w:eastAsia="宋体" w:cs="宋体"/>
                <w:sz w:val="21"/>
                <w:szCs w:val="21"/>
                <w:highlight w:val="none"/>
              </w:rPr>
            </w:pPr>
            <w:r>
              <w:rPr>
                <w:rFonts w:hint="eastAsia" w:ascii="宋体" w:hAnsi="宋体" w:eastAsia="宋体" w:cs="宋体"/>
                <w:kern w:val="0"/>
                <w:sz w:val="21"/>
                <w:szCs w:val="21"/>
                <w:highlight w:val="none"/>
                <w:lang w:val="en-US" w:eastAsia="zh-CN" w:bidi="ar"/>
              </w:rPr>
              <w:t xml:space="preserve">（2）支付方式： </w:t>
            </w:r>
          </w:p>
          <w:p w14:paraId="43050ACE">
            <w:pPr>
              <w:keepNext w:val="0"/>
              <w:keepLines w:val="0"/>
              <w:widowControl/>
              <w:suppressLineNumbers w:val="0"/>
              <w:spacing w:before="0" w:beforeAutospacing="0" w:after="0" w:afterAutospacing="0" w:line="480" w:lineRule="auto"/>
              <w:ind w:left="0" w:right="0"/>
              <w:jc w:val="both"/>
              <w:rPr>
                <w:rFonts w:hint="eastAsia" w:ascii="宋体" w:hAnsi="宋体" w:eastAsia="宋体" w:cs="宋体"/>
                <w:sz w:val="21"/>
                <w:szCs w:val="21"/>
                <w:highlight w:val="none"/>
              </w:rPr>
            </w:pPr>
            <w:r>
              <w:rPr>
                <w:rFonts w:hint="eastAsia" w:ascii="宋体" w:hAnsi="宋体" w:eastAsia="宋体" w:cs="宋体"/>
                <w:kern w:val="0"/>
                <w:sz w:val="21"/>
                <w:szCs w:val="21"/>
                <w:highlight w:val="none"/>
                <w:lang w:val="en-US" w:eastAsia="zh-CN" w:bidi="ar"/>
              </w:rPr>
              <w:t xml:space="preserve">☑转账/电汇 ☑支票 ☑汇票 ☑本票 ☑保函 </w:t>
            </w:r>
          </w:p>
          <w:p w14:paraId="30038F01">
            <w:pPr>
              <w:keepNext w:val="0"/>
              <w:keepLines w:val="0"/>
              <w:widowControl/>
              <w:suppressLineNumbers w:val="0"/>
              <w:spacing w:before="0" w:beforeAutospacing="0" w:after="0" w:afterAutospacing="0" w:line="480" w:lineRule="auto"/>
              <w:ind w:left="0" w:right="0"/>
              <w:jc w:val="both"/>
              <w:rPr>
                <w:rFonts w:hint="eastAsia" w:ascii="宋体" w:hAnsi="宋体" w:eastAsia="宋体" w:cs="宋体"/>
                <w:sz w:val="21"/>
                <w:szCs w:val="21"/>
                <w:highlight w:val="none"/>
              </w:rPr>
            </w:pPr>
            <w:r>
              <w:rPr>
                <w:rFonts w:hint="eastAsia" w:ascii="宋体" w:hAnsi="宋体" w:eastAsia="宋体" w:cs="宋体"/>
                <w:kern w:val="0"/>
                <w:sz w:val="21"/>
                <w:szCs w:val="21"/>
                <w:highlight w:val="none"/>
                <w:lang w:val="en-US" w:eastAsia="zh-CN" w:bidi="ar"/>
              </w:rPr>
              <w:t>其他要求：</w:t>
            </w:r>
          </w:p>
          <w:p w14:paraId="3968DBB8">
            <w:pPr>
              <w:keepNext w:val="0"/>
              <w:keepLines w:val="0"/>
              <w:widowControl/>
              <w:suppressLineNumbers w:val="0"/>
              <w:spacing w:before="0" w:beforeAutospacing="0" w:after="0" w:afterAutospacing="0" w:line="480" w:lineRule="auto"/>
              <w:ind w:left="0" w:right="0"/>
              <w:jc w:val="both"/>
              <w:rPr>
                <w:rFonts w:hint="eastAsia" w:ascii="宋体" w:hAnsi="宋体" w:eastAsia="宋体" w:cs="宋体"/>
                <w:kern w:val="0"/>
                <w:sz w:val="21"/>
                <w:szCs w:val="21"/>
                <w:highlight w:val="none"/>
                <w:lang w:val="en-US" w:eastAsia="zh-CN" w:bidi="ar"/>
              </w:rPr>
            </w:pPr>
            <w:r>
              <w:rPr>
                <w:rFonts w:hint="eastAsia" w:ascii="宋体" w:hAnsi="宋体" w:eastAsia="宋体" w:cs="宋体"/>
                <w:kern w:val="0"/>
                <w:sz w:val="21"/>
                <w:szCs w:val="21"/>
                <w:highlight w:val="none"/>
                <w:lang w:val="en-US" w:eastAsia="zh-CN" w:bidi="ar"/>
              </w:rPr>
              <w:t xml:space="preserve">（3）收取单位：  </w:t>
            </w:r>
          </w:p>
          <w:p w14:paraId="0BEA272A">
            <w:pPr>
              <w:keepNext w:val="0"/>
              <w:keepLines w:val="0"/>
              <w:widowControl/>
              <w:suppressLineNumbers w:val="0"/>
              <w:spacing w:before="0" w:beforeAutospacing="0" w:after="0" w:afterAutospacing="0" w:line="480" w:lineRule="auto"/>
              <w:ind w:left="0" w:right="0"/>
              <w:jc w:val="both"/>
              <w:rPr>
                <w:rFonts w:hint="eastAsia" w:ascii="宋体" w:hAnsi="宋体" w:eastAsia="宋体" w:cs="宋体"/>
                <w:sz w:val="21"/>
                <w:szCs w:val="21"/>
                <w:highlight w:val="none"/>
              </w:rPr>
            </w:pPr>
            <w:r>
              <w:rPr>
                <w:rFonts w:hint="eastAsia" w:ascii="宋体" w:hAnsi="宋体" w:eastAsia="宋体" w:cs="宋体"/>
                <w:kern w:val="0"/>
                <w:sz w:val="21"/>
                <w:szCs w:val="21"/>
                <w:highlight w:val="none"/>
                <w:lang w:val="en-US" w:eastAsia="zh-CN" w:bidi="ar"/>
              </w:rPr>
              <w:t xml:space="preserve">（4）缴纳时间： </w:t>
            </w:r>
          </w:p>
          <w:p w14:paraId="1937CC6D">
            <w:pPr>
              <w:pStyle w:val="34"/>
              <w:rPr>
                <w:rFonts w:ascii="Times New Roman"/>
                <w:highlight w:val="none"/>
                <w:lang w:eastAsia="en-US"/>
              </w:rPr>
            </w:pPr>
            <w:r>
              <w:rPr>
                <w:rFonts w:hint="eastAsia" w:ascii="宋体" w:hAnsi="宋体" w:eastAsia="宋体" w:cs="宋体"/>
                <w:kern w:val="0"/>
                <w:sz w:val="21"/>
                <w:szCs w:val="21"/>
                <w:highlight w:val="none"/>
                <w:lang w:val="en-US" w:eastAsia="zh-CN" w:bidi="ar"/>
              </w:rPr>
              <w:t xml:space="preserve">（5）退还时间： </w:t>
            </w:r>
          </w:p>
        </w:tc>
      </w:tr>
      <w:tr w14:paraId="381CF2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8" w:hRule="atLeast"/>
          <w:jc w:val="center"/>
        </w:trPr>
        <w:tc>
          <w:tcPr>
            <w:tcW w:w="794" w:type="dxa"/>
            <w:tcBorders>
              <w:left w:val="single" w:color="000000" w:sz="4" w:space="0"/>
            </w:tcBorders>
            <w:noWrap w:val="0"/>
            <w:vAlign w:val="center"/>
          </w:tcPr>
          <w:p w14:paraId="73ABCA89">
            <w:pPr>
              <w:pStyle w:val="34"/>
              <w:rPr>
                <w:rFonts w:ascii="Times New Roman"/>
                <w:lang w:eastAsia="en-US"/>
              </w:rPr>
            </w:pPr>
          </w:p>
        </w:tc>
        <w:tc>
          <w:tcPr>
            <w:tcW w:w="7571" w:type="dxa"/>
            <w:noWrap w:val="0"/>
            <w:vAlign w:val="center"/>
          </w:tcPr>
          <w:p w14:paraId="09B265D3">
            <w:pPr>
              <w:pStyle w:val="34"/>
              <w:rPr>
                <w:rFonts w:ascii="Times New Roman"/>
                <w:lang w:eastAsia="en-US"/>
              </w:rPr>
            </w:pPr>
          </w:p>
        </w:tc>
      </w:tr>
      <w:tr w14:paraId="24438B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1" w:hRule="atLeast"/>
          <w:jc w:val="center"/>
        </w:trPr>
        <w:tc>
          <w:tcPr>
            <w:tcW w:w="794" w:type="dxa"/>
            <w:tcBorders>
              <w:left w:val="single" w:color="000000" w:sz="4" w:space="0"/>
            </w:tcBorders>
            <w:noWrap w:val="0"/>
            <w:vAlign w:val="center"/>
          </w:tcPr>
          <w:p w14:paraId="4CE83106">
            <w:pPr>
              <w:pStyle w:val="34"/>
              <w:rPr>
                <w:rFonts w:ascii="Times New Roman"/>
                <w:lang w:eastAsia="en-US"/>
              </w:rPr>
            </w:pPr>
          </w:p>
        </w:tc>
        <w:tc>
          <w:tcPr>
            <w:tcW w:w="7571" w:type="dxa"/>
            <w:noWrap w:val="0"/>
            <w:vAlign w:val="center"/>
          </w:tcPr>
          <w:p w14:paraId="2537730F">
            <w:pPr>
              <w:pStyle w:val="34"/>
              <w:rPr>
                <w:rFonts w:ascii="Times New Roman"/>
                <w:lang w:eastAsia="en-US"/>
              </w:rPr>
            </w:pPr>
          </w:p>
        </w:tc>
      </w:tr>
      <w:tr w14:paraId="06E8B5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8" w:hRule="atLeast"/>
          <w:jc w:val="center"/>
        </w:trPr>
        <w:tc>
          <w:tcPr>
            <w:tcW w:w="794" w:type="dxa"/>
            <w:tcBorders>
              <w:left w:val="single" w:color="000000" w:sz="4" w:space="0"/>
            </w:tcBorders>
            <w:noWrap w:val="0"/>
            <w:vAlign w:val="center"/>
          </w:tcPr>
          <w:p w14:paraId="617EF344">
            <w:pPr>
              <w:pStyle w:val="34"/>
              <w:rPr>
                <w:rFonts w:ascii="Times New Roman"/>
                <w:lang w:eastAsia="en-US"/>
              </w:rPr>
            </w:pPr>
          </w:p>
        </w:tc>
        <w:tc>
          <w:tcPr>
            <w:tcW w:w="7571" w:type="dxa"/>
            <w:noWrap w:val="0"/>
            <w:vAlign w:val="center"/>
          </w:tcPr>
          <w:p w14:paraId="018B3997">
            <w:pPr>
              <w:pStyle w:val="34"/>
              <w:rPr>
                <w:rFonts w:ascii="Times New Roman"/>
                <w:lang w:eastAsia="en-US"/>
              </w:rPr>
            </w:pPr>
          </w:p>
        </w:tc>
      </w:tr>
      <w:tr w14:paraId="47258B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0" w:hRule="atLeast"/>
          <w:jc w:val="center"/>
        </w:trPr>
        <w:tc>
          <w:tcPr>
            <w:tcW w:w="794" w:type="dxa"/>
            <w:tcBorders>
              <w:left w:val="single" w:color="000000" w:sz="4" w:space="0"/>
            </w:tcBorders>
            <w:noWrap w:val="0"/>
            <w:vAlign w:val="center"/>
          </w:tcPr>
          <w:p w14:paraId="5EB97299">
            <w:pPr>
              <w:pStyle w:val="34"/>
              <w:rPr>
                <w:rFonts w:ascii="Times New Roman"/>
                <w:lang w:eastAsia="en-US"/>
              </w:rPr>
            </w:pPr>
          </w:p>
        </w:tc>
        <w:tc>
          <w:tcPr>
            <w:tcW w:w="7571" w:type="dxa"/>
            <w:noWrap w:val="0"/>
            <w:vAlign w:val="center"/>
          </w:tcPr>
          <w:p w14:paraId="1E9CF059">
            <w:pPr>
              <w:pStyle w:val="34"/>
              <w:rPr>
                <w:rFonts w:ascii="Times New Roman"/>
                <w:lang w:eastAsia="en-US"/>
              </w:rPr>
            </w:pPr>
          </w:p>
        </w:tc>
      </w:tr>
      <w:tr w14:paraId="7329D7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1" w:hRule="atLeast"/>
          <w:jc w:val="center"/>
        </w:trPr>
        <w:tc>
          <w:tcPr>
            <w:tcW w:w="794" w:type="dxa"/>
            <w:tcBorders>
              <w:left w:val="single" w:color="000000" w:sz="4" w:space="0"/>
            </w:tcBorders>
            <w:noWrap w:val="0"/>
            <w:vAlign w:val="center"/>
          </w:tcPr>
          <w:p w14:paraId="0569F179">
            <w:pPr>
              <w:pStyle w:val="34"/>
              <w:rPr>
                <w:rFonts w:ascii="Times New Roman"/>
                <w:lang w:eastAsia="en-US"/>
              </w:rPr>
            </w:pPr>
          </w:p>
        </w:tc>
        <w:tc>
          <w:tcPr>
            <w:tcW w:w="7571" w:type="dxa"/>
            <w:noWrap w:val="0"/>
            <w:vAlign w:val="center"/>
          </w:tcPr>
          <w:p w14:paraId="10E93717">
            <w:pPr>
              <w:pStyle w:val="34"/>
              <w:rPr>
                <w:rFonts w:ascii="Times New Roman"/>
              </w:rPr>
            </w:pPr>
          </w:p>
        </w:tc>
      </w:tr>
      <w:tr w14:paraId="5135FA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8" w:hRule="atLeast"/>
          <w:jc w:val="center"/>
        </w:trPr>
        <w:tc>
          <w:tcPr>
            <w:tcW w:w="794" w:type="dxa"/>
            <w:tcBorders>
              <w:left w:val="single" w:color="000000" w:sz="4" w:space="0"/>
            </w:tcBorders>
            <w:noWrap w:val="0"/>
            <w:vAlign w:val="center"/>
          </w:tcPr>
          <w:p w14:paraId="4061BCBD">
            <w:pPr>
              <w:pStyle w:val="34"/>
              <w:rPr>
                <w:rFonts w:ascii="Times New Roman"/>
                <w:lang w:eastAsia="en-US"/>
              </w:rPr>
            </w:pPr>
          </w:p>
        </w:tc>
        <w:tc>
          <w:tcPr>
            <w:tcW w:w="7571" w:type="dxa"/>
            <w:noWrap w:val="0"/>
            <w:vAlign w:val="center"/>
          </w:tcPr>
          <w:p w14:paraId="280DC3D2">
            <w:pPr>
              <w:pStyle w:val="34"/>
              <w:rPr>
                <w:rFonts w:ascii="Times New Roman"/>
                <w:lang w:eastAsia="en-US"/>
              </w:rPr>
            </w:pPr>
          </w:p>
        </w:tc>
      </w:tr>
      <w:tr w14:paraId="365C98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1" w:hRule="atLeast"/>
          <w:jc w:val="center"/>
        </w:trPr>
        <w:tc>
          <w:tcPr>
            <w:tcW w:w="794" w:type="dxa"/>
            <w:tcBorders>
              <w:left w:val="single" w:color="000000" w:sz="4" w:space="0"/>
            </w:tcBorders>
            <w:noWrap w:val="0"/>
            <w:vAlign w:val="center"/>
          </w:tcPr>
          <w:p w14:paraId="089B9BD6">
            <w:pPr>
              <w:pStyle w:val="34"/>
              <w:rPr>
                <w:rFonts w:ascii="Times New Roman"/>
                <w:lang w:eastAsia="en-US"/>
              </w:rPr>
            </w:pPr>
          </w:p>
        </w:tc>
        <w:tc>
          <w:tcPr>
            <w:tcW w:w="7571" w:type="dxa"/>
            <w:noWrap w:val="0"/>
            <w:vAlign w:val="center"/>
          </w:tcPr>
          <w:p w14:paraId="6F76E3A4">
            <w:pPr>
              <w:pStyle w:val="34"/>
              <w:rPr>
                <w:rFonts w:ascii="Times New Roman"/>
                <w:lang w:eastAsia="en-US"/>
              </w:rPr>
            </w:pPr>
          </w:p>
        </w:tc>
      </w:tr>
    </w:tbl>
    <w:p w14:paraId="7B50BEEA">
      <w:pPr>
        <w:pStyle w:val="10"/>
        <w:spacing w:before="160" w:line="360" w:lineRule="auto"/>
        <w:ind w:right="238" w:firstLine="434"/>
        <w:rPr>
          <w:spacing w:val="-7"/>
          <w:sz w:val="21"/>
          <w:szCs w:val="21"/>
        </w:rPr>
      </w:pPr>
    </w:p>
    <w:p w14:paraId="18886CEE">
      <w:pPr>
        <w:rPr>
          <w:rFonts w:ascii="宋体" w:hAnsi="宋体"/>
          <w:sz w:val="32"/>
          <w:szCs w:val="32"/>
        </w:rPr>
      </w:pPr>
    </w:p>
    <w:p w14:paraId="31F16C97">
      <w:pPr>
        <w:pStyle w:val="29"/>
        <w:rPr>
          <w:rFonts w:ascii="宋体" w:hAnsi="宋体"/>
          <w:sz w:val="32"/>
          <w:szCs w:val="32"/>
        </w:rPr>
      </w:pPr>
    </w:p>
    <w:p w14:paraId="671C86A8">
      <w:pPr>
        <w:pStyle w:val="29"/>
        <w:rPr>
          <w:rFonts w:ascii="宋体" w:hAnsi="宋体"/>
          <w:sz w:val="32"/>
          <w:szCs w:val="32"/>
        </w:rPr>
      </w:pPr>
    </w:p>
    <w:p w14:paraId="54A7B192">
      <w:pPr>
        <w:pStyle w:val="22"/>
      </w:pPr>
    </w:p>
    <w:p w14:paraId="73355E70">
      <w:pPr>
        <w:pStyle w:val="2"/>
        <w:numPr>
          <w:ilvl w:val="0"/>
          <w:numId w:val="9"/>
        </w:numPr>
        <w:tabs>
          <w:tab w:val="left" w:pos="1127"/>
        </w:tabs>
        <w:spacing w:before="158"/>
        <w:jc w:val="center"/>
        <w:rPr>
          <w:rFonts w:ascii="宋体" w:hAnsi="宋体"/>
          <w:sz w:val="32"/>
          <w:szCs w:val="32"/>
        </w:rPr>
      </w:pPr>
      <w:r>
        <w:rPr>
          <w:rFonts w:hint="eastAsia" w:ascii="宋体" w:hAnsi="宋体"/>
          <w:sz w:val="32"/>
          <w:szCs w:val="32"/>
        </w:rPr>
        <w:t xml:space="preserve"> </w:t>
      </w:r>
      <w:r>
        <w:rPr>
          <w:rFonts w:ascii="宋体" w:hAnsi="宋体"/>
          <w:sz w:val="32"/>
          <w:szCs w:val="32"/>
        </w:rPr>
        <w:t>响应文件格式</w:t>
      </w:r>
      <w:bookmarkEnd w:id="169"/>
    </w:p>
    <w:p w14:paraId="31E87877">
      <w:pPr>
        <w:numPr>
          <w:ilvl w:val="0"/>
          <w:numId w:val="0"/>
        </w:numPr>
        <w:jc w:val="right"/>
        <w:rPr>
          <w:rFonts w:hint="eastAsia" w:ascii="宋体" w:hAnsi="宋体" w:eastAsia="宋体" w:cs="宋体"/>
          <w:b/>
          <w:bCs/>
          <w:kern w:val="44"/>
          <w:sz w:val="24"/>
          <w:szCs w:val="44"/>
        </w:rPr>
      </w:pPr>
      <w:r>
        <w:rPr>
          <w:rFonts w:hint="eastAsia" w:ascii="宋体" w:hAnsi="宋体" w:eastAsia="宋体" w:cs="宋体"/>
          <w:b/>
          <w:bCs/>
          <w:kern w:val="44"/>
          <w:sz w:val="24"/>
          <w:szCs w:val="44"/>
        </w:rPr>
        <w:t>正/副本</w:t>
      </w:r>
    </w:p>
    <w:p w14:paraId="3012C01C">
      <w:pPr>
        <w:pStyle w:val="22"/>
      </w:pPr>
    </w:p>
    <w:p w14:paraId="0E4D8010">
      <w:pPr>
        <w:jc w:val="center"/>
        <w:rPr>
          <w:rFonts w:ascii="宋体" w:hAnsi="宋体" w:cs="Arial"/>
          <w:sz w:val="28"/>
          <w:szCs w:val="28"/>
        </w:rPr>
      </w:pPr>
      <w:bookmarkStart w:id="170" w:name="_Toc13756_WPSOffice_Level1"/>
      <w:bookmarkStart w:id="171" w:name="_Toc32338_WPSOffice_Level1"/>
      <w:r>
        <w:rPr>
          <w:rFonts w:hint="eastAsia" w:ascii="宋体" w:hAnsi="宋体"/>
          <w:sz w:val="28"/>
          <w:szCs w:val="28"/>
          <w:u w:val="single"/>
        </w:rPr>
        <w:t>（项目名称）</w:t>
      </w:r>
      <w:bookmarkEnd w:id="170"/>
      <w:bookmarkEnd w:id="171"/>
    </w:p>
    <w:p w14:paraId="3F39ADB8">
      <w:pPr>
        <w:jc w:val="center"/>
        <w:rPr>
          <w:rFonts w:ascii="宋体" w:hAnsi="宋体" w:cs="Arial"/>
          <w:b/>
          <w:sz w:val="28"/>
          <w:szCs w:val="28"/>
        </w:rPr>
      </w:pPr>
      <w:bookmarkStart w:id="172" w:name="_Hlk450146333"/>
    </w:p>
    <w:p w14:paraId="0C36E2EA">
      <w:pPr>
        <w:jc w:val="center"/>
        <w:rPr>
          <w:rFonts w:ascii="宋体" w:hAnsi="宋体" w:cs="Arial"/>
          <w:b/>
          <w:sz w:val="28"/>
          <w:szCs w:val="28"/>
        </w:rPr>
      </w:pPr>
      <w:bookmarkStart w:id="173" w:name="_Toc18887_WPSOffice_Level1"/>
      <w:bookmarkStart w:id="174" w:name="_Toc361_WPSOffice_Level1"/>
      <w:r>
        <w:rPr>
          <w:rFonts w:hint="eastAsia" w:ascii="宋体" w:hAnsi="宋体" w:cs="Arial"/>
          <w:b/>
          <w:sz w:val="28"/>
          <w:szCs w:val="28"/>
        </w:rPr>
        <w:t xml:space="preserve">响 应 </w:t>
      </w:r>
      <w:bookmarkEnd w:id="172"/>
      <w:r>
        <w:rPr>
          <w:rFonts w:hint="eastAsia" w:ascii="宋体" w:hAnsi="宋体" w:cs="Arial"/>
          <w:b/>
          <w:sz w:val="28"/>
          <w:szCs w:val="28"/>
        </w:rPr>
        <w:t>文 件</w:t>
      </w:r>
      <w:bookmarkEnd w:id="173"/>
      <w:bookmarkEnd w:id="174"/>
    </w:p>
    <w:p w14:paraId="218B755B">
      <w:pPr>
        <w:rPr>
          <w:rFonts w:ascii="宋体" w:hAnsi="宋体" w:cs="Arial"/>
          <w:sz w:val="28"/>
          <w:szCs w:val="28"/>
        </w:rPr>
      </w:pPr>
      <w:r>
        <w:rPr>
          <w:rFonts w:hint="eastAsia" w:ascii="宋体" w:hAnsi="宋体" w:cs="Arial"/>
          <w:sz w:val="28"/>
          <w:szCs w:val="28"/>
        </w:rPr>
        <w:t xml:space="preserve">               </w:t>
      </w:r>
    </w:p>
    <w:p w14:paraId="45F2F13C">
      <w:pPr>
        <w:rPr>
          <w:rFonts w:ascii="宋体" w:hAnsi="宋体" w:cs="Arial"/>
          <w:sz w:val="28"/>
          <w:szCs w:val="28"/>
        </w:rPr>
      </w:pPr>
    </w:p>
    <w:p w14:paraId="2AC1A5AB">
      <w:pPr>
        <w:jc w:val="center"/>
        <w:rPr>
          <w:rFonts w:ascii="宋体" w:hAnsi="宋体" w:cs="Arial"/>
          <w:sz w:val="28"/>
          <w:szCs w:val="28"/>
        </w:rPr>
      </w:pPr>
    </w:p>
    <w:p w14:paraId="677842AD">
      <w:pPr>
        <w:pStyle w:val="22"/>
        <w:rPr>
          <w:rFonts w:ascii="宋体" w:hAnsi="宋体" w:cs="Arial"/>
          <w:sz w:val="28"/>
          <w:szCs w:val="28"/>
        </w:rPr>
      </w:pPr>
    </w:p>
    <w:p w14:paraId="20960AB5">
      <w:pPr>
        <w:pStyle w:val="22"/>
        <w:rPr>
          <w:rFonts w:ascii="宋体" w:hAnsi="宋体" w:cs="Arial"/>
          <w:sz w:val="28"/>
          <w:szCs w:val="28"/>
        </w:rPr>
      </w:pPr>
    </w:p>
    <w:p w14:paraId="46424A5B">
      <w:pPr>
        <w:pStyle w:val="22"/>
        <w:rPr>
          <w:rFonts w:ascii="宋体" w:hAnsi="宋体" w:cs="Arial"/>
          <w:sz w:val="28"/>
          <w:szCs w:val="28"/>
        </w:rPr>
      </w:pPr>
    </w:p>
    <w:p w14:paraId="0E40A044">
      <w:pPr>
        <w:pStyle w:val="22"/>
        <w:rPr>
          <w:rFonts w:ascii="宋体" w:hAnsi="宋体" w:cs="Arial"/>
          <w:sz w:val="28"/>
          <w:szCs w:val="28"/>
        </w:rPr>
      </w:pPr>
    </w:p>
    <w:p w14:paraId="4575B656">
      <w:pPr>
        <w:pStyle w:val="22"/>
        <w:ind w:left="0" w:leftChars="0" w:firstLine="0" w:firstLineChars="0"/>
        <w:rPr>
          <w:rFonts w:ascii="宋体" w:hAnsi="宋体" w:cs="Arial"/>
          <w:sz w:val="28"/>
          <w:szCs w:val="28"/>
        </w:rPr>
      </w:pPr>
    </w:p>
    <w:p w14:paraId="5EAAE363">
      <w:pPr>
        <w:pStyle w:val="22"/>
        <w:rPr>
          <w:rFonts w:ascii="宋体" w:hAnsi="宋体" w:cs="Arial"/>
          <w:sz w:val="28"/>
          <w:szCs w:val="28"/>
        </w:rPr>
      </w:pPr>
    </w:p>
    <w:p w14:paraId="41664814">
      <w:pPr>
        <w:ind w:firstLine="1120" w:firstLineChars="400"/>
        <w:rPr>
          <w:rFonts w:ascii="宋体" w:hAnsi="宋体"/>
          <w:sz w:val="28"/>
          <w:szCs w:val="28"/>
          <w:u w:val="single"/>
        </w:rPr>
      </w:pPr>
      <w:bookmarkStart w:id="175" w:name="_Toc4204_WPSOffice_Level1"/>
      <w:bookmarkStart w:id="176" w:name="_Toc13389_WPSOffice_Level1"/>
      <w:r>
        <w:rPr>
          <w:rFonts w:hint="eastAsia" w:ascii="宋体" w:hAnsi="宋体" w:cs="Arial"/>
          <w:sz w:val="28"/>
          <w:szCs w:val="28"/>
        </w:rPr>
        <w:t>采购人：</w:t>
      </w:r>
      <w:bookmarkEnd w:id="175"/>
      <w:bookmarkEnd w:id="176"/>
      <w:r>
        <w:rPr>
          <w:rFonts w:hint="eastAsia" w:ascii="宋体" w:hAnsi="宋体"/>
          <w:sz w:val="28"/>
          <w:szCs w:val="28"/>
          <w:u w:val="single"/>
        </w:rPr>
        <w:t xml:space="preserve">                               </w:t>
      </w:r>
    </w:p>
    <w:p w14:paraId="53913903">
      <w:pPr>
        <w:ind w:firstLine="1540" w:firstLineChars="550"/>
        <w:rPr>
          <w:rFonts w:ascii="宋体" w:hAnsi="宋体" w:cs="Arial"/>
          <w:sz w:val="28"/>
          <w:szCs w:val="28"/>
        </w:rPr>
      </w:pPr>
    </w:p>
    <w:p w14:paraId="56A4BF83">
      <w:pPr>
        <w:spacing w:line="460" w:lineRule="exact"/>
        <w:ind w:firstLine="1120" w:firstLineChars="400"/>
        <w:rPr>
          <w:rFonts w:ascii="宋体" w:hAnsi="宋体"/>
          <w:sz w:val="28"/>
          <w:szCs w:val="28"/>
        </w:rPr>
      </w:pPr>
      <w:bookmarkStart w:id="177" w:name="_Toc22977_WPSOffice_Level1"/>
      <w:bookmarkStart w:id="178" w:name="_Toc23736_WPSOffice_Level1"/>
      <w:r>
        <w:rPr>
          <w:rFonts w:hint="eastAsia" w:ascii="宋体" w:hAnsi="宋体"/>
          <w:sz w:val="28"/>
          <w:szCs w:val="28"/>
        </w:rPr>
        <w:t>供应商：</w:t>
      </w:r>
      <w:r>
        <w:rPr>
          <w:rFonts w:hint="eastAsia" w:ascii="宋体" w:hAnsi="宋体"/>
          <w:sz w:val="28"/>
          <w:szCs w:val="28"/>
          <w:u w:val="single"/>
        </w:rPr>
        <w:t xml:space="preserve">                             </w:t>
      </w:r>
      <w:bookmarkEnd w:id="177"/>
      <w:bookmarkEnd w:id="178"/>
      <w:r>
        <w:rPr>
          <w:rFonts w:hint="eastAsia" w:ascii="宋体" w:hAnsi="宋体"/>
          <w:sz w:val="28"/>
          <w:szCs w:val="28"/>
          <w:u w:val="single"/>
          <w:lang w:val="en-US" w:eastAsia="zh-CN"/>
        </w:rPr>
        <w:t xml:space="preserve"> </w:t>
      </w:r>
      <w:r>
        <w:rPr>
          <w:rFonts w:hint="eastAsia" w:ascii="宋体" w:hAnsi="宋体"/>
          <w:sz w:val="28"/>
          <w:szCs w:val="28"/>
          <w:u w:val="none"/>
        </w:rPr>
        <w:t>（盖单位章）</w:t>
      </w:r>
    </w:p>
    <w:p w14:paraId="7688875E">
      <w:pPr>
        <w:spacing w:line="460" w:lineRule="exact"/>
        <w:ind w:firstLine="854" w:firstLineChars="305"/>
        <w:rPr>
          <w:rFonts w:ascii="宋体" w:hAnsi="宋体"/>
          <w:sz w:val="28"/>
          <w:szCs w:val="28"/>
          <w:u w:val="single"/>
        </w:rPr>
      </w:pPr>
    </w:p>
    <w:p w14:paraId="4F89ABE4">
      <w:pPr>
        <w:spacing w:line="460" w:lineRule="exact"/>
        <w:ind w:firstLine="854" w:firstLineChars="305"/>
        <w:rPr>
          <w:rFonts w:ascii="宋体" w:hAnsi="宋体"/>
          <w:sz w:val="28"/>
          <w:szCs w:val="28"/>
          <w:u w:val="single"/>
        </w:rPr>
      </w:pPr>
      <w:r>
        <w:rPr>
          <w:rFonts w:hint="eastAsia" w:ascii="宋体" w:hAnsi="宋体"/>
          <w:sz w:val="28"/>
          <w:szCs w:val="28"/>
        </w:rPr>
        <w:t xml:space="preserve">  </w:t>
      </w:r>
      <w:bookmarkStart w:id="179" w:name="_Toc7448_WPSOffice_Level1"/>
      <w:bookmarkStart w:id="180" w:name="_Toc22449_WPSOffice_Level1"/>
      <w:r>
        <w:rPr>
          <w:rFonts w:hint="eastAsia" w:ascii="宋体" w:hAnsi="宋体"/>
          <w:sz w:val="28"/>
          <w:szCs w:val="28"/>
        </w:rPr>
        <w:t>法定代表人或其委托代理人：</w:t>
      </w:r>
      <w:r>
        <w:rPr>
          <w:rFonts w:hint="eastAsia" w:ascii="宋体" w:hAnsi="宋体"/>
          <w:sz w:val="28"/>
          <w:szCs w:val="28"/>
          <w:u w:val="single"/>
        </w:rPr>
        <w:t xml:space="preserve">              </w:t>
      </w:r>
      <w:r>
        <w:rPr>
          <w:rFonts w:hint="eastAsia" w:ascii="宋体" w:hAnsi="宋体"/>
          <w:sz w:val="28"/>
          <w:szCs w:val="28"/>
        </w:rPr>
        <w:t>（签字或盖章）</w:t>
      </w:r>
      <w:bookmarkEnd w:id="179"/>
      <w:bookmarkEnd w:id="180"/>
    </w:p>
    <w:p w14:paraId="5102453A">
      <w:pPr>
        <w:spacing w:line="460" w:lineRule="exact"/>
        <w:jc w:val="both"/>
        <w:rPr>
          <w:rFonts w:ascii="宋体" w:hAnsi="宋体"/>
          <w:sz w:val="28"/>
          <w:szCs w:val="28"/>
        </w:rPr>
      </w:pPr>
    </w:p>
    <w:p w14:paraId="5E4D26E1">
      <w:pPr>
        <w:spacing w:line="460" w:lineRule="exact"/>
        <w:ind w:firstLine="435"/>
        <w:jc w:val="center"/>
        <w:rPr>
          <w:rFonts w:ascii="宋体" w:hAnsi="宋体"/>
          <w:sz w:val="28"/>
          <w:szCs w:val="28"/>
        </w:rPr>
      </w:pPr>
    </w:p>
    <w:p w14:paraId="3EDDEC91">
      <w:pPr>
        <w:spacing w:line="460" w:lineRule="exact"/>
        <w:ind w:firstLine="435"/>
        <w:jc w:val="center"/>
        <w:rPr>
          <w:rFonts w:ascii="宋体" w:hAnsi="宋体"/>
          <w:sz w:val="28"/>
          <w:szCs w:val="28"/>
        </w:rPr>
      </w:pPr>
      <w:bookmarkStart w:id="181" w:name="_Toc17804_WPSOffice_Level2"/>
      <w:bookmarkStart w:id="182" w:name="_Toc11712_WPSOffice_Level2"/>
      <w:r>
        <w:rPr>
          <w:rFonts w:hint="eastAsia" w:ascii="宋体" w:hAnsi="宋体"/>
          <w:sz w:val="28"/>
          <w:szCs w:val="28"/>
          <w:u w:val="single"/>
        </w:rPr>
        <w:t xml:space="preserve">     </w:t>
      </w:r>
      <w:r>
        <w:rPr>
          <w:rFonts w:hint="eastAsia" w:ascii="宋体" w:hAnsi="宋体"/>
          <w:sz w:val="28"/>
          <w:szCs w:val="28"/>
        </w:rPr>
        <w:t>年</w:t>
      </w:r>
      <w:r>
        <w:rPr>
          <w:rFonts w:hint="eastAsia" w:ascii="宋体" w:hAnsi="宋体"/>
          <w:sz w:val="28"/>
          <w:szCs w:val="28"/>
          <w:u w:val="single"/>
        </w:rPr>
        <w:t xml:space="preserve">    </w:t>
      </w:r>
      <w:r>
        <w:rPr>
          <w:rFonts w:hint="eastAsia" w:ascii="宋体" w:hAnsi="宋体"/>
          <w:sz w:val="28"/>
          <w:szCs w:val="28"/>
        </w:rPr>
        <w:t>月</w:t>
      </w:r>
      <w:r>
        <w:rPr>
          <w:rFonts w:hint="eastAsia" w:ascii="宋体" w:hAnsi="宋体"/>
          <w:sz w:val="28"/>
          <w:szCs w:val="28"/>
          <w:u w:val="single"/>
        </w:rPr>
        <w:t xml:space="preserve">     </w:t>
      </w:r>
      <w:r>
        <w:rPr>
          <w:rFonts w:hint="eastAsia" w:ascii="宋体" w:hAnsi="宋体"/>
          <w:sz w:val="28"/>
          <w:szCs w:val="28"/>
        </w:rPr>
        <w:t>日</w:t>
      </w:r>
      <w:bookmarkEnd w:id="181"/>
      <w:bookmarkEnd w:id="182"/>
    </w:p>
    <w:p w14:paraId="0875B2B6">
      <w:pPr>
        <w:rPr>
          <w:rFonts w:ascii="宋体" w:hAnsi="宋体" w:cs="Arial"/>
          <w:sz w:val="28"/>
          <w:szCs w:val="28"/>
        </w:rPr>
      </w:pPr>
    </w:p>
    <w:p w14:paraId="71985096">
      <w:pPr>
        <w:jc w:val="center"/>
        <w:rPr>
          <w:rFonts w:ascii="宋体" w:hAnsi="宋体"/>
          <w:sz w:val="32"/>
        </w:rPr>
        <w:sectPr>
          <w:headerReference r:id="rId11" w:type="default"/>
          <w:footerReference r:id="rId12" w:type="default"/>
          <w:pgSz w:w="11910" w:h="16840"/>
          <w:pgMar w:top="1400" w:right="1240" w:bottom="1220" w:left="1240" w:header="877" w:footer="1033" w:gutter="0"/>
          <w:pgNumType w:fmt="decimal"/>
          <w:cols w:space="720" w:num="1"/>
        </w:sectPr>
      </w:pPr>
    </w:p>
    <w:p w14:paraId="168F2546">
      <w:pPr>
        <w:pStyle w:val="2"/>
        <w:spacing w:before="120" w:beforeLines="50" w:after="0" w:line="360" w:lineRule="exact"/>
        <w:jc w:val="center"/>
        <w:rPr>
          <w:rFonts w:hint="eastAsia" w:ascii="宋体" w:hAnsi="宋体" w:eastAsia="宋体" w:cs="宋体"/>
          <w:sz w:val="28"/>
          <w:szCs w:val="28"/>
        </w:rPr>
      </w:pPr>
      <w:r>
        <w:rPr>
          <w:rFonts w:hint="eastAsia" w:ascii="宋体" w:hAnsi="宋体" w:eastAsia="宋体" w:cs="宋体"/>
          <w:sz w:val="28"/>
          <w:szCs w:val="28"/>
          <w:lang w:val="zh-CN"/>
        </w:rPr>
        <w:t>一、</w:t>
      </w:r>
      <w:r>
        <w:rPr>
          <w:rFonts w:hint="eastAsia" w:ascii="宋体" w:hAnsi="宋体" w:eastAsia="宋体" w:cs="宋体"/>
          <w:sz w:val="28"/>
          <w:szCs w:val="28"/>
          <w:lang w:val="en-US"/>
        </w:rPr>
        <w:t>磋商</w:t>
      </w:r>
      <w:r>
        <w:rPr>
          <w:rFonts w:hint="eastAsia" w:ascii="宋体" w:hAnsi="宋体" w:eastAsia="宋体" w:cs="宋体"/>
          <w:sz w:val="28"/>
          <w:szCs w:val="28"/>
        </w:rPr>
        <w:t>申请及申明</w:t>
      </w:r>
    </w:p>
    <w:p w14:paraId="378D8887">
      <w:pPr>
        <w:spacing w:line="360" w:lineRule="exact"/>
        <w:rPr>
          <w:rFonts w:hint="eastAsia" w:ascii="宋体" w:hAnsi="宋体" w:eastAsia="宋体" w:cs="宋体"/>
          <w:sz w:val="24"/>
        </w:rPr>
      </w:pPr>
    </w:p>
    <w:p w14:paraId="32496473">
      <w:pPr>
        <w:spacing w:line="360" w:lineRule="exact"/>
        <w:rPr>
          <w:rFonts w:hint="eastAsia" w:ascii="宋体" w:hAnsi="宋体" w:eastAsia="宋体" w:cs="宋体"/>
          <w:sz w:val="24"/>
        </w:rPr>
      </w:pPr>
      <w:r>
        <w:rPr>
          <w:rFonts w:hint="eastAsia" w:ascii="宋体" w:hAnsi="宋体" w:eastAsia="宋体" w:cs="宋体"/>
          <w:sz w:val="24"/>
          <w:u w:val="single"/>
        </w:rPr>
        <w:t xml:space="preserve">            </w:t>
      </w:r>
      <w:r>
        <w:rPr>
          <w:rFonts w:hint="eastAsia" w:ascii="宋体" w:hAnsi="宋体" w:eastAsia="宋体" w:cs="宋体"/>
          <w:sz w:val="24"/>
        </w:rPr>
        <w:t>（采购人名称）：</w:t>
      </w:r>
    </w:p>
    <w:p w14:paraId="28898F9A">
      <w:pPr>
        <w:spacing w:line="360" w:lineRule="exact"/>
        <w:rPr>
          <w:rFonts w:hint="eastAsia" w:ascii="宋体" w:hAnsi="宋体" w:eastAsia="宋体" w:cs="宋体"/>
          <w:sz w:val="24"/>
        </w:rPr>
      </w:pPr>
    </w:p>
    <w:p w14:paraId="6F9DB768">
      <w:pPr>
        <w:pStyle w:val="47"/>
        <w:widowControl/>
        <w:tabs>
          <w:tab w:val="left" w:pos="9450"/>
        </w:tabs>
        <w:spacing w:line="336" w:lineRule="auto"/>
        <w:ind w:right="84" w:rightChars="40" w:firstLine="480" w:firstLineChars="200"/>
        <w:jc w:val="left"/>
        <w:rPr>
          <w:rStyle w:val="39"/>
          <w:rFonts w:ascii="宋体" w:hAnsi="宋体" w:eastAsia="宋体"/>
          <w:color w:val="000000"/>
          <w:spacing w:val="20"/>
          <w:kern w:val="2"/>
          <w:sz w:val="24"/>
          <w:szCs w:val="24"/>
          <w:lang w:val="en-US" w:eastAsia="zh-CN" w:bidi="ar-SA"/>
        </w:rPr>
      </w:pPr>
      <w:r>
        <w:rPr>
          <w:rFonts w:hint="eastAsia" w:ascii="宋体" w:hAnsi="宋体" w:eastAsia="宋体" w:cs="宋体"/>
          <w:sz w:val="24"/>
        </w:rPr>
        <w:t>我方已仔细研究了</w:t>
      </w:r>
      <w:r>
        <w:rPr>
          <w:rFonts w:hint="eastAsia" w:ascii="宋体" w:hAnsi="宋体" w:eastAsia="宋体" w:cs="宋体"/>
          <w:sz w:val="24"/>
          <w:u w:val="single"/>
        </w:rPr>
        <w:t xml:space="preserve">              </w:t>
      </w:r>
      <w:r>
        <w:rPr>
          <w:rFonts w:hint="eastAsia" w:ascii="宋体" w:hAnsi="宋体" w:eastAsia="宋体" w:cs="宋体"/>
          <w:sz w:val="24"/>
        </w:rPr>
        <w:t>（项目名称）竞争性</w:t>
      </w:r>
      <w:r>
        <w:rPr>
          <w:rFonts w:hint="eastAsia" w:ascii="宋体" w:hAnsi="宋体" w:cs="宋体"/>
          <w:sz w:val="24"/>
          <w:lang w:val="en-US" w:eastAsia="zh-CN"/>
        </w:rPr>
        <w:t>磋商</w:t>
      </w:r>
      <w:r>
        <w:rPr>
          <w:rFonts w:hint="eastAsia" w:ascii="宋体" w:hAnsi="宋体" w:eastAsia="宋体" w:cs="宋体"/>
          <w:sz w:val="24"/>
        </w:rPr>
        <w:t>文件的全部内容（含本项目答疑及补充通知），</w:t>
      </w:r>
      <w:r>
        <w:rPr>
          <w:rFonts w:hint="eastAsia" w:ascii="宋体" w:hAnsi="宋体" w:cs="宋体"/>
          <w:color w:val="000000"/>
          <w:kern w:val="0"/>
          <w:sz w:val="24"/>
          <w:szCs w:val="24"/>
        </w:rPr>
        <w:t>完全理解竞争性磋商文件的所有内容。</w:t>
      </w:r>
      <w:r>
        <w:rPr>
          <w:rStyle w:val="39"/>
          <w:rFonts w:ascii="宋体" w:hAnsi="宋体" w:eastAsia="宋体"/>
          <w:color w:val="000000"/>
          <w:spacing w:val="20"/>
          <w:kern w:val="2"/>
          <w:sz w:val="24"/>
          <w:szCs w:val="24"/>
          <w:lang w:val="en-US" w:eastAsia="zh-CN" w:bidi="ar-SA"/>
        </w:rPr>
        <w:t>我方决定参加</w:t>
      </w:r>
      <w:r>
        <w:rPr>
          <w:rStyle w:val="39"/>
          <w:rFonts w:hint="eastAsia" w:ascii="宋体" w:hAnsi="宋体"/>
          <w:color w:val="000000"/>
          <w:spacing w:val="20"/>
          <w:kern w:val="2"/>
          <w:sz w:val="24"/>
          <w:szCs w:val="24"/>
          <w:lang w:val="en-US" w:eastAsia="zh-CN" w:bidi="ar-SA"/>
        </w:rPr>
        <w:t>本次</w:t>
      </w:r>
      <w:r>
        <w:rPr>
          <w:rStyle w:val="39"/>
          <w:rFonts w:ascii="宋体" w:hAnsi="宋体" w:eastAsia="宋体"/>
          <w:color w:val="000000"/>
          <w:spacing w:val="20"/>
          <w:kern w:val="2"/>
          <w:sz w:val="24"/>
          <w:szCs w:val="24"/>
          <w:lang w:val="en-US" w:eastAsia="zh-CN" w:bidi="ar-SA"/>
        </w:rPr>
        <w:t>招标投标活动。服务期限：</w:t>
      </w:r>
      <w:r>
        <w:rPr>
          <w:rStyle w:val="39"/>
          <w:rFonts w:hint="eastAsia" w:ascii="宋体" w:hAnsi="宋体"/>
          <w:color w:val="000000"/>
          <w:spacing w:val="20"/>
          <w:kern w:val="2"/>
          <w:sz w:val="24"/>
          <w:szCs w:val="24"/>
          <w:highlight w:val="none"/>
          <w:u w:val="single"/>
          <w:lang w:val="en-US" w:eastAsia="zh-CN" w:bidi="ar-SA"/>
        </w:rPr>
        <w:t xml:space="preserve">         </w:t>
      </w:r>
      <w:r>
        <w:rPr>
          <w:rStyle w:val="39"/>
          <w:rFonts w:ascii="宋体" w:hAnsi="宋体" w:eastAsia="宋体"/>
          <w:color w:val="000000"/>
          <w:spacing w:val="20"/>
          <w:kern w:val="2"/>
          <w:sz w:val="24"/>
          <w:szCs w:val="24"/>
          <w:lang w:val="en-US" w:eastAsia="zh-CN" w:bidi="ar-SA"/>
        </w:rPr>
        <w:t>，我方投标</w:t>
      </w:r>
      <w:r>
        <w:rPr>
          <w:rStyle w:val="39"/>
          <w:rFonts w:hint="eastAsia" w:ascii="宋体" w:hAnsi="宋体"/>
          <w:color w:val="000000"/>
          <w:spacing w:val="20"/>
          <w:kern w:val="2"/>
          <w:sz w:val="24"/>
          <w:szCs w:val="24"/>
          <w:lang w:val="en-US" w:eastAsia="zh-CN" w:bidi="ar-SA"/>
        </w:rPr>
        <w:t>单价</w:t>
      </w:r>
      <w:r>
        <w:rPr>
          <w:rStyle w:val="39"/>
          <w:rFonts w:ascii="宋体" w:hAnsi="宋体" w:eastAsia="宋体"/>
          <w:color w:val="000000"/>
          <w:spacing w:val="20"/>
          <w:kern w:val="2"/>
          <w:sz w:val="24"/>
          <w:szCs w:val="24"/>
          <w:lang w:val="en-US" w:eastAsia="zh-CN" w:bidi="ar-SA"/>
        </w:rPr>
        <w:t>报价（大写</w:t>
      </w:r>
      <w:r>
        <w:rPr>
          <w:rStyle w:val="39"/>
          <w:rFonts w:hint="eastAsia" w:ascii="宋体" w:hAnsi="宋体"/>
          <w:color w:val="000000"/>
          <w:spacing w:val="20"/>
          <w:kern w:val="2"/>
          <w:sz w:val="24"/>
          <w:szCs w:val="24"/>
          <w:lang w:val="en-US" w:eastAsia="zh-CN" w:bidi="ar-SA"/>
        </w:rPr>
        <w:t xml:space="preserve">：       </w:t>
      </w:r>
      <w:r>
        <w:rPr>
          <w:rStyle w:val="39"/>
          <w:rFonts w:ascii="宋体" w:hAnsi="宋体" w:eastAsia="宋体"/>
          <w:color w:val="000000"/>
          <w:spacing w:val="20"/>
          <w:kern w:val="2"/>
          <w:sz w:val="24"/>
          <w:szCs w:val="24"/>
          <w:lang w:val="en-US" w:eastAsia="zh-CN" w:bidi="ar-SA"/>
        </w:rPr>
        <w:t>）</w:t>
      </w:r>
      <w:r>
        <w:rPr>
          <w:rStyle w:val="39"/>
          <w:rFonts w:hint="eastAsia" w:ascii="宋体" w:hAnsi="宋体"/>
          <w:color w:val="000000"/>
          <w:spacing w:val="20"/>
          <w:kern w:val="2"/>
          <w:sz w:val="24"/>
          <w:szCs w:val="24"/>
          <w:lang w:val="en-US" w:eastAsia="zh-CN" w:bidi="ar-SA"/>
        </w:rPr>
        <w:t>小写：</w:t>
      </w:r>
      <w:r>
        <w:rPr>
          <w:rStyle w:val="39"/>
          <w:rFonts w:ascii="宋体" w:hAnsi="宋体" w:eastAsia="宋体"/>
          <w:color w:val="000000"/>
          <w:spacing w:val="20"/>
          <w:kern w:val="2"/>
          <w:sz w:val="24"/>
          <w:szCs w:val="24"/>
          <w:u w:val="single"/>
          <w:lang w:val="en-US" w:eastAsia="zh-CN" w:bidi="ar-SA"/>
        </w:rPr>
        <w:t xml:space="preserve">            </w:t>
      </w:r>
      <w:r>
        <w:rPr>
          <w:rStyle w:val="39"/>
          <w:rFonts w:ascii="宋体" w:hAnsi="宋体" w:eastAsia="宋体"/>
          <w:color w:val="000000"/>
          <w:spacing w:val="20"/>
          <w:kern w:val="2"/>
          <w:sz w:val="24"/>
          <w:szCs w:val="24"/>
          <w:lang w:val="en-US" w:eastAsia="zh-CN" w:bidi="ar-SA"/>
        </w:rPr>
        <w:t>元。</w:t>
      </w:r>
    </w:p>
    <w:p w14:paraId="0BD3465C">
      <w:pPr>
        <w:pStyle w:val="47"/>
        <w:widowControl/>
        <w:tabs>
          <w:tab w:val="left" w:pos="9450"/>
        </w:tabs>
        <w:spacing w:line="336" w:lineRule="auto"/>
        <w:ind w:right="84" w:rightChars="40"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据此我方承诺如下：</w:t>
      </w:r>
    </w:p>
    <w:p w14:paraId="0744AA33">
      <w:pPr>
        <w:pStyle w:val="47"/>
        <w:widowControl/>
        <w:autoSpaceDE w:val="0"/>
        <w:autoSpaceDN w:val="0"/>
        <w:adjustRightInd w:val="0"/>
        <w:snapToGrid w:val="0"/>
        <w:spacing w:line="336" w:lineRule="auto"/>
        <w:ind w:firstLine="480" w:firstLineChars="200"/>
        <w:jc w:val="left"/>
        <w:outlineLvl w:val="2"/>
        <w:rPr>
          <w:rFonts w:ascii="宋体" w:hAnsi="宋体" w:cs="宋体"/>
          <w:color w:val="000000"/>
          <w:kern w:val="0"/>
          <w:sz w:val="24"/>
          <w:szCs w:val="24"/>
        </w:rPr>
      </w:pPr>
      <w:r>
        <w:rPr>
          <w:rFonts w:hint="eastAsia" w:ascii="宋体" w:hAnsi="宋体" w:cs="宋体"/>
          <w:color w:val="000000"/>
          <w:kern w:val="0"/>
          <w:sz w:val="24"/>
          <w:szCs w:val="24"/>
        </w:rPr>
        <w:t>一、我方的响应文件在响应截止日后</w:t>
      </w:r>
      <w:r>
        <w:rPr>
          <w:rFonts w:hint="eastAsia" w:ascii="宋体" w:hAnsi="宋体" w:cs="宋体"/>
          <w:color w:val="000000"/>
          <w:kern w:val="0"/>
          <w:sz w:val="24"/>
          <w:szCs w:val="24"/>
          <w:lang w:val="en-US" w:eastAsia="zh-CN"/>
        </w:rPr>
        <w:t>9</w:t>
      </w:r>
      <w:r>
        <w:rPr>
          <w:rFonts w:hint="eastAsia" w:ascii="宋体" w:hAnsi="宋体" w:cs="宋体"/>
          <w:color w:val="000000"/>
          <w:kern w:val="0"/>
          <w:sz w:val="24"/>
          <w:szCs w:val="24"/>
        </w:rPr>
        <w:t>0日历天内保持有效。</w:t>
      </w:r>
    </w:p>
    <w:p w14:paraId="39BF1AAD">
      <w:pPr>
        <w:pStyle w:val="47"/>
        <w:widowControl/>
        <w:autoSpaceDE w:val="0"/>
        <w:autoSpaceDN w:val="0"/>
        <w:adjustRightInd w:val="0"/>
        <w:snapToGrid w:val="0"/>
        <w:spacing w:line="336" w:lineRule="auto"/>
        <w:ind w:firstLine="480" w:firstLineChars="200"/>
        <w:jc w:val="left"/>
        <w:outlineLvl w:val="2"/>
        <w:rPr>
          <w:rFonts w:ascii="宋体" w:hAnsi="宋体" w:cs="宋体"/>
          <w:color w:val="000000"/>
          <w:kern w:val="0"/>
          <w:sz w:val="24"/>
          <w:szCs w:val="24"/>
        </w:rPr>
      </w:pPr>
      <w:r>
        <w:rPr>
          <w:rFonts w:hint="eastAsia" w:ascii="宋体" w:hAnsi="宋体" w:cs="宋体"/>
          <w:color w:val="000000"/>
          <w:kern w:val="0"/>
          <w:sz w:val="24"/>
          <w:szCs w:val="24"/>
        </w:rPr>
        <w:t>二、我方在参与响应前已仔细研究了竞争性磋商文件和所有相关资料，我方完全明白并认为此竞争性磋商文件没有倾向性，也没有存在排斥潜在供应商的内容，我方同意竞争性磋商文件的相关条款，放弃对竞争性磋商文件提出误解和质疑的一切权利。</w:t>
      </w:r>
    </w:p>
    <w:p w14:paraId="76801FC3">
      <w:pPr>
        <w:pStyle w:val="47"/>
        <w:widowControl/>
        <w:autoSpaceDE w:val="0"/>
        <w:autoSpaceDN w:val="0"/>
        <w:adjustRightInd w:val="0"/>
        <w:snapToGrid w:val="0"/>
        <w:spacing w:line="336" w:lineRule="auto"/>
        <w:ind w:firstLine="480" w:firstLineChars="200"/>
        <w:jc w:val="left"/>
        <w:outlineLvl w:val="2"/>
        <w:rPr>
          <w:rFonts w:ascii="宋体" w:hAnsi="宋体" w:cs="宋体"/>
          <w:color w:val="000000"/>
          <w:kern w:val="0"/>
          <w:sz w:val="24"/>
          <w:szCs w:val="24"/>
        </w:rPr>
      </w:pPr>
      <w:r>
        <w:rPr>
          <w:rFonts w:hint="eastAsia" w:ascii="宋体" w:hAnsi="宋体" w:cs="宋体"/>
          <w:color w:val="000000"/>
          <w:kern w:val="0"/>
          <w:sz w:val="24"/>
          <w:szCs w:val="24"/>
        </w:rPr>
        <w:t>三、我方声明响应文件及所提供的一切资料均真实无误及有效。由于我方提供资料不实而造成的责任和后果由我方承担。我方同意按照贵方提出的要求，提供与响应有关的任何其它数据或信息。</w:t>
      </w:r>
    </w:p>
    <w:p w14:paraId="149A2CC8">
      <w:pPr>
        <w:pStyle w:val="47"/>
        <w:widowControl/>
        <w:autoSpaceDE w:val="0"/>
        <w:autoSpaceDN w:val="0"/>
        <w:adjustRightInd w:val="0"/>
        <w:snapToGrid w:val="0"/>
        <w:spacing w:line="336" w:lineRule="auto"/>
        <w:ind w:firstLine="480" w:firstLineChars="200"/>
        <w:jc w:val="left"/>
        <w:outlineLvl w:val="2"/>
        <w:rPr>
          <w:rFonts w:ascii="宋体" w:hAnsi="宋体" w:cs="宋体"/>
          <w:color w:val="000000"/>
          <w:kern w:val="0"/>
          <w:sz w:val="24"/>
          <w:szCs w:val="24"/>
        </w:rPr>
      </w:pPr>
      <w:r>
        <w:rPr>
          <w:rFonts w:hint="eastAsia" w:ascii="宋体" w:hAnsi="宋体" w:cs="宋体"/>
          <w:color w:val="000000"/>
          <w:kern w:val="0"/>
          <w:sz w:val="24"/>
          <w:szCs w:val="24"/>
        </w:rPr>
        <w:t>四、我方理解贵方不一定接受最低报价的响应。</w:t>
      </w:r>
    </w:p>
    <w:p w14:paraId="660EB199">
      <w:pPr>
        <w:pStyle w:val="47"/>
        <w:widowControl/>
        <w:autoSpaceDE w:val="0"/>
        <w:autoSpaceDN w:val="0"/>
        <w:adjustRightInd w:val="0"/>
        <w:snapToGrid w:val="0"/>
        <w:spacing w:line="336" w:lineRule="auto"/>
        <w:ind w:firstLine="480" w:firstLineChars="200"/>
        <w:jc w:val="left"/>
        <w:outlineLvl w:val="2"/>
        <w:rPr>
          <w:rFonts w:ascii="宋体" w:hAnsi="宋体" w:cs="宋体"/>
          <w:color w:val="000000"/>
          <w:kern w:val="0"/>
          <w:sz w:val="24"/>
          <w:szCs w:val="24"/>
        </w:rPr>
      </w:pPr>
      <w:r>
        <w:rPr>
          <w:rFonts w:hint="eastAsia" w:ascii="宋体" w:hAnsi="宋体" w:cs="宋体"/>
          <w:color w:val="000000"/>
          <w:kern w:val="0"/>
          <w:sz w:val="24"/>
          <w:szCs w:val="24"/>
        </w:rPr>
        <w:t>五、我方同意如在本项目磋商后、响应有效期之内撤回响应，贵方将不退还履约保证金（如有）。</w:t>
      </w:r>
    </w:p>
    <w:p w14:paraId="7837E189">
      <w:pPr>
        <w:pStyle w:val="47"/>
        <w:widowControl/>
        <w:autoSpaceDE w:val="0"/>
        <w:autoSpaceDN w:val="0"/>
        <w:adjustRightInd w:val="0"/>
        <w:snapToGrid w:val="0"/>
        <w:spacing w:line="336" w:lineRule="auto"/>
        <w:ind w:firstLine="480" w:firstLineChars="200"/>
        <w:jc w:val="left"/>
        <w:outlineLvl w:val="2"/>
        <w:rPr>
          <w:rFonts w:ascii="宋体" w:hAnsi="宋体" w:cs="宋体"/>
          <w:color w:val="000000"/>
          <w:kern w:val="0"/>
          <w:sz w:val="24"/>
          <w:szCs w:val="24"/>
        </w:rPr>
      </w:pPr>
      <w:r>
        <w:rPr>
          <w:rFonts w:hint="eastAsia" w:ascii="宋体" w:hAnsi="宋体" w:cs="宋体"/>
          <w:color w:val="000000"/>
          <w:kern w:val="0"/>
          <w:sz w:val="24"/>
          <w:szCs w:val="24"/>
        </w:rPr>
        <w:t>六、我方如果成交，保证履行响应文件中承诺的全部责任和义务，切实履行采购合同中的全部条款并按照《竞争性磋商文件》的要求向招标代理公司足额交纳采购代理服务费。</w:t>
      </w:r>
    </w:p>
    <w:p w14:paraId="2A360E15">
      <w:pPr>
        <w:pStyle w:val="47"/>
        <w:widowControl/>
        <w:autoSpaceDE w:val="0"/>
        <w:autoSpaceDN w:val="0"/>
        <w:adjustRightInd w:val="0"/>
        <w:snapToGrid w:val="0"/>
        <w:spacing w:line="336" w:lineRule="auto"/>
        <w:ind w:firstLine="480" w:firstLineChars="200"/>
        <w:jc w:val="left"/>
        <w:outlineLvl w:val="2"/>
        <w:rPr>
          <w:rFonts w:ascii="宋体" w:hAnsi="宋体" w:cs="宋体"/>
          <w:color w:val="000000"/>
          <w:kern w:val="0"/>
          <w:sz w:val="24"/>
          <w:szCs w:val="20"/>
          <w:lang w:val="af-ZA"/>
        </w:rPr>
      </w:pPr>
      <w:r>
        <w:rPr>
          <w:rFonts w:hint="eastAsia" w:ascii="宋体" w:hAnsi="宋体" w:cs="宋体"/>
          <w:color w:val="000000"/>
          <w:kern w:val="0"/>
          <w:sz w:val="24"/>
          <w:szCs w:val="24"/>
        </w:rPr>
        <w:t>七、我方保证，</w:t>
      </w:r>
      <w:r>
        <w:rPr>
          <w:rFonts w:hint="eastAsia" w:ascii="宋体" w:hAnsi="宋体" w:cs="宋体"/>
          <w:color w:val="000000"/>
          <w:kern w:val="0"/>
          <w:sz w:val="24"/>
          <w:szCs w:val="20"/>
          <w:lang w:val="af-ZA"/>
        </w:rPr>
        <w:t>采购人在中华人民共和国境内使用</w:t>
      </w:r>
      <w:r>
        <w:rPr>
          <w:rFonts w:hint="eastAsia" w:ascii="宋体" w:hAnsi="宋体" w:cs="宋体"/>
          <w:color w:val="000000"/>
          <w:kern w:val="0"/>
          <w:sz w:val="24"/>
          <w:szCs w:val="24"/>
        </w:rPr>
        <w:t>我方</w:t>
      </w:r>
      <w:r>
        <w:rPr>
          <w:rFonts w:hint="eastAsia" w:ascii="宋体" w:hAnsi="宋体" w:cs="宋体"/>
          <w:color w:val="000000"/>
          <w:kern w:val="0"/>
          <w:sz w:val="24"/>
          <w:szCs w:val="20"/>
          <w:lang w:val="af-ZA"/>
        </w:rPr>
        <w:t>响应技术、服务或其任何一部分时，享有不受限制的无偿使用权，如有第三方向采购人提出侵犯其专利权、商标权或其它知识产权的主张，该责任由我方承担。我方的响应报价已包含所有应向所有权人支付的专利权、商标权或其它知识产权的一切相关费用。</w:t>
      </w:r>
    </w:p>
    <w:p w14:paraId="7165ACD4">
      <w:pPr>
        <w:pStyle w:val="47"/>
        <w:widowControl/>
        <w:autoSpaceDE w:val="0"/>
        <w:autoSpaceDN w:val="0"/>
        <w:adjustRightInd w:val="0"/>
        <w:snapToGrid w:val="0"/>
        <w:spacing w:line="336" w:lineRule="auto"/>
        <w:ind w:firstLine="480" w:firstLineChars="200"/>
        <w:jc w:val="left"/>
        <w:outlineLvl w:val="9"/>
        <w:rPr>
          <w:rFonts w:ascii="宋体" w:hAnsi="宋体" w:cs="宋体"/>
          <w:color w:val="000000"/>
          <w:kern w:val="0"/>
          <w:sz w:val="24"/>
          <w:szCs w:val="24"/>
        </w:rPr>
      </w:pPr>
    </w:p>
    <w:p w14:paraId="378765BB">
      <w:pPr>
        <w:pStyle w:val="47"/>
        <w:widowControl/>
        <w:autoSpaceDE w:val="0"/>
        <w:autoSpaceDN w:val="0"/>
        <w:adjustRightInd w:val="0"/>
        <w:snapToGrid w:val="0"/>
        <w:spacing w:line="336" w:lineRule="auto"/>
        <w:ind w:firstLine="480" w:firstLineChars="200"/>
        <w:jc w:val="left"/>
        <w:outlineLvl w:val="9"/>
        <w:rPr>
          <w:rFonts w:ascii="宋体" w:hAnsi="宋体" w:cs="宋体"/>
          <w:color w:val="000000"/>
          <w:kern w:val="0"/>
          <w:sz w:val="24"/>
          <w:szCs w:val="24"/>
        </w:rPr>
      </w:pPr>
    </w:p>
    <w:p w14:paraId="77D0CF74">
      <w:pPr>
        <w:pStyle w:val="47"/>
        <w:widowControl/>
        <w:autoSpaceDE w:val="0"/>
        <w:autoSpaceDN w:val="0"/>
        <w:adjustRightInd w:val="0"/>
        <w:snapToGrid w:val="0"/>
        <w:spacing w:line="336" w:lineRule="auto"/>
        <w:ind w:firstLine="480" w:firstLineChars="200"/>
        <w:jc w:val="left"/>
        <w:outlineLvl w:val="9"/>
        <w:rPr>
          <w:rFonts w:ascii="宋体" w:hAnsi="宋体" w:cs="宋体"/>
          <w:color w:val="000000"/>
          <w:kern w:val="0"/>
          <w:sz w:val="24"/>
          <w:szCs w:val="24"/>
        </w:rPr>
      </w:pPr>
    </w:p>
    <w:p w14:paraId="10925007">
      <w:pPr>
        <w:spacing w:line="360" w:lineRule="auto"/>
        <w:ind w:firstLine="4975" w:firstLineChars="2073"/>
        <w:rPr>
          <w:rFonts w:ascii="宋体" w:hAnsi="宋体" w:cs="宋体"/>
          <w:color w:val="000000"/>
          <w:sz w:val="24"/>
          <w:szCs w:val="24"/>
        </w:rPr>
      </w:pPr>
      <w:r>
        <w:rPr>
          <w:rFonts w:hint="eastAsia" w:ascii="宋体" w:hAnsi="宋体" w:cs="宋体"/>
          <w:color w:val="000000"/>
          <w:sz w:val="24"/>
          <w:szCs w:val="24"/>
        </w:rPr>
        <w:t>供应商（公章）：</w:t>
      </w:r>
    </w:p>
    <w:p w14:paraId="425F1874">
      <w:pPr>
        <w:spacing w:line="360" w:lineRule="auto"/>
        <w:jc w:val="right"/>
        <w:rPr>
          <w:rFonts w:ascii="宋体" w:hAnsi="宋体" w:cs="宋体"/>
          <w:color w:val="000000"/>
          <w:sz w:val="24"/>
          <w:szCs w:val="24"/>
        </w:rPr>
      </w:pPr>
      <w:r>
        <w:rPr>
          <w:rFonts w:hint="eastAsia" w:ascii="宋体" w:hAnsi="宋体" w:cs="宋体"/>
          <w:color w:val="000000"/>
          <w:sz w:val="24"/>
          <w:szCs w:val="24"/>
        </w:rPr>
        <w:t>法定代表人（负责人）或授权代表（签字或盖章）：</w:t>
      </w:r>
    </w:p>
    <w:p w14:paraId="271BA86B">
      <w:pPr>
        <w:spacing w:line="360" w:lineRule="auto"/>
        <w:ind w:firstLine="4975" w:firstLineChars="2073"/>
        <w:rPr>
          <w:rFonts w:ascii="宋体" w:hAnsi="宋体" w:cs="宋体"/>
          <w:color w:val="000000"/>
        </w:rPr>
      </w:pPr>
      <w:r>
        <w:rPr>
          <w:rFonts w:hint="eastAsia" w:ascii="宋体" w:hAnsi="宋体" w:cs="宋体"/>
          <w:color w:val="000000"/>
          <w:sz w:val="24"/>
          <w:szCs w:val="24"/>
        </w:rPr>
        <w:t>日期：</w:t>
      </w:r>
    </w:p>
    <w:p w14:paraId="690FCADE">
      <w:pPr>
        <w:pStyle w:val="47"/>
        <w:widowControl/>
        <w:spacing w:line="360" w:lineRule="auto"/>
        <w:ind w:right="84" w:rightChars="40" w:firstLine="4080" w:firstLineChars="1700"/>
        <w:jc w:val="left"/>
        <w:rPr>
          <w:rFonts w:ascii="宋体" w:hAnsi="宋体" w:cs="宋体"/>
          <w:color w:val="000000"/>
          <w:kern w:val="0"/>
          <w:sz w:val="24"/>
          <w:szCs w:val="24"/>
        </w:rPr>
      </w:pPr>
    </w:p>
    <w:p w14:paraId="2E2D21EA">
      <w:pPr>
        <w:pStyle w:val="47"/>
        <w:widowControl/>
        <w:spacing w:line="360" w:lineRule="auto"/>
        <w:ind w:right="84" w:rightChars="40"/>
        <w:jc w:val="left"/>
        <w:rPr>
          <w:rFonts w:hint="eastAsia" w:ascii="宋体" w:hAnsi="宋体" w:eastAsia="宋体" w:cs="宋体"/>
          <w:b/>
          <w:bCs/>
          <w:spacing w:val="20"/>
          <w:sz w:val="28"/>
          <w:szCs w:val="28"/>
        </w:rPr>
      </w:pPr>
      <w:bookmarkStart w:id="183" w:name="_Toc37581429"/>
      <w:r>
        <w:rPr>
          <w:rFonts w:hint="eastAsia" w:ascii="宋体" w:hAnsi="宋体" w:cs="宋体"/>
          <w:bCs/>
          <w:color w:val="000000"/>
          <w:kern w:val="0"/>
          <w:sz w:val="24"/>
          <w:szCs w:val="24"/>
        </w:rPr>
        <w:t>说明：本格式文件内容不得擅自删改。</w:t>
      </w:r>
      <w:bookmarkEnd w:id="183"/>
    </w:p>
    <w:p w14:paraId="66AC9DAB">
      <w:pPr>
        <w:pStyle w:val="22"/>
        <w:rPr>
          <w:rFonts w:hint="eastAsia"/>
        </w:rPr>
      </w:pPr>
    </w:p>
    <w:p w14:paraId="4279FAB7">
      <w:pPr>
        <w:pStyle w:val="22"/>
        <w:rPr>
          <w:rFonts w:hint="eastAsia"/>
        </w:rPr>
      </w:pPr>
    </w:p>
    <w:p w14:paraId="4FFCAD7B">
      <w:pPr>
        <w:pStyle w:val="4"/>
        <w:keepNext w:val="0"/>
        <w:keepLines w:val="0"/>
        <w:autoSpaceDE w:val="0"/>
        <w:autoSpaceDN w:val="0"/>
        <w:spacing w:before="104" w:after="0" w:line="360" w:lineRule="auto"/>
        <w:ind w:right="1503"/>
        <w:jc w:val="both"/>
        <w:rPr>
          <w:rFonts w:ascii="宋体" w:hAnsi="宋体" w:cs="宋体"/>
          <w:kern w:val="0"/>
          <w:sz w:val="21"/>
          <w:szCs w:val="21"/>
          <w:lang w:val="zh-CN" w:bidi="zh-CN"/>
        </w:rPr>
      </w:pPr>
      <w:r>
        <w:rPr>
          <w:rFonts w:hint="eastAsia" w:ascii="宋体" w:hAnsi="宋体" w:cs="宋体"/>
          <w:kern w:val="0"/>
          <w:sz w:val="21"/>
          <w:szCs w:val="21"/>
          <w:lang w:val="en-US" w:bidi="zh-CN"/>
        </w:rPr>
        <w:t>附件1：</w:t>
      </w:r>
      <w:r>
        <w:rPr>
          <w:rFonts w:ascii="宋体" w:hAnsi="宋体" w:cs="宋体"/>
          <w:kern w:val="0"/>
          <w:sz w:val="21"/>
          <w:szCs w:val="21"/>
          <w:lang w:val="zh-CN" w:bidi="zh-CN"/>
        </w:rPr>
        <w:t>磋商响应函</w:t>
      </w:r>
    </w:p>
    <w:p w14:paraId="5BB19AF2">
      <w:pPr>
        <w:spacing w:line="360" w:lineRule="auto"/>
        <w:rPr>
          <w:rFonts w:ascii="宋体" w:hAnsi="宋体"/>
        </w:rPr>
      </w:pPr>
    </w:p>
    <w:p w14:paraId="6D5219EF">
      <w:pPr>
        <w:autoSpaceDE w:val="0"/>
        <w:autoSpaceDN w:val="0"/>
        <w:spacing w:after="240" w:afterLines="100"/>
        <w:jc w:val="left"/>
        <w:rPr>
          <w:rFonts w:ascii="宋体" w:hAnsi="宋体" w:cs="宋体"/>
          <w:b/>
          <w:kern w:val="0"/>
          <w:u w:val="single"/>
          <w:lang w:val="zh-CN" w:bidi="zh-CN"/>
        </w:rPr>
      </w:pPr>
      <w:r>
        <w:rPr>
          <w:rFonts w:ascii="宋体" w:hAnsi="宋体" w:cs="宋体"/>
          <w:b/>
          <w:kern w:val="0"/>
          <w:lang w:val="zh-CN" w:bidi="zh-CN"/>
        </w:rPr>
        <w:t>致：</w:t>
      </w:r>
      <w:r>
        <w:rPr>
          <w:rFonts w:hint="eastAsia" w:ascii="宋体" w:hAnsi="宋体" w:cs="宋体"/>
          <w:b/>
          <w:kern w:val="0"/>
          <w:u w:val="single"/>
          <w:lang w:val="zh-CN" w:bidi="zh-CN"/>
        </w:rPr>
        <w:t xml:space="preserve">    </w:t>
      </w:r>
      <w:r>
        <w:rPr>
          <w:rFonts w:hint="eastAsia" w:ascii="宋体" w:hAnsi="宋体" w:cs="宋体"/>
          <w:b/>
          <w:kern w:val="0"/>
          <w:u w:val="single"/>
          <w:lang w:val="en-US" w:bidi="zh-CN"/>
        </w:rPr>
        <w:t xml:space="preserve">     </w:t>
      </w:r>
      <w:r>
        <w:rPr>
          <w:rFonts w:ascii="宋体" w:hAnsi="宋体" w:cs="宋体"/>
          <w:b/>
          <w:kern w:val="0"/>
          <w:u w:val="single"/>
          <w:lang w:val="zh-CN" w:bidi="zh-CN"/>
        </w:rPr>
        <w:t xml:space="preserve"> </w:t>
      </w:r>
    </w:p>
    <w:p w14:paraId="36B3ED89">
      <w:pPr>
        <w:pStyle w:val="10"/>
        <w:spacing w:before="2" w:line="360" w:lineRule="auto"/>
        <w:ind w:left="1040"/>
        <w:rPr>
          <w:sz w:val="21"/>
          <w:szCs w:val="21"/>
        </w:rPr>
      </w:pPr>
      <w:r>
        <w:rPr>
          <w:sz w:val="21"/>
          <w:szCs w:val="21"/>
        </w:rPr>
        <w:t>根据贵方的竞争</w:t>
      </w:r>
      <w:r>
        <w:rPr>
          <w:color w:val="000000"/>
          <w:sz w:val="21"/>
          <w:szCs w:val="21"/>
        </w:rPr>
        <w:t>性磋商公告</w:t>
      </w:r>
      <w:r>
        <w:rPr>
          <w:sz w:val="21"/>
          <w:szCs w:val="21"/>
        </w:rPr>
        <w:t>，我方兹宣布同意如下：</w:t>
      </w:r>
    </w:p>
    <w:p w14:paraId="4FAEFEF7">
      <w:pPr>
        <w:pStyle w:val="35"/>
        <w:numPr>
          <w:ilvl w:val="0"/>
          <w:numId w:val="10"/>
        </w:numPr>
        <w:tabs>
          <w:tab w:val="left" w:pos="1282"/>
        </w:tabs>
        <w:autoSpaceDE w:val="0"/>
        <w:autoSpaceDN w:val="0"/>
        <w:spacing w:before="160" w:line="360" w:lineRule="auto"/>
        <w:ind w:right="557" w:firstLine="479" w:firstLineChars="0"/>
        <w:rPr>
          <w:rFonts w:ascii="宋体" w:hAnsi="宋体"/>
          <w:szCs w:val="21"/>
        </w:rPr>
      </w:pPr>
      <w:r>
        <w:rPr>
          <w:rFonts w:ascii="宋体" w:hAnsi="宋体"/>
          <w:szCs w:val="21"/>
        </w:rPr>
        <w:t>如我公司成交，我公司承诺愿意按磋商文件规定缴纳履约保证金和成交服务费。按本次磋商文件规定及最后报价承诺</w:t>
      </w:r>
      <w:r>
        <w:rPr>
          <w:rFonts w:hint="eastAsia" w:ascii="宋体" w:hAnsi="宋体"/>
          <w:szCs w:val="21"/>
          <w:lang w:eastAsia="zh-CN"/>
        </w:rPr>
        <w:t>进行服务</w:t>
      </w:r>
      <w:r>
        <w:rPr>
          <w:rFonts w:ascii="宋体" w:hAnsi="宋体"/>
          <w:szCs w:val="21"/>
        </w:rPr>
        <w:t>。</w:t>
      </w:r>
    </w:p>
    <w:p w14:paraId="268D080E">
      <w:pPr>
        <w:pStyle w:val="35"/>
        <w:numPr>
          <w:ilvl w:val="0"/>
          <w:numId w:val="10"/>
        </w:numPr>
        <w:tabs>
          <w:tab w:val="left" w:pos="1282"/>
        </w:tabs>
        <w:autoSpaceDE w:val="0"/>
        <w:autoSpaceDN w:val="0"/>
        <w:spacing w:before="1" w:line="360" w:lineRule="auto"/>
        <w:ind w:right="561" w:firstLine="479" w:firstLineChars="0"/>
        <w:rPr>
          <w:rFonts w:ascii="宋体" w:hAnsi="宋体"/>
          <w:szCs w:val="21"/>
        </w:rPr>
      </w:pPr>
      <w:r>
        <w:rPr>
          <w:rFonts w:ascii="宋体" w:hAnsi="宋体"/>
          <w:szCs w:val="21"/>
        </w:rPr>
        <w:t>我方根据本次磋商文件的规定，严格履行合同的责任和义务,并保证于买方要求的日期内完成服务，并通过买方验收。</w:t>
      </w:r>
    </w:p>
    <w:p w14:paraId="5344F4B0">
      <w:pPr>
        <w:pStyle w:val="35"/>
        <w:numPr>
          <w:ilvl w:val="0"/>
          <w:numId w:val="10"/>
        </w:numPr>
        <w:tabs>
          <w:tab w:val="left" w:pos="1282"/>
        </w:tabs>
        <w:autoSpaceDE w:val="0"/>
        <w:autoSpaceDN w:val="0"/>
        <w:spacing w:before="2" w:line="360" w:lineRule="auto"/>
        <w:ind w:left="1281" w:hanging="242" w:firstLineChars="0"/>
        <w:rPr>
          <w:rFonts w:ascii="宋体" w:hAnsi="宋体"/>
          <w:szCs w:val="21"/>
        </w:rPr>
      </w:pPr>
      <w:r>
        <w:rPr>
          <w:rFonts w:ascii="宋体" w:hAnsi="宋体"/>
          <w:szCs w:val="21"/>
        </w:rPr>
        <w:t>我方承诺报价低于同类服务的市场平均价格。</w:t>
      </w:r>
    </w:p>
    <w:p w14:paraId="732A2DD6">
      <w:pPr>
        <w:pStyle w:val="35"/>
        <w:numPr>
          <w:ilvl w:val="0"/>
          <w:numId w:val="10"/>
        </w:numPr>
        <w:tabs>
          <w:tab w:val="left" w:pos="1282"/>
        </w:tabs>
        <w:autoSpaceDE w:val="0"/>
        <w:autoSpaceDN w:val="0"/>
        <w:spacing w:before="161" w:line="360" w:lineRule="auto"/>
        <w:ind w:right="439" w:firstLine="479" w:firstLineChars="0"/>
        <w:rPr>
          <w:rFonts w:ascii="宋体" w:hAnsi="宋体"/>
          <w:szCs w:val="21"/>
        </w:rPr>
      </w:pPr>
      <w:r>
        <w:rPr>
          <w:rFonts w:ascii="宋体" w:hAnsi="宋体"/>
          <w:szCs w:val="21"/>
        </w:rPr>
        <w:t>我方已详细审核本次磋商文件，包括磋商文件附件、参考资料、磋商文件修改书或图纸（如有），我方正式认可并遵守本次磋商文件，并对磋商文件各项条款、规定及要求均无异议。我方知道必须放弃提出含糊不清或误解问题的权利。</w:t>
      </w:r>
    </w:p>
    <w:p w14:paraId="5B613173">
      <w:pPr>
        <w:pStyle w:val="35"/>
        <w:numPr>
          <w:ilvl w:val="0"/>
          <w:numId w:val="10"/>
        </w:numPr>
        <w:tabs>
          <w:tab w:val="left" w:pos="1282"/>
        </w:tabs>
        <w:autoSpaceDE w:val="0"/>
        <w:autoSpaceDN w:val="0"/>
        <w:spacing w:before="1" w:line="360" w:lineRule="auto"/>
        <w:ind w:right="558" w:firstLine="479" w:firstLineChars="0"/>
        <w:rPr>
          <w:rFonts w:ascii="宋体" w:hAnsi="宋体"/>
          <w:szCs w:val="21"/>
        </w:rPr>
      </w:pPr>
      <w:r>
        <w:rPr>
          <w:rFonts w:ascii="宋体" w:hAnsi="宋体"/>
          <w:szCs w:val="21"/>
        </w:rPr>
        <w:t>我方同意从供应商须知规定的磋商日期起遵循本磋商文件，并在供应商须知规定的磋商有效期之前均具有约束力。</w:t>
      </w:r>
    </w:p>
    <w:p w14:paraId="45C68BEB">
      <w:pPr>
        <w:pStyle w:val="35"/>
        <w:numPr>
          <w:ilvl w:val="0"/>
          <w:numId w:val="10"/>
        </w:numPr>
        <w:tabs>
          <w:tab w:val="left" w:pos="1286"/>
        </w:tabs>
        <w:autoSpaceDE w:val="0"/>
        <w:autoSpaceDN w:val="0"/>
        <w:spacing w:before="2" w:line="360" w:lineRule="auto"/>
        <w:ind w:right="550" w:firstLine="479" w:firstLineChars="0"/>
        <w:rPr>
          <w:rFonts w:ascii="宋体" w:hAnsi="宋体"/>
          <w:szCs w:val="21"/>
        </w:rPr>
      </w:pPr>
      <w:r>
        <w:rPr>
          <w:rFonts w:ascii="宋体" w:hAnsi="宋体"/>
          <w:szCs w:val="21"/>
        </w:rPr>
        <w:t>我方同意按贵方要求在磋商现场规定时间内向贵方提供与其磋商有关的任何证据或补充资料，否则，我方的响应文件可被贵方拒绝。</w:t>
      </w:r>
    </w:p>
    <w:p w14:paraId="789F0213">
      <w:pPr>
        <w:pStyle w:val="35"/>
        <w:numPr>
          <w:ilvl w:val="0"/>
          <w:numId w:val="10"/>
        </w:numPr>
        <w:tabs>
          <w:tab w:val="left" w:pos="1282"/>
        </w:tabs>
        <w:autoSpaceDE w:val="0"/>
        <w:autoSpaceDN w:val="0"/>
        <w:spacing w:before="1" w:line="360" w:lineRule="auto"/>
        <w:ind w:left="1281" w:hanging="242" w:firstLineChars="0"/>
        <w:rPr>
          <w:rFonts w:ascii="宋体" w:hAnsi="宋体"/>
          <w:szCs w:val="21"/>
        </w:rPr>
      </w:pPr>
      <w:r>
        <w:rPr>
          <w:rFonts w:ascii="宋体" w:hAnsi="宋体"/>
          <w:szCs w:val="21"/>
        </w:rPr>
        <w:t>我方完全理解贵方不一定接受最低报价的磋商。</w:t>
      </w:r>
    </w:p>
    <w:p w14:paraId="456D4FDB">
      <w:pPr>
        <w:pStyle w:val="35"/>
        <w:numPr>
          <w:ilvl w:val="0"/>
          <w:numId w:val="10"/>
        </w:numPr>
        <w:tabs>
          <w:tab w:val="left" w:pos="1282"/>
        </w:tabs>
        <w:autoSpaceDE w:val="0"/>
        <w:autoSpaceDN w:val="0"/>
        <w:spacing w:before="161" w:line="360" w:lineRule="auto"/>
        <w:ind w:left="1281" w:hanging="242" w:firstLineChars="0"/>
        <w:rPr>
          <w:rFonts w:ascii="宋体" w:hAnsi="宋体"/>
          <w:szCs w:val="21"/>
        </w:rPr>
      </w:pPr>
      <w:r>
        <w:rPr>
          <w:rFonts w:ascii="宋体" w:hAnsi="宋体"/>
          <w:szCs w:val="21"/>
        </w:rPr>
        <w:t>我方同意磋商文件规定的付款方式、</w:t>
      </w:r>
      <w:r>
        <w:rPr>
          <w:rFonts w:hint="eastAsia" w:ascii="宋体" w:hAnsi="宋体"/>
          <w:szCs w:val="21"/>
          <w:lang w:val="en-US" w:eastAsia="zh-CN"/>
        </w:rPr>
        <w:t>服务</w:t>
      </w:r>
      <w:r>
        <w:rPr>
          <w:rFonts w:ascii="宋体" w:hAnsi="宋体"/>
          <w:szCs w:val="21"/>
        </w:rPr>
        <w:t>期限。</w:t>
      </w:r>
    </w:p>
    <w:p w14:paraId="204017FC">
      <w:pPr>
        <w:pStyle w:val="35"/>
        <w:numPr>
          <w:ilvl w:val="0"/>
          <w:numId w:val="10"/>
        </w:numPr>
        <w:tabs>
          <w:tab w:val="left" w:pos="1402"/>
        </w:tabs>
        <w:autoSpaceDE w:val="0"/>
        <w:autoSpaceDN w:val="0"/>
        <w:spacing w:before="161" w:line="360" w:lineRule="auto"/>
        <w:ind w:right="560" w:firstLine="479" w:firstLineChars="0"/>
        <w:rPr>
          <w:rFonts w:ascii="宋体" w:hAnsi="宋体"/>
          <w:szCs w:val="21"/>
        </w:rPr>
      </w:pPr>
      <w:r>
        <w:rPr>
          <w:rFonts w:ascii="宋体" w:hAnsi="宋体"/>
          <w:szCs w:val="21"/>
        </w:rPr>
        <w:t>我方对响应文件中所提供资料、文件、证书及证件的真实性和有效性负责。</w:t>
      </w:r>
    </w:p>
    <w:p w14:paraId="7EA85F07">
      <w:pPr>
        <w:pStyle w:val="35"/>
        <w:numPr>
          <w:ilvl w:val="0"/>
          <w:numId w:val="10"/>
        </w:numPr>
        <w:tabs>
          <w:tab w:val="left" w:pos="1402"/>
          <w:tab w:val="left" w:pos="7456"/>
        </w:tabs>
        <w:autoSpaceDE w:val="0"/>
        <w:autoSpaceDN w:val="0"/>
        <w:spacing w:before="1" w:line="360" w:lineRule="auto"/>
        <w:ind w:left="1401" w:hanging="362" w:firstLineChars="0"/>
        <w:rPr>
          <w:rFonts w:ascii="宋体" w:hAnsi="宋体"/>
          <w:szCs w:val="21"/>
        </w:rPr>
      </w:pPr>
      <w:r>
        <w:rPr>
          <w:rFonts w:ascii="宋体" w:hAnsi="宋体"/>
          <w:szCs w:val="21"/>
        </w:rPr>
        <w:t>与本磋商有关的通讯地址：</w:t>
      </w:r>
      <w:r>
        <w:rPr>
          <w:rFonts w:ascii="宋体" w:hAnsi="宋体"/>
          <w:szCs w:val="21"/>
          <w:u w:val="single"/>
        </w:rPr>
        <w:t xml:space="preserve"> </w:t>
      </w:r>
      <w:r>
        <w:rPr>
          <w:rFonts w:ascii="宋体" w:hAnsi="宋体"/>
          <w:szCs w:val="21"/>
          <w:u w:val="single"/>
        </w:rPr>
        <w:tab/>
      </w:r>
    </w:p>
    <w:p w14:paraId="55056409">
      <w:pPr>
        <w:pStyle w:val="10"/>
        <w:tabs>
          <w:tab w:val="left" w:pos="5841"/>
          <w:tab w:val="left" w:pos="8923"/>
        </w:tabs>
        <w:spacing w:before="160" w:line="360" w:lineRule="auto"/>
        <w:ind w:left="5121" w:right="501"/>
        <w:rPr>
          <w:sz w:val="21"/>
          <w:szCs w:val="21"/>
          <w:u w:val="single"/>
        </w:rPr>
      </w:pPr>
      <w:r>
        <w:rPr>
          <w:sz w:val="21"/>
          <w:szCs w:val="21"/>
        </w:rPr>
        <w:t>供应商电子签章：</w:t>
      </w:r>
      <w:r>
        <w:rPr>
          <w:sz w:val="21"/>
          <w:szCs w:val="21"/>
          <w:u w:val="single"/>
        </w:rPr>
        <w:t xml:space="preserve"> </w:t>
      </w:r>
      <w:r>
        <w:rPr>
          <w:sz w:val="21"/>
          <w:szCs w:val="21"/>
          <w:u w:val="single"/>
        </w:rPr>
        <w:tab/>
      </w:r>
    </w:p>
    <w:p w14:paraId="4AA341B3">
      <w:pPr>
        <w:pStyle w:val="10"/>
        <w:tabs>
          <w:tab w:val="left" w:pos="5841"/>
          <w:tab w:val="left" w:pos="8923"/>
        </w:tabs>
        <w:spacing w:before="160" w:line="360" w:lineRule="auto"/>
        <w:ind w:right="501"/>
        <w:jc w:val="right"/>
        <w:rPr>
          <w:sz w:val="21"/>
          <w:szCs w:val="21"/>
          <w:u w:val="single"/>
        </w:rPr>
      </w:pPr>
      <w:r>
        <w:rPr>
          <w:rFonts w:hint="eastAsia"/>
          <w:sz w:val="21"/>
          <w:szCs w:val="21"/>
        </w:rPr>
        <w:t>法定代表人或其委托代理人：</w:t>
      </w:r>
      <w:r>
        <w:rPr>
          <w:rFonts w:hint="eastAsia"/>
          <w:sz w:val="21"/>
          <w:szCs w:val="21"/>
          <w:u w:val="single"/>
        </w:rPr>
        <w:t>（签字或盖章）</w:t>
      </w:r>
    </w:p>
    <w:p w14:paraId="2402DCED">
      <w:pPr>
        <w:numPr>
          <w:ilvl w:val="0"/>
          <w:numId w:val="0"/>
        </w:numPr>
        <w:autoSpaceDE w:val="0"/>
        <w:autoSpaceDN w:val="0"/>
        <w:spacing w:before="240" w:beforeLines="100" w:line="360" w:lineRule="auto"/>
        <w:jc w:val="right"/>
        <w:outlineLvl w:val="3"/>
        <w:rPr>
          <w:sz w:val="21"/>
          <w:szCs w:val="21"/>
          <w:u w:val="single"/>
        </w:rPr>
      </w:pPr>
      <w:r>
        <w:rPr>
          <w:sz w:val="21"/>
          <w:szCs w:val="21"/>
        </w:rPr>
        <w:t>日</w:t>
      </w:r>
      <w:r>
        <w:rPr>
          <w:sz w:val="21"/>
          <w:szCs w:val="21"/>
        </w:rPr>
        <w:tab/>
      </w:r>
      <w:r>
        <w:rPr>
          <w:sz w:val="21"/>
          <w:szCs w:val="21"/>
        </w:rPr>
        <w:t>期：</w:t>
      </w:r>
      <w:r>
        <w:rPr>
          <w:sz w:val="21"/>
          <w:szCs w:val="21"/>
          <w:u w:val="single"/>
        </w:rPr>
        <w:t xml:space="preserve"> </w:t>
      </w:r>
      <w:r>
        <w:rPr>
          <w:sz w:val="21"/>
          <w:szCs w:val="21"/>
          <w:u w:val="single"/>
        </w:rPr>
        <w:tab/>
      </w:r>
    </w:p>
    <w:p w14:paraId="413AD99D">
      <w:pPr>
        <w:numPr>
          <w:ilvl w:val="0"/>
          <w:numId w:val="0"/>
        </w:numPr>
        <w:autoSpaceDE w:val="0"/>
        <w:autoSpaceDN w:val="0"/>
        <w:spacing w:before="240" w:beforeLines="100" w:line="360" w:lineRule="auto"/>
        <w:jc w:val="left"/>
        <w:outlineLvl w:val="3"/>
        <w:rPr>
          <w:sz w:val="21"/>
          <w:szCs w:val="21"/>
          <w:u w:val="single"/>
        </w:rPr>
      </w:pPr>
    </w:p>
    <w:p w14:paraId="1E2AD141">
      <w:pPr>
        <w:numPr>
          <w:ilvl w:val="0"/>
          <w:numId w:val="0"/>
        </w:numPr>
        <w:autoSpaceDE w:val="0"/>
        <w:autoSpaceDN w:val="0"/>
        <w:spacing w:before="240" w:beforeLines="100" w:line="360" w:lineRule="auto"/>
        <w:jc w:val="left"/>
        <w:outlineLvl w:val="3"/>
        <w:rPr>
          <w:sz w:val="21"/>
          <w:szCs w:val="21"/>
          <w:u w:val="single"/>
        </w:rPr>
      </w:pPr>
    </w:p>
    <w:p w14:paraId="6A507E40">
      <w:pPr>
        <w:numPr>
          <w:ilvl w:val="0"/>
          <w:numId w:val="0"/>
        </w:numPr>
        <w:autoSpaceDE w:val="0"/>
        <w:autoSpaceDN w:val="0"/>
        <w:spacing w:before="240" w:beforeLines="100" w:line="360" w:lineRule="auto"/>
        <w:jc w:val="left"/>
        <w:outlineLvl w:val="3"/>
        <w:rPr>
          <w:sz w:val="21"/>
          <w:szCs w:val="21"/>
          <w:u w:val="single"/>
        </w:rPr>
      </w:pPr>
    </w:p>
    <w:p w14:paraId="4EFA44C1">
      <w:pPr>
        <w:numPr>
          <w:ilvl w:val="0"/>
          <w:numId w:val="0"/>
        </w:numPr>
        <w:autoSpaceDE w:val="0"/>
        <w:autoSpaceDN w:val="0"/>
        <w:spacing w:before="240" w:beforeLines="100" w:line="360" w:lineRule="auto"/>
        <w:jc w:val="left"/>
        <w:outlineLvl w:val="3"/>
        <w:rPr>
          <w:sz w:val="21"/>
          <w:szCs w:val="21"/>
          <w:u w:val="single"/>
        </w:rPr>
      </w:pPr>
    </w:p>
    <w:p w14:paraId="176F5094">
      <w:pPr>
        <w:numPr>
          <w:ilvl w:val="0"/>
          <w:numId w:val="0"/>
        </w:numPr>
        <w:autoSpaceDE w:val="0"/>
        <w:autoSpaceDN w:val="0"/>
        <w:spacing w:before="240" w:beforeLines="100" w:line="360" w:lineRule="auto"/>
        <w:jc w:val="left"/>
        <w:outlineLvl w:val="3"/>
        <w:rPr>
          <w:sz w:val="21"/>
          <w:szCs w:val="21"/>
          <w:u w:val="single"/>
        </w:rPr>
      </w:pPr>
    </w:p>
    <w:p w14:paraId="083B4CDE">
      <w:pPr>
        <w:pStyle w:val="4"/>
        <w:keepNext w:val="0"/>
        <w:keepLines w:val="0"/>
        <w:autoSpaceDE w:val="0"/>
        <w:autoSpaceDN w:val="0"/>
        <w:spacing w:before="104" w:after="0" w:line="360" w:lineRule="auto"/>
        <w:ind w:left="1367" w:right="1503"/>
        <w:jc w:val="center"/>
        <w:rPr>
          <w:rFonts w:ascii="宋体" w:hAnsi="宋体" w:cs="宋体"/>
          <w:kern w:val="0"/>
          <w:sz w:val="28"/>
          <w:szCs w:val="28"/>
          <w:lang w:val="zh-CN" w:bidi="zh-CN"/>
        </w:rPr>
      </w:pPr>
      <w:r>
        <w:rPr>
          <w:rFonts w:ascii="宋体" w:hAnsi="宋体" w:cs="宋体"/>
          <w:kern w:val="0"/>
          <w:sz w:val="28"/>
          <w:szCs w:val="28"/>
          <w:lang w:val="zh-CN" w:bidi="zh-CN"/>
        </w:rPr>
        <w:t>二、最后</w:t>
      </w:r>
      <w:r>
        <w:rPr>
          <w:rFonts w:hint="eastAsia" w:ascii="宋体" w:hAnsi="宋体" w:cs="宋体"/>
          <w:kern w:val="0"/>
          <w:sz w:val="28"/>
          <w:szCs w:val="28"/>
          <w:lang w:val="zh-CN" w:bidi="zh-CN"/>
        </w:rPr>
        <w:t>响应</w:t>
      </w:r>
      <w:r>
        <w:rPr>
          <w:rFonts w:ascii="宋体" w:hAnsi="宋体" w:cs="宋体"/>
          <w:kern w:val="0"/>
          <w:sz w:val="28"/>
          <w:szCs w:val="28"/>
          <w:lang w:val="zh-CN" w:bidi="zh-CN"/>
        </w:rPr>
        <w:t>报价表</w:t>
      </w:r>
    </w:p>
    <w:p w14:paraId="157C7174">
      <w:pPr>
        <w:pStyle w:val="10"/>
        <w:spacing w:before="7" w:line="360" w:lineRule="auto"/>
        <w:rPr>
          <w:b/>
          <w:sz w:val="21"/>
          <w:szCs w:val="21"/>
        </w:rPr>
      </w:pPr>
    </w:p>
    <w:p w14:paraId="5BCBCE62"/>
    <w:p w14:paraId="34A8C69D">
      <w:pPr>
        <w:pStyle w:val="42"/>
        <w:jc w:val="left"/>
        <w:rPr>
          <w:rFonts w:hint="eastAsia" w:ascii="宋体" w:hAnsi="宋体" w:eastAsia="宋体" w:cs="宋体"/>
          <w:b/>
          <w:color w:val="000000"/>
          <w:sz w:val="28"/>
          <w:lang w:val="en-US" w:eastAsia="zh-CN"/>
        </w:rPr>
      </w:pPr>
      <w:r>
        <w:rPr>
          <w:rFonts w:hint="eastAsia" w:ascii="宋体" w:hAnsi="宋体" w:eastAsia="宋体" w:cs="宋体"/>
          <w:b/>
          <w:color w:val="000000"/>
          <w:sz w:val="28"/>
          <w:lang w:eastAsia="zh-CN"/>
        </w:rPr>
        <w:t>供应商名称：</w:t>
      </w:r>
      <w:r>
        <w:rPr>
          <w:rFonts w:hint="eastAsia" w:ascii="宋体" w:hAnsi="宋体" w:eastAsia="宋体" w:cs="宋体"/>
          <w:b/>
          <w:color w:val="000000"/>
          <w:sz w:val="28"/>
          <w:u w:val="single"/>
          <w:lang w:val="en-US" w:eastAsia="zh-CN"/>
        </w:rPr>
        <w:t xml:space="preserve">                           </w:t>
      </w:r>
      <w:r>
        <w:rPr>
          <w:rFonts w:hint="eastAsia" w:ascii="宋体" w:hAnsi="宋体" w:eastAsia="宋体" w:cs="宋体"/>
          <w:b/>
          <w:color w:val="000000"/>
          <w:sz w:val="28"/>
          <w:lang w:val="en-US" w:eastAsia="zh-CN"/>
        </w:rPr>
        <w:t xml:space="preserve">       </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6"/>
        <w:gridCol w:w="7405"/>
      </w:tblGrid>
      <w:tr w14:paraId="71FFD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7" w:hRule="atLeast"/>
        </w:trPr>
        <w:tc>
          <w:tcPr>
            <w:tcW w:w="1786" w:type="dxa"/>
            <w:noWrap w:val="0"/>
            <w:vAlign w:val="center"/>
          </w:tcPr>
          <w:p w14:paraId="0EB0C278">
            <w:pPr>
              <w:pStyle w:val="42"/>
              <w:jc w:val="center"/>
              <w:rPr>
                <w:rFonts w:ascii="宋体" w:hAnsi="宋体" w:eastAsia="宋体" w:cs="宋体"/>
                <w:b/>
                <w:color w:val="000000"/>
              </w:rPr>
            </w:pPr>
            <w:r>
              <w:rPr>
                <w:rFonts w:hint="eastAsia" w:ascii="宋体" w:hAnsi="宋体" w:eastAsia="宋体" w:cs="宋体"/>
                <w:b/>
                <w:color w:val="000000"/>
              </w:rPr>
              <w:t>项目名称</w:t>
            </w:r>
          </w:p>
        </w:tc>
        <w:tc>
          <w:tcPr>
            <w:tcW w:w="7405" w:type="dxa"/>
            <w:noWrap w:val="0"/>
            <w:vAlign w:val="center"/>
          </w:tcPr>
          <w:p w14:paraId="374A5577">
            <w:pPr>
              <w:pStyle w:val="42"/>
              <w:jc w:val="center"/>
              <w:rPr>
                <w:rFonts w:ascii="宋体" w:hAnsi="宋体" w:eastAsia="宋体" w:cs="宋体"/>
                <w:color w:val="000000"/>
              </w:rPr>
            </w:pPr>
          </w:p>
        </w:tc>
      </w:tr>
      <w:tr w14:paraId="56EE0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6" w:hRule="atLeast"/>
        </w:trPr>
        <w:tc>
          <w:tcPr>
            <w:tcW w:w="1786" w:type="dxa"/>
            <w:noWrap w:val="0"/>
            <w:vAlign w:val="center"/>
          </w:tcPr>
          <w:p w14:paraId="3929BF90">
            <w:pPr>
              <w:pStyle w:val="42"/>
              <w:jc w:val="center"/>
              <w:rPr>
                <w:rFonts w:ascii="宋体" w:hAnsi="宋体" w:eastAsia="宋体" w:cs="宋体"/>
                <w:b/>
                <w:color w:val="000000"/>
              </w:rPr>
            </w:pPr>
            <w:r>
              <w:rPr>
                <w:rFonts w:hint="eastAsia" w:ascii="宋体" w:hAnsi="宋体" w:eastAsia="宋体" w:cs="宋体"/>
                <w:b/>
                <w:color w:val="000000"/>
                <w:lang w:val="en-US" w:eastAsia="zh-CN"/>
              </w:rPr>
              <w:t>最终</w:t>
            </w:r>
            <w:r>
              <w:rPr>
                <w:rFonts w:hint="eastAsia" w:ascii="宋体" w:hAnsi="宋体" w:eastAsia="宋体" w:cs="宋体"/>
                <w:b/>
                <w:color w:val="000000"/>
              </w:rPr>
              <w:t>响应</w:t>
            </w:r>
          </w:p>
          <w:p w14:paraId="506AF3D5">
            <w:pPr>
              <w:pStyle w:val="42"/>
              <w:jc w:val="center"/>
              <w:rPr>
                <w:rFonts w:ascii="宋体" w:hAnsi="宋体" w:eastAsia="宋体" w:cs="宋体"/>
                <w:b/>
                <w:color w:val="000000"/>
              </w:rPr>
            </w:pPr>
            <w:r>
              <w:rPr>
                <w:rFonts w:hint="eastAsia" w:ascii="宋体" w:hAnsi="宋体" w:eastAsia="宋体" w:cs="宋体"/>
                <w:b/>
                <w:color w:val="000000"/>
              </w:rPr>
              <w:t>报价</w:t>
            </w:r>
          </w:p>
        </w:tc>
        <w:tc>
          <w:tcPr>
            <w:tcW w:w="7405" w:type="dxa"/>
            <w:noWrap w:val="0"/>
            <w:vAlign w:val="center"/>
          </w:tcPr>
          <w:p w14:paraId="65D4447F">
            <w:pPr>
              <w:rPr>
                <w:rFonts w:hint="eastAsia"/>
                <w:color w:val="000000"/>
              </w:rPr>
            </w:pPr>
            <w:r>
              <w:rPr>
                <w:rFonts w:hint="eastAsia"/>
                <w:color w:val="000000"/>
              </w:rPr>
              <w:t xml:space="preserve">      </w:t>
            </w:r>
          </w:p>
          <w:p w14:paraId="207F1C16">
            <w:pPr>
              <w:rPr>
                <w:rFonts w:hint="eastAsia"/>
                <w:color w:val="000000"/>
                <w:lang w:val="en-US" w:eastAsia="zh-CN"/>
              </w:rPr>
            </w:pPr>
            <w:r>
              <w:rPr>
                <w:rFonts w:hint="eastAsia"/>
                <w:color w:val="000000"/>
                <w:lang w:val="en-US" w:eastAsia="zh-CN"/>
              </w:rPr>
              <w:t>大写：</w:t>
            </w:r>
          </w:p>
          <w:p w14:paraId="0D89B8AD">
            <w:pPr>
              <w:rPr>
                <w:rFonts w:hint="eastAsia"/>
                <w:color w:val="000000"/>
                <w:lang w:val="en-US" w:eastAsia="zh-CN"/>
              </w:rPr>
            </w:pPr>
          </w:p>
          <w:p w14:paraId="609B161A">
            <w:pPr>
              <w:rPr>
                <w:color w:val="000000"/>
              </w:rPr>
            </w:pPr>
            <w:r>
              <w:rPr>
                <w:rFonts w:hint="eastAsia"/>
                <w:color w:val="000000"/>
                <w:lang w:val="en-US" w:eastAsia="zh-CN"/>
              </w:rPr>
              <w:t>小写：</w:t>
            </w:r>
            <w:r>
              <w:rPr>
                <w:rFonts w:hint="eastAsia"/>
                <w:color w:val="000000"/>
              </w:rPr>
              <w:t xml:space="preserve">   </w:t>
            </w:r>
          </w:p>
          <w:p w14:paraId="70B62E9C">
            <w:pPr>
              <w:pStyle w:val="22"/>
              <w:ind w:left="0" w:leftChars="0" w:firstLine="0" w:firstLineChars="0"/>
              <w:jc w:val="left"/>
              <w:rPr>
                <w:rFonts w:ascii="宋体" w:hAnsi="宋体" w:eastAsia="宋体" w:cs="宋体"/>
                <w:color w:val="000000"/>
                <w:sz w:val="24"/>
                <w:szCs w:val="24"/>
                <w:u w:val="single"/>
              </w:rPr>
            </w:pPr>
          </w:p>
        </w:tc>
      </w:tr>
      <w:tr w14:paraId="12787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1786" w:type="dxa"/>
            <w:noWrap w:val="0"/>
            <w:vAlign w:val="center"/>
          </w:tcPr>
          <w:p w14:paraId="554C16F4">
            <w:pPr>
              <w:pStyle w:val="42"/>
              <w:jc w:val="center"/>
              <w:rPr>
                <w:rFonts w:ascii="宋体" w:hAnsi="宋体" w:eastAsia="宋体" w:cs="宋体"/>
                <w:b/>
                <w:color w:val="000000"/>
              </w:rPr>
            </w:pPr>
            <w:r>
              <w:rPr>
                <w:rFonts w:hint="eastAsia" w:ascii="宋体" w:hAnsi="宋体" w:eastAsia="宋体" w:cs="宋体"/>
                <w:b/>
                <w:color w:val="000000"/>
              </w:rPr>
              <w:t>服务期限</w:t>
            </w:r>
          </w:p>
        </w:tc>
        <w:tc>
          <w:tcPr>
            <w:tcW w:w="7405" w:type="dxa"/>
            <w:noWrap w:val="0"/>
            <w:vAlign w:val="center"/>
          </w:tcPr>
          <w:p w14:paraId="0926B50C">
            <w:pPr>
              <w:rPr>
                <w:rFonts w:ascii="宋体" w:hAnsi="宋体" w:cs="宋体"/>
                <w:color w:val="000000"/>
                <w:sz w:val="24"/>
                <w:szCs w:val="24"/>
              </w:rPr>
            </w:pPr>
            <w:r>
              <w:rPr>
                <w:rFonts w:hint="eastAsia" w:ascii="宋体" w:hAnsi="宋体" w:cs="宋体"/>
                <w:color w:val="000000"/>
                <w:sz w:val="24"/>
                <w:szCs w:val="24"/>
              </w:rPr>
              <w:t xml:space="preserve">                                      </w:t>
            </w:r>
          </w:p>
        </w:tc>
      </w:tr>
      <w:tr w14:paraId="76B56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1786" w:type="dxa"/>
            <w:noWrap w:val="0"/>
            <w:vAlign w:val="center"/>
          </w:tcPr>
          <w:p w14:paraId="584D293F">
            <w:pPr>
              <w:pStyle w:val="42"/>
              <w:jc w:val="center"/>
              <w:rPr>
                <w:rFonts w:hint="eastAsia" w:ascii="宋体" w:hAnsi="宋体" w:eastAsia="宋体" w:cs="宋体"/>
                <w:b/>
                <w:color w:val="000000"/>
                <w:lang w:eastAsia="zh-CN"/>
              </w:rPr>
            </w:pPr>
            <w:r>
              <w:rPr>
                <w:rFonts w:hint="eastAsia" w:ascii="宋体" w:hAnsi="宋体" w:eastAsia="宋体" w:cs="宋体"/>
                <w:b/>
                <w:color w:val="000000"/>
                <w:lang w:eastAsia="zh-CN"/>
              </w:rPr>
              <w:t>质量要求</w:t>
            </w:r>
          </w:p>
        </w:tc>
        <w:tc>
          <w:tcPr>
            <w:tcW w:w="7405" w:type="dxa"/>
            <w:noWrap w:val="0"/>
            <w:vAlign w:val="center"/>
          </w:tcPr>
          <w:p w14:paraId="21249CC5">
            <w:pPr>
              <w:rPr>
                <w:rFonts w:hint="eastAsia" w:ascii="宋体" w:hAnsi="宋体" w:cs="宋体"/>
                <w:color w:val="000000"/>
                <w:sz w:val="24"/>
                <w:szCs w:val="24"/>
              </w:rPr>
            </w:pPr>
            <w:r>
              <w:rPr>
                <w:rFonts w:hint="eastAsia" w:ascii="宋体" w:hAnsi="宋体" w:eastAsia="宋体" w:cs="宋体"/>
                <w:color w:val="000000"/>
                <w:sz w:val="24"/>
                <w:szCs w:val="24"/>
                <w:lang w:val="en-US" w:eastAsia="zh-CN"/>
              </w:rPr>
              <w:t>项目设计应遵守国家有关法律法规，必须符合工程建设强制性标准，且标准和内容必须按照本工程项目的有关要求。</w:t>
            </w:r>
          </w:p>
        </w:tc>
      </w:tr>
      <w:tr w14:paraId="1A756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7" w:hRule="atLeast"/>
        </w:trPr>
        <w:tc>
          <w:tcPr>
            <w:tcW w:w="9191" w:type="dxa"/>
            <w:gridSpan w:val="2"/>
            <w:noWrap w:val="0"/>
            <w:vAlign w:val="center"/>
          </w:tcPr>
          <w:p w14:paraId="5DA028F6">
            <w:pPr>
              <w:rPr>
                <w:rFonts w:ascii="宋体" w:hAnsi="宋体" w:cs="宋体"/>
                <w:color w:val="000000"/>
              </w:rPr>
            </w:pPr>
            <w:r>
              <w:rPr>
                <w:rFonts w:hint="eastAsia" w:ascii="宋体" w:hAnsi="宋体" w:cs="宋体"/>
                <w:color w:val="000000"/>
                <w:sz w:val="24"/>
                <w:szCs w:val="24"/>
              </w:rPr>
              <w:t>备注：1、供应商不要擅自修改本表格式。</w:t>
            </w:r>
          </w:p>
        </w:tc>
      </w:tr>
    </w:tbl>
    <w:p w14:paraId="6F13700D">
      <w:pPr>
        <w:pStyle w:val="42"/>
        <w:jc w:val="center"/>
        <w:rPr>
          <w:rFonts w:ascii="宋体" w:hAnsi="宋体" w:eastAsia="宋体" w:cs="宋体"/>
          <w:color w:val="000000"/>
        </w:rPr>
      </w:pPr>
      <w:r>
        <w:rPr>
          <w:rFonts w:hint="eastAsia" w:ascii="宋体" w:hAnsi="宋体" w:eastAsia="宋体" w:cs="宋体"/>
          <w:color w:val="000000"/>
        </w:rPr>
        <w:t xml:space="preserve"> </w:t>
      </w:r>
    </w:p>
    <w:p w14:paraId="13C55EC2">
      <w:pPr>
        <w:pStyle w:val="42"/>
        <w:numPr>
          <w:ilvl w:val="0"/>
          <w:numId w:val="11"/>
        </w:numPr>
        <w:spacing w:line="360" w:lineRule="auto"/>
        <w:rPr>
          <w:rFonts w:hint="eastAsia" w:ascii="宋体" w:hAnsi="宋体" w:eastAsia="宋体" w:cs="宋体"/>
          <w:color w:val="000000"/>
        </w:rPr>
      </w:pPr>
      <w:r>
        <w:rPr>
          <w:rFonts w:hint="eastAsia" w:ascii="宋体" w:hAnsi="宋体" w:eastAsia="宋体" w:cs="宋体"/>
          <w:color w:val="000000"/>
        </w:rPr>
        <w:t>响应报价包含本项目所有的费用。</w:t>
      </w:r>
    </w:p>
    <w:p w14:paraId="2505F6F2">
      <w:pPr>
        <w:pStyle w:val="42"/>
        <w:numPr>
          <w:ilvl w:val="0"/>
          <w:numId w:val="0"/>
        </w:numPr>
        <w:spacing w:line="360" w:lineRule="auto"/>
        <w:rPr>
          <w:rFonts w:hint="eastAsia" w:ascii="宋体" w:hAnsi="宋体" w:eastAsia="宋体" w:cs="宋体"/>
          <w:color w:val="000000"/>
        </w:rPr>
      </w:pPr>
      <w:r>
        <w:rPr>
          <w:rFonts w:hint="eastAsia" w:ascii="宋体" w:hAnsi="宋体" w:eastAsia="宋体" w:cs="宋体"/>
          <w:color w:val="000000"/>
          <w:lang w:val="en-US" w:eastAsia="zh-CN"/>
        </w:rPr>
        <w:t>2</w:t>
      </w:r>
      <w:r>
        <w:rPr>
          <w:rFonts w:hint="eastAsia" w:ascii="宋体" w:hAnsi="宋体" w:eastAsia="宋体" w:cs="宋体"/>
          <w:color w:val="000000"/>
        </w:rPr>
        <w:t>、</w:t>
      </w:r>
      <w:r>
        <w:rPr>
          <w:rFonts w:hint="eastAsia" w:ascii="宋体" w:hAnsi="宋体" w:eastAsia="宋体" w:cs="宋体"/>
          <w:color w:val="000000"/>
          <w:highlight w:val="none"/>
        </w:rPr>
        <w:t>上述日期均以日历天为单位，包括法定节假日。</w:t>
      </w:r>
    </w:p>
    <w:p w14:paraId="3A62B224">
      <w:pPr>
        <w:pStyle w:val="42"/>
        <w:numPr>
          <w:ilvl w:val="0"/>
          <w:numId w:val="0"/>
        </w:numPr>
        <w:spacing w:line="360" w:lineRule="auto"/>
        <w:rPr>
          <w:rFonts w:hint="eastAsia" w:ascii="宋体" w:hAnsi="宋体" w:eastAsia="宋体" w:cs="宋体"/>
          <w:color w:val="000000"/>
        </w:rPr>
      </w:pPr>
      <w:r>
        <w:rPr>
          <w:rFonts w:hint="eastAsia" w:ascii="宋体" w:hAnsi="宋体" w:eastAsia="宋体" w:cs="宋体"/>
          <w:color w:val="000000"/>
          <w:lang w:val="en-US" w:eastAsia="zh-CN"/>
        </w:rPr>
        <w:t>3</w:t>
      </w:r>
      <w:r>
        <w:rPr>
          <w:rFonts w:hint="eastAsia" w:ascii="宋体" w:hAnsi="宋体" w:eastAsia="宋体" w:cs="宋体"/>
          <w:color w:val="000000"/>
        </w:rPr>
        <w:t>、对含糊不清或不确定的报价将视为无效报价。</w:t>
      </w:r>
    </w:p>
    <w:p w14:paraId="76DABB2B">
      <w:pPr>
        <w:pStyle w:val="42"/>
        <w:numPr>
          <w:ilvl w:val="0"/>
          <w:numId w:val="0"/>
        </w:numPr>
        <w:spacing w:line="360" w:lineRule="auto"/>
        <w:rPr>
          <w:rFonts w:hint="eastAsia" w:ascii="宋体" w:hAnsi="宋体" w:eastAsia="宋体" w:cs="宋体"/>
          <w:color w:val="000000"/>
        </w:rPr>
      </w:pPr>
      <w:r>
        <w:rPr>
          <w:rFonts w:hint="eastAsia" w:ascii="宋体" w:hAnsi="宋体" w:eastAsia="宋体" w:cs="宋体"/>
          <w:color w:val="000000"/>
          <w:lang w:val="en-US" w:eastAsia="zh-CN"/>
        </w:rPr>
        <w:t>4</w:t>
      </w:r>
      <w:r>
        <w:rPr>
          <w:rFonts w:hint="eastAsia" w:ascii="宋体" w:hAnsi="宋体" w:eastAsia="宋体" w:cs="宋体"/>
          <w:color w:val="000000"/>
        </w:rPr>
        <w:t>、在报价表内未有明确列述的项目费用应视为包括在总报价之内。</w:t>
      </w:r>
    </w:p>
    <w:p w14:paraId="5DE1918C">
      <w:pPr>
        <w:pStyle w:val="42"/>
        <w:numPr>
          <w:ilvl w:val="0"/>
          <w:numId w:val="0"/>
        </w:numPr>
        <w:spacing w:line="360" w:lineRule="auto"/>
        <w:rPr>
          <w:rFonts w:hint="eastAsia" w:ascii="宋体" w:hAnsi="宋体" w:eastAsia="宋体" w:cs="宋体"/>
          <w:color w:val="000000"/>
        </w:rPr>
      </w:pPr>
      <w:r>
        <w:rPr>
          <w:rFonts w:hint="eastAsia" w:ascii="宋体" w:hAnsi="宋体" w:eastAsia="宋体" w:cs="宋体"/>
          <w:color w:val="000000"/>
          <w:lang w:val="en-US" w:eastAsia="zh-CN"/>
        </w:rPr>
        <w:t>5、</w:t>
      </w:r>
      <w:r>
        <w:rPr>
          <w:rFonts w:hint="eastAsia" w:ascii="宋体" w:hAnsi="宋体" w:eastAsia="宋体" w:cs="宋体"/>
          <w:color w:val="000000"/>
        </w:rPr>
        <w:t>响应价格为固定不变价。在合同期内，该价格不因市场价格的变动而发生变动。</w:t>
      </w:r>
    </w:p>
    <w:p w14:paraId="47351605">
      <w:pPr>
        <w:pStyle w:val="42"/>
        <w:numPr>
          <w:ilvl w:val="0"/>
          <w:numId w:val="0"/>
        </w:num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6、此</w:t>
      </w:r>
      <w:r>
        <w:rPr>
          <w:rFonts w:hint="eastAsia" w:ascii="宋体" w:hAnsi="宋体" w:eastAsia="宋体" w:cs="宋体"/>
          <w:color w:val="000000" w:themeColor="text1"/>
          <w14:textFill>
            <w14:solidFill>
              <w14:schemeClr w14:val="tx1"/>
            </w14:solidFill>
          </w14:textFill>
        </w:rPr>
        <w:t>表用于二次报价，供应商须在响应文件中装订一份未填写响应报价的表格，另备几份手持。</w:t>
      </w:r>
    </w:p>
    <w:p w14:paraId="7B8F62C1">
      <w:pPr>
        <w:pStyle w:val="42"/>
        <w:spacing w:line="360" w:lineRule="auto"/>
        <w:rPr>
          <w:rFonts w:ascii="宋体" w:hAnsi="宋体" w:eastAsia="宋体" w:cs="宋体"/>
          <w:color w:val="000000"/>
        </w:rPr>
      </w:pPr>
    </w:p>
    <w:p w14:paraId="2C99862C">
      <w:pPr>
        <w:pStyle w:val="48"/>
        <w:jc w:val="center"/>
        <w:rPr>
          <w:rFonts w:ascii="宋体" w:hAnsi="宋体" w:cs="宋体"/>
          <w:b/>
          <w:color w:val="000000"/>
          <w:sz w:val="24"/>
          <w:szCs w:val="24"/>
        </w:rPr>
      </w:pPr>
    </w:p>
    <w:p w14:paraId="4F239ED1">
      <w:pPr>
        <w:spacing w:line="480" w:lineRule="auto"/>
        <w:jc w:val="center"/>
        <w:rPr>
          <w:rFonts w:ascii="宋体" w:hAnsi="宋体" w:cs="宋体"/>
          <w:color w:val="000000"/>
          <w:sz w:val="24"/>
          <w:szCs w:val="24"/>
        </w:rPr>
      </w:pPr>
      <w:r>
        <w:rPr>
          <w:rFonts w:hint="eastAsia" w:ascii="宋体" w:hAnsi="宋体" w:cs="宋体"/>
          <w:color w:val="000000"/>
          <w:sz w:val="24"/>
          <w:szCs w:val="24"/>
        </w:rPr>
        <w:t>供应商（公章）：</w:t>
      </w:r>
    </w:p>
    <w:p w14:paraId="6D94399E">
      <w:pPr>
        <w:spacing w:line="480" w:lineRule="auto"/>
        <w:ind w:left="3915" w:leftChars="1750" w:hanging="240" w:hangingChars="100"/>
        <w:jc w:val="left"/>
        <w:rPr>
          <w:rFonts w:ascii="宋体" w:hAnsi="宋体" w:cs="宋体"/>
          <w:color w:val="000000"/>
          <w:sz w:val="24"/>
          <w:szCs w:val="24"/>
        </w:rPr>
      </w:pPr>
      <w:r>
        <w:rPr>
          <w:rFonts w:hint="eastAsia" w:ascii="宋体" w:hAnsi="宋体" w:cs="宋体"/>
          <w:color w:val="000000"/>
          <w:sz w:val="24"/>
          <w:szCs w:val="24"/>
        </w:rPr>
        <w:t>法定代表人（负责人）或授权代表（签字或盖章）：                       日期：</w:t>
      </w:r>
    </w:p>
    <w:p w14:paraId="75E39542">
      <w:pPr>
        <w:pStyle w:val="22"/>
        <w:rPr>
          <w:rFonts w:hint="eastAsia" w:ascii="宋体" w:hAnsi="宋体" w:eastAsia="宋体" w:cs="宋体"/>
          <w:b/>
          <w:color w:val="FF0000"/>
          <w:kern w:val="0"/>
          <w:lang w:val="zh-CN" w:bidi="zh-CN"/>
        </w:rPr>
      </w:pPr>
    </w:p>
    <w:p w14:paraId="220AF687">
      <w:pPr>
        <w:spacing w:line="420" w:lineRule="exact"/>
        <w:jc w:val="center"/>
        <w:outlineLvl w:val="1"/>
        <w:rPr>
          <w:rFonts w:hint="eastAsia" w:ascii="仿宋" w:hAnsi="仿宋" w:eastAsia="仿宋" w:cs="仿宋"/>
          <w:b/>
          <w:bCs/>
          <w:color w:val="000000"/>
          <w:sz w:val="28"/>
          <w:szCs w:val="28"/>
        </w:rPr>
      </w:pPr>
      <w:bookmarkStart w:id="184" w:name="_Toc516240284"/>
      <w:bookmarkStart w:id="185" w:name="_Toc516240337"/>
      <w:bookmarkStart w:id="186" w:name="_Toc10063"/>
      <w:bookmarkStart w:id="187" w:name="_Toc466549695"/>
      <w:r>
        <w:rPr>
          <w:rFonts w:hint="eastAsia" w:ascii="仿宋" w:hAnsi="仿宋" w:eastAsia="仿宋" w:cs="仿宋"/>
          <w:b/>
          <w:bCs/>
          <w:color w:val="000000"/>
          <w:sz w:val="28"/>
          <w:szCs w:val="28"/>
        </w:rPr>
        <w:t>三、供应商诚信承诺书</w:t>
      </w:r>
      <w:bookmarkEnd w:id="184"/>
      <w:bookmarkEnd w:id="185"/>
      <w:bookmarkEnd w:id="186"/>
      <w:bookmarkEnd w:id="187"/>
    </w:p>
    <w:p w14:paraId="249572E6">
      <w:pPr>
        <w:pStyle w:val="22"/>
        <w:rPr>
          <w:rFonts w:hint="eastAsia"/>
        </w:rPr>
      </w:pPr>
    </w:p>
    <w:p w14:paraId="0880E1F4">
      <w:pPr>
        <w:pStyle w:val="10"/>
        <w:spacing w:before="10" w:line="360" w:lineRule="auto"/>
        <w:rPr>
          <w:rFonts w:hint="eastAsia" w:ascii="宋体" w:hAnsi="宋体" w:eastAsia="宋体" w:cs="宋体"/>
          <w:sz w:val="21"/>
          <w:szCs w:val="21"/>
        </w:rPr>
      </w:pPr>
      <w:r>
        <w:rPr>
          <w:rFonts w:hint="eastAsia" w:ascii="宋体" w:hAnsi="宋体" w:eastAsia="宋体" w:cs="宋体"/>
          <w:sz w:val="21"/>
          <w:szCs w:val="21"/>
        </w:rPr>
        <w:t>我单位参加本次政府采购活动，郑重承诺如下：</w:t>
      </w:r>
    </w:p>
    <w:p w14:paraId="4559EA94">
      <w:pPr>
        <w:pStyle w:val="10"/>
        <w:spacing w:before="10" w:line="360" w:lineRule="auto"/>
        <w:rPr>
          <w:rFonts w:hint="eastAsia" w:ascii="宋体" w:hAnsi="宋体" w:eastAsia="宋体" w:cs="宋体"/>
          <w:sz w:val="21"/>
          <w:szCs w:val="21"/>
          <w:lang w:eastAsia="zh-CN"/>
        </w:rPr>
      </w:pPr>
      <w:r>
        <w:rPr>
          <w:rFonts w:hint="eastAsia" w:ascii="宋体" w:hAnsi="宋体" w:eastAsia="宋体" w:cs="宋体"/>
          <w:sz w:val="21"/>
          <w:szCs w:val="21"/>
        </w:rPr>
        <w:t> </w:t>
      </w:r>
      <w:r>
        <w:rPr>
          <w:rFonts w:hint="eastAsia" w:ascii="宋体" w:hAnsi="宋体" w:eastAsia="宋体" w:cs="宋体"/>
          <w:sz w:val="21"/>
          <w:szCs w:val="21"/>
          <w:lang w:val="en-US" w:eastAsia="zh-CN"/>
        </w:rPr>
        <w:t xml:space="preserve">  1、</w:t>
      </w:r>
      <w:r>
        <w:rPr>
          <w:rFonts w:hint="eastAsia" w:ascii="宋体" w:hAnsi="宋体" w:eastAsia="宋体" w:cs="宋体"/>
          <w:sz w:val="21"/>
          <w:szCs w:val="21"/>
        </w:rPr>
        <w:t>本次投标提供的所有资料都是真实有效、准确完整。如发现提供虚假资料或与事实不符，同意取消投标和中标候选人资格。</w:t>
      </w:r>
    </w:p>
    <w:p w14:paraId="47EC3A1F">
      <w:pPr>
        <w:pStyle w:val="10"/>
        <w:spacing w:before="10" w:line="360" w:lineRule="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2．本次投标绝无资质挂靠、串标、围标情形。否则，同意取消投标和中标候选人资格。</w:t>
      </w:r>
    </w:p>
    <w:p w14:paraId="6D24B09A">
      <w:pPr>
        <w:pStyle w:val="10"/>
        <w:spacing w:before="10" w:line="360" w:lineRule="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3．本次招标如我方为中标人，除不可抗力外，决不因任何其它原因放弃中标候选人资格。</w:t>
      </w:r>
    </w:p>
    <w:p w14:paraId="442AB6E8">
      <w:pPr>
        <w:pStyle w:val="10"/>
        <w:spacing w:before="10" w:line="360" w:lineRule="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5、我方中标后，严格按照招标文件和我单位投标文件的约定签订合同。</w:t>
      </w:r>
    </w:p>
    <w:p w14:paraId="32B30A20">
      <w:pPr>
        <w:pStyle w:val="10"/>
        <w:spacing w:before="10" w:line="360" w:lineRule="auto"/>
        <w:rPr>
          <w:rFonts w:hint="eastAsia" w:ascii="宋体" w:hAnsi="宋体" w:eastAsia="宋体" w:cs="宋体"/>
          <w:sz w:val="21"/>
          <w:szCs w:val="21"/>
          <w:lang w:eastAsia="zh-CN"/>
        </w:rPr>
      </w:pPr>
      <w:r>
        <w:rPr>
          <w:rFonts w:hint="eastAsia" w:ascii="宋体" w:hAnsi="宋体" w:eastAsia="宋体" w:cs="宋体"/>
          <w:sz w:val="21"/>
          <w:szCs w:val="21"/>
        </w:rPr>
        <w:t>6、我方达不到招标公告供应商资格要求条件参与投标或被行政主管部门、监督管理部门等暂停、取消公共资源交易资格且在限制期内参与投标的，同意视为弄虚作假进行处理。</w:t>
      </w:r>
    </w:p>
    <w:p w14:paraId="63185907">
      <w:pPr>
        <w:pStyle w:val="10"/>
        <w:spacing w:before="10" w:line="360" w:lineRule="auto"/>
        <w:rPr>
          <w:rFonts w:hint="eastAsia" w:ascii="宋体" w:hAnsi="宋体" w:eastAsia="宋体" w:cs="宋体"/>
          <w:sz w:val="21"/>
          <w:szCs w:val="21"/>
          <w:lang w:eastAsia="zh-CN"/>
        </w:rPr>
      </w:pPr>
      <w:r>
        <w:rPr>
          <w:rFonts w:hint="eastAsia" w:ascii="宋体" w:hAnsi="宋体" w:eastAsia="宋体" w:cs="宋体"/>
          <w:sz w:val="21"/>
          <w:szCs w:val="21"/>
        </w:rPr>
        <w:t>7、我方参加投标决不故意非实质性响应招标文件（如投标报价高于该项目最高投标限价等）。否则，同意视为串通投标进行处理。</w:t>
      </w:r>
    </w:p>
    <w:p w14:paraId="44DBFA06">
      <w:pPr>
        <w:pStyle w:val="10"/>
        <w:spacing w:before="10" w:line="360" w:lineRule="auto"/>
        <w:rPr>
          <w:rFonts w:hint="eastAsia" w:ascii="宋体" w:hAnsi="宋体" w:eastAsia="宋体" w:cs="宋体"/>
          <w:sz w:val="21"/>
          <w:szCs w:val="21"/>
        </w:rPr>
      </w:pPr>
      <w:r>
        <w:rPr>
          <w:rFonts w:hint="eastAsia" w:ascii="宋体" w:hAnsi="宋体" w:eastAsia="宋体" w:cs="宋体"/>
          <w:sz w:val="21"/>
          <w:szCs w:val="21"/>
        </w:rPr>
        <w:t>8、我如监管机构或其他利害关系人认为法定代表人的签字不是同一人所签或对签字有疑议时，投诉人应在被告知后的五个工作日内让其法定代表人到监管机构指定的地点进行字迹辨认和鉴定，否则视为投诉人弄虚作假。</w:t>
      </w:r>
    </w:p>
    <w:p w14:paraId="0F64C90F">
      <w:pPr>
        <w:pStyle w:val="10"/>
        <w:spacing w:before="10" w:line="360" w:lineRule="auto"/>
        <w:rPr>
          <w:rFonts w:hint="eastAsia" w:ascii="宋体" w:hAnsi="宋体" w:eastAsia="宋体" w:cs="宋体"/>
          <w:sz w:val="21"/>
          <w:szCs w:val="21"/>
        </w:rPr>
      </w:pPr>
      <w:r>
        <w:rPr>
          <w:rFonts w:hint="eastAsia" w:ascii="宋体" w:hAnsi="宋体" w:eastAsia="宋体" w:cs="宋体"/>
          <w:sz w:val="21"/>
          <w:szCs w:val="21"/>
        </w:rPr>
        <w:t>9、我单位承诺不存在以下不良信用记录情形：</w:t>
      </w:r>
    </w:p>
    <w:p w14:paraId="73159661">
      <w:pPr>
        <w:pStyle w:val="10"/>
        <w:spacing w:before="10" w:line="360" w:lineRule="auto"/>
        <w:rPr>
          <w:rFonts w:hint="eastAsia" w:ascii="宋体" w:hAnsi="宋体" w:eastAsia="宋体" w:cs="宋体"/>
          <w:sz w:val="21"/>
          <w:szCs w:val="21"/>
        </w:rPr>
      </w:pPr>
      <w:r>
        <w:rPr>
          <w:rFonts w:hint="eastAsia" w:ascii="宋体" w:hAnsi="宋体" w:eastAsia="宋体" w:cs="宋体"/>
          <w:sz w:val="21"/>
          <w:szCs w:val="21"/>
        </w:rPr>
        <w:t>（1）供应商被人民法院列入失信被执行人的；</w:t>
      </w:r>
    </w:p>
    <w:p w14:paraId="4B0DA18D">
      <w:pPr>
        <w:pStyle w:val="10"/>
        <w:spacing w:before="10" w:line="360" w:lineRule="auto"/>
        <w:rPr>
          <w:rFonts w:hint="eastAsia" w:ascii="宋体" w:hAnsi="宋体" w:eastAsia="宋体" w:cs="宋体"/>
          <w:sz w:val="21"/>
          <w:szCs w:val="21"/>
        </w:rPr>
      </w:pPr>
      <w:r>
        <w:rPr>
          <w:rFonts w:hint="eastAsia" w:ascii="宋体" w:hAnsi="宋体" w:eastAsia="宋体" w:cs="宋体"/>
          <w:sz w:val="21"/>
          <w:szCs w:val="21"/>
        </w:rPr>
        <w:t>(2）供应商或其法定代表人或拟派项目经理（项目负责人）被人民检察院列入行贿犯罪档案的；</w:t>
      </w:r>
    </w:p>
    <w:p w14:paraId="1062A133">
      <w:pPr>
        <w:pStyle w:val="10"/>
        <w:spacing w:before="10" w:line="360" w:lineRule="auto"/>
        <w:rPr>
          <w:rFonts w:hint="eastAsia" w:ascii="宋体" w:hAnsi="宋体" w:eastAsia="宋体" w:cs="宋体"/>
          <w:sz w:val="21"/>
          <w:szCs w:val="21"/>
        </w:rPr>
      </w:pPr>
      <w:r>
        <w:rPr>
          <w:rFonts w:hint="eastAsia" w:ascii="宋体" w:hAnsi="宋体" w:eastAsia="宋体" w:cs="宋体"/>
          <w:sz w:val="21"/>
          <w:szCs w:val="21"/>
        </w:rPr>
        <w:t>(3）供应商被工商行政管理部门列入企业经营异常名录的；</w:t>
      </w:r>
    </w:p>
    <w:p w14:paraId="6E058212">
      <w:pPr>
        <w:pStyle w:val="10"/>
        <w:spacing w:before="10" w:line="360" w:lineRule="auto"/>
        <w:rPr>
          <w:rFonts w:hint="eastAsia" w:ascii="宋体" w:hAnsi="宋体" w:eastAsia="宋体" w:cs="宋体"/>
          <w:sz w:val="21"/>
          <w:szCs w:val="21"/>
        </w:rPr>
      </w:pPr>
      <w:r>
        <w:rPr>
          <w:rFonts w:hint="eastAsia" w:ascii="宋体" w:hAnsi="宋体" w:eastAsia="宋体" w:cs="宋体"/>
          <w:sz w:val="21"/>
          <w:szCs w:val="21"/>
        </w:rPr>
        <w:t>(4）供应商被税务部门列入重大税收违法案件当事人名单的；</w:t>
      </w:r>
    </w:p>
    <w:p w14:paraId="002C4B81">
      <w:pPr>
        <w:pStyle w:val="10"/>
        <w:spacing w:before="10" w:line="360" w:lineRule="auto"/>
        <w:rPr>
          <w:rFonts w:hint="eastAsia" w:ascii="宋体" w:hAnsi="宋体" w:eastAsia="宋体" w:cs="宋体"/>
          <w:sz w:val="21"/>
          <w:szCs w:val="21"/>
          <w:lang w:eastAsia="zh-CN"/>
        </w:rPr>
      </w:pPr>
      <w:r>
        <w:rPr>
          <w:rFonts w:hint="eastAsia" w:ascii="宋体" w:hAnsi="宋体" w:eastAsia="宋体" w:cs="宋体"/>
          <w:sz w:val="21"/>
          <w:szCs w:val="21"/>
        </w:rPr>
        <w:t>(5）供应商被政府采购监管部门列入政府采购严重违法失信行为记录名单的。</w:t>
      </w:r>
    </w:p>
    <w:p w14:paraId="41E06D64">
      <w:pPr>
        <w:pStyle w:val="10"/>
        <w:spacing w:before="10" w:line="360" w:lineRule="auto"/>
        <w:rPr>
          <w:rFonts w:hint="eastAsia" w:ascii="宋体" w:hAnsi="宋体" w:eastAsia="宋体" w:cs="宋体"/>
          <w:sz w:val="21"/>
          <w:szCs w:val="21"/>
        </w:rPr>
      </w:pPr>
      <w:r>
        <w:rPr>
          <w:rFonts w:hint="eastAsia" w:ascii="宋体" w:hAnsi="宋体" w:eastAsia="宋体" w:cs="宋体"/>
          <w:sz w:val="21"/>
          <w:szCs w:val="21"/>
        </w:rPr>
        <w:t>出现违反上述承诺情形之一的，我方还同意投标保证金不予退还，愿意公开披露我单位违反承诺的不良行为信息，愿意接受处罚并承担所有经济损失和法律责任。</w:t>
      </w:r>
    </w:p>
    <w:p w14:paraId="02C55914">
      <w:pPr>
        <w:pStyle w:val="10"/>
        <w:spacing w:before="10" w:line="360" w:lineRule="auto"/>
        <w:rPr>
          <w:rFonts w:hint="eastAsia" w:ascii="宋体" w:hAnsi="宋体" w:eastAsia="宋体" w:cs="宋体"/>
          <w:sz w:val="21"/>
          <w:szCs w:val="21"/>
        </w:rPr>
      </w:pPr>
    </w:p>
    <w:p w14:paraId="3F0D0B85">
      <w:pPr>
        <w:pStyle w:val="10"/>
        <w:wordWrap w:val="0"/>
        <w:spacing w:before="10" w:line="360" w:lineRule="auto"/>
        <w:jc w:val="right"/>
        <w:rPr>
          <w:rFonts w:hint="default" w:ascii="宋体" w:hAnsi="宋体" w:eastAsia="宋体" w:cs="宋体"/>
          <w:sz w:val="21"/>
          <w:szCs w:val="21"/>
          <w:lang w:val="en-US" w:eastAsia="zh-CN"/>
        </w:rPr>
      </w:pPr>
      <w:r>
        <w:rPr>
          <w:rFonts w:hint="eastAsia" w:ascii="宋体" w:hAnsi="宋体" w:eastAsia="宋体" w:cs="宋体"/>
          <w:sz w:val="21"/>
          <w:szCs w:val="21"/>
        </w:rPr>
        <w:t>投  标  人：（盖单位章）</w:t>
      </w:r>
      <w:r>
        <w:rPr>
          <w:rFonts w:hint="eastAsia" w:cs="宋体"/>
          <w:sz w:val="21"/>
          <w:szCs w:val="21"/>
          <w:lang w:val="en-US" w:eastAsia="zh-CN"/>
        </w:rPr>
        <w:t xml:space="preserve">                </w:t>
      </w:r>
    </w:p>
    <w:p w14:paraId="0731E2DA">
      <w:pPr>
        <w:pStyle w:val="10"/>
        <w:spacing w:before="10" w:line="360" w:lineRule="auto"/>
        <w:jc w:val="right"/>
        <w:rPr>
          <w:rFonts w:hint="eastAsia" w:ascii="宋体" w:hAnsi="宋体" w:eastAsia="宋体" w:cs="宋体"/>
          <w:sz w:val="21"/>
          <w:szCs w:val="21"/>
        </w:rPr>
      </w:pPr>
      <w:r>
        <w:rPr>
          <w:rFonts w:hint="eastAsia" w:ascii="宋体" w:hAnsi="宋体" w:eastAsia="宋体" w:cs="宋体"/>
          <w:sz w:val="21"/>
          <w:szCs w:val="21"/>
        </w:rPr>
        <w:t>法定代表人或其委托代理人：（签字或盖章）</w:t>
      </w:r>
    </w:p>
    <w:p w14:paraId="08BC280D">
      <w:pPr>
        <w:pStyle w:val="10"/>
        <w:wordWrap w:val="0"/>
        <w:spacing w:before="10" w:line="360" w:lineRule="auto"/>
        <w:jc w:val="right"/>
        <w:rPr>
          <w:rFonts w:hint="default" w:ascii="宋体" w:hAnsi="宋体" w:eastAsia="宋体" w:cs="宋体"/>
          <w:sz w:val="21"/>
          <w:szCs w:val="21"/>
          <w:lang w:val="en-US" w:eastAsia="zh-CN"/>
        </w:rPr>
        <w:sectPr>
          <w:pgSz w:w="11910" w:h="16840"/>
          <w:pgMar w:top="1400" w:right="1240" w:bottom="1220" w:left="1240" w:header="877" w:footer="1033" w:gutter="0"/>
          <w:pgNumType w:fmt="decimal"/>
          <w:cols w:space="720" w:num="1"/>
        </w:sectPr>
      </w:pPr>
      <w:r>
        <w:rPr>
          <w:rFonts w:hint="eastAsia" w:ascii="宋体" w:hAnsi="宋体" w:eastAsia="宋体" w:cs="宋体"/>
          <w:sz w:val="21"/>
          <w:szCs w:val="21"/>
        </w:rPr>
        <w:t>年    月   日</w:t>
      </w:r>
      <w:r>
        <w:rPr>
          <w:rFonts w:hint="eastAsia" w:cs="宋体"/>
          <w:sz w:val="21"/>
          <w:szCs w:val="21"/>
          <w:lang w:val="en-US" w:eastAsia="zh-CN"/>
        </w:rPr>
        <w:t xml:space="preserve">    </w:t>
      </w:r>
    </w:p>
    <w:p w14:paraId="3E2FE4B8">
      <w:pPr>
        <w:rPr>
          <w:rFonts w:hint="eastAsia"/>
        </w:rPr>
      </w:pPr>
    </w:p>
    <w:p w14:paraId="1FA0B01F">
      <w:pPr>
        <w:pStyle w:val="4"/>
        <w:keepNext w:val="0"/>
        <w:keepLines w:val="0"/>
        <w:autoSpaceDE w:val="0"/>
        <w:autoSpaceDN w:val="0"/>
        <w:spacing w:before="104" w:after="0" w:line="360" w:lineRule="auto"/>
        <w:ind w:left="1367" w:right="1503"/>
        <w:jc w:val="center"/>
        <w:rPr>
          <w:rFonts w:hint="eastAsia" w:ascii="仿宋" w:hAnsi="仿宋" w:eastAsia="仿宋" w:cs="仿宋"/>
          <w:kern w:val="0"/>
          <w:sz w:val="28"/>
          <w:szCs w:val="28"/>
          <w:lang w:val="zh-CN" w:bidi="zh-CN"/>
        </w:rPr>
      </w:pPr>
      <w:r>
        <w:rPr>
          <w:rFonts w:hint="eastAsia" w:ascii="仿宋" w:hAnsi="仿宋" w:eastAsia="仿宋" w:cs="仿宋"/>
          <w:kern w:val="0"/>
          <w:sz w:val="28"/>
          <w:szCs w:val="28"/>
          <w:lang w:val="en-US" w:bidi="zh-CN"/>
        </w:rPr>
        <w:t>四</w:t>
      </w:r>
      <w:r>
        <w:rPr>
          <w:rFonts w:hint="eastAsia" w:ascii="仿宋" w:hAnsi="仿宋" w:eastAsia="仿宋" w:cs="仿宋"/>
          <w:kern w:val="0"/>
          <w:sz w:val="28"/>
          <w:szCs w:val="28"/>
          <w:lang w:val="zh-CN" w:bidi="zh-CN"/>
        </w:rPr>
        <w:t>、法定代表人授权委托书</w:t>
      </w:r>
    </w:p>
    <w:p w14:paraId="3742E74D">
      <w:pPr>
        <w:pStyle w:val="10"/>
        <w:spacing w:line="360" w:lineRule="auto"/>
        <w:rPr>
          <w:b/>
          <w:sz w:val="21"/>
          <w:szCs w:val="21"/>
          <w:lang w:val="en-US"/>
        </w:rPr>
      </w:pPr>
    </w:p>
    <w:p w14:paraId="4BBFD782">
      <w:pPr>
        <w:spacing w:line="360" w:lineRule="auto"/>
        <w:ind w:firstLine="645"/>
        <w:rPr>
          <w:rFonts w:ascii="宋体" w:hAnsi="宋体"/>
        </w:rPr>
      </w:pPr>
      <w:r>
        <w:rPr>
          <w:rFonts w:hint="eastAsia" w:ascii="宋体" w:hAnsi="宋体"/>
        </w:rPr>
        <w:t>本授权书声明：</w:t>
      </w:r>
      <w:r>
        <w:rPr>
          <w:rFonts w:hint="eastAsia" w:ascii="宋体" w:hAnsi="宋体"/>
          <w:u w:val="single"/>
        </w:rPr>
        <w:t xml:space="preserve">           </w:t>
      </w:r>
      <w:r>
        <w:rPr>
          <w:rFonts w:hint="eastAsia" w:ascii="宋体" w:hAnsi="宋体"/>
        </w:rPr>
        <w:t>公司（工厂）（纳税人识别号：</w:t>
      </w:r>
      <w:r>
        <w:rPr>
          <w:rFonts w:hint="eastAsia" w:ascii="宋体" w:hAnsi="宋体"/>
          <w:u w:val="single"/>
        </w:rPr>
        <w:t xml:space="preserve">   </w:t>
      </w:r>
      <w:r>
        <w:rPr>
          <w:rFonts w:hint="eastAsia" w:ascii="宋体" w:hAnsi="宋体"/>
        </w:rPr>
        <w:t>）的</w:t>
      </w:r>
      <w:r>
        <w:rPr>
          <w:rFonts w:hint="eastAsia" w:ascii="宋体" w:hAnsi="宋体"/>
          <w:u w:val="single"/>
        </w:rPr>
        <w:t xml:space="preserve">       </w:t>
      </w:r>
      <w:r>
        <w:rPr>
          <w:rFonts w:hint="eastAsia" w:ascii="宋体" w:hAnsi="宋体"/>
        </w:rPr>
        <w:t>（法人代表姓名、职务）代表本公司（工厂）授权本公司（工厂）</w:t>
      </w:r>
      <w:r>
        <w:rPr>
          <w:rFonts w:hint="eastAsia" w:ascii="宋体" w:hAnsi="宋体"/>
          <w:u w:val="single"/>
        </w:rPr>
        <w:t xml:space="preserve">        </w:t>
      </w:r>
      <w:r>
        <w:rPr>
          <w:rFonts w:hint="eastAsia" w:ascii="宋体" w:hAnsi="宋体"/>
        </w:rPr>
        <w:t>（被授权人的姓名、职务）为本公司（工厂）的合法代理人，参加</w:t>
      </w:r>
      <w:r>
        <w:rPr>
          <w:rFonts w:hint="eastAsia" w:ascii="宋体" w:hAnsi="宋体"/>
          <w:u w:val="single"/>
        </w:rPr>
        <w:t xml:space="preserve">                     </w:t>
      </w:r>
      <w:r>
        <w:rPr>
          <w:rFonts w:hint="eastAsia" w:ascii="宋体" w:hAnsi="宋体"/>
        </w:rPr>
        <w:t>采购项目活动，全权代表本公司处理磋商过程的一切事宜，包括但不限于：磋商、签约等。供应商代表在磋商过程中所签署的一切文件和处理与之有关的一切事务，本公司均予以认可并对此承担责任。被授权人无转委托权。特此授权。</w:t>
      </w:r>
    </w:p>
    <w:p w14:paraId="5F289B62">
      <w:pPr>
        <w:spacing w:line="360" w:lineRule="auto"/>
        <w:ind w:firstLine="645"/>
        <w:rPr>
          <w:rFonts w:ascii="宋体" w:hAnsi="宋体"/>
        </w:rPr>
      </w:pPr>
      <w:r>
        <w:rPr>
          <w:rFonts w:hint="eastAsia" w:ascii="宋体" w:hAnsi="宋体"/>
        </w:rPr>
        <w:t>本授权书自出具之日起生效。</w:t>
      </w:r>
    </w:p>
    <w:p w14:paraId="6DC93512">
      <w:pPr>
        <w:spacing w:line="360" w:lineRule="auto"/>
        <w:ind w:firstLine="645"/>
        <w:rPr>
          <w:rFonts w:ascii="宋体" w:hAnsi="宋体"/>
        </w:rPr>
      </w:pPr>
      <w:r>
        <w:rPr>
          <w:rFonts w:hint="eastAsia" w:ascii="宋体" w:hAnsi="宋体"/>
        </w:rPr>
        <w:t>特此声明。</w:t>
      </w:r>
    </w:p>
    <w:p w14:paraId="6160DB1D">
      <w:pPr>
        <w:spacing w:line="360" w:lineRule="auto"/>
        <w:ind w:firstLine="645"/>
        <w:rPr>
          <w:rFonts w:ascii="宋体" w:hAnsi="宋体"/>
        </w:rPr>
      </w:pPr>
    </w:p>
    <w:p w14:paraId="4DEDADE4">
      <w:pPr>
        <w:spacing w:line="360" w:lineRule="auto"/>
        <w:ind w:firstLine="645"/>
        <w:rPr>
          <w:rFonts w:ascii="宋体" w:hAnsi="宋体"/>
        </w:rPr>
      </w:pPr>
      <w:r>
        <w:rPr>
          <w:rFonts w:hint="eastAsia" w:ascii="宋体" w:hAnsi="宋体"/>
        </w:rPr>
        <w:t>法定代表人联系方式：</w:t>
      </w:r>
      <w:r>
        <w:rPr>
          <w:rFonts w:hint="eastAsia" w:ascii="宋体" w:hAnsi="宋体"/>
          <w:u w:val="single"/>
        </w:rPr>
        <w:t xml:space="preserve">（手机号码）       </w:t>
      </w:r>
    </w:p>
    <w:p w14:paraId="74352FE8">
      <w:pPr>
        <w:spacing w:line="360" w:lineRule="auto"/>
        <w:ind w:firstLine="645"/>
        <w:rPr>
          <w:rFonts w:ascii="宋体" w:hAnsi="宋体"/>
        </w:rPr>
      </w:pPr>
      <w:r>
        <w:rPr>
          <w:rFonts w:hint="eastAsia" w:ascii="宋体" w:hAnsi="宋体"/>
        </w:rPr>
        <w:t>授权委托人联系方式：</w:t>
      </w:r>
      <w:r>
        <w:rPr>
          <w:rFonts w:hint="eastAsia" w:ascii="宋体" w:hAnsi="宋体"/>
          <w:u w:val="single"/>
        </w:rPr>
        <w:t xml:space="preserve">（手机号码）       </w:t>
      </w:r>
    </w:p>
    <w:p w14:paraId="41969C8B">
      <w:pPr>
        <w:spacing w:line="360" w:lineRule="auto"/>
        <w:ind w:firstLine="645"/>
        <w:rPr>
          <w:rFonts w:ascii="宋体" w:hAnsi="宋体"/>
        </w:rPr>
      </w:pPr>
    </w:p>
    <w:p w14:paraId="3676534C">
      <w:pPr>
        <w:spacing w:line="360" w:lineRule="auto"/>
        <w:ind w:firstLine="645"/>
        <w:rPr>
          <w:rFonts w:ascii="宋体" w:hAnsi="宋体"/>
          <w:u w:val="single"/>
        </w:rPr>
      </w:pPr>
      <w:r>
        <w:rPr>
          <w:rFonts w:hint="eastAsia" w:ascii="宋体" w:hAnsi="宋体"/>
        </w:rPr>
        <w:t>法人代表签字或盖章：</w:t>
      </w:r>
      <w:r>
        <w:rPr>
          <w:rFonts w:hint="eastAsia" w:ascii="宋体" w:hAnsi="宋体"/>
          <w:u w:val="single"/>
        </w:rPr>
        <w:t xml:space="preserve">                    </w:t>
      </w:r>
    </w:p>
    <w:p w14:paraId="42816EA9">
      <w:pPr>
        <w:spacing w:line="360" w:lineRule="auto"/>
        <w:ind w:firstLine="645"/>
        <w:rPr>
          <w:rFonts w:ascii="宋体" w:hAnsi="宋体"/>
        </w:rPr>
      </w:pPr>
      <w:r>
        <w:rPr>
          <w:rFonts w:hint="eastAsia" w:ascii="宋体" w:hAnsi="宋体"/>
        </w:rPr>
        <w:t>代理人（被授权人）签字或盖章：</w:t>
      </w:r>
      <w:r>
        <w:rPr>
          <w:rFonts w:hint="eastAsia" w:ascii="宋体" w:hAnsi="宋体"/>
          <w:u w:val="single"/>
        </w:rPr>
        <w:t xml:space="preserve">              </w:t>
      </w:r>
    </w:p>
    <w:p w14:paraId="56FB0209">
      <w:pPr>
        <w:spacing w:line="360" w:lineRule="auto"/>
        <w:ind w:firstLine="645"/>
        <w:rPr>
          <w:rFonts w:ascii="宋体" w:hAnsi="宋体"/>
        </w:rPr>
      </w:pPr>
      <w:r>
        <w:rPr>
          <w:rFonts w:hint="eastAsia" w:ascii="宋体" w:hAnsi="宋体"/>
          <w:lang w:val="en-US" w:eastAsia="zh-CN"/>
        </w:rPr>
        <w:t>供应商盖</w:t>
      </w:r>
      <w:r>
        <w:rPr>
          <w:rFonts w:hint="eastAsia" w:ascii="宋体" w:hAnsi="宋体"/>
        </w:rPr>
        <w:t>章：</w:t>
      </w:r>
      <w:r>
        <w:rPr>
          <w:rFonts w:hint="eastAsia" w:ascii="宋体" w:hAnsi="宋体"/>
          <w:u w:val="single"/>
        </w:rPr>
        <w:t xml:space="preserve">                       </w:t>
      </w:r>
    </w:p>
    <w:p w14:paraId="04CAA1AD">
      <w:pPr>
        <w:spacing w:line="360" w:lineRule="auto"/>
        <w:ind w:firstLine="645"/>
        <w:rPr>
          <w:rFonts w:ascii="宋体" w:hAnsi="宋体"/>
        </w:rPr>
      </w:pPr>
      <w:r>
        <w:rPr>
          <w:rFonts w:hint="eastAsia" w:ascii="宋体" w:hAnsi="宋体"/>
        </w:rPr>
        <w:t>授权委托日期：</w:t>
      </w:r>
      <w:r>
        <w:rPr>
          <w:rFonts w:hint="eastAsia" w:ascii="宋体" w:hAnsi="宋体"/>
          <w:u w:val="single"/>
        </w:rPr>
        <w:t xml:space="preserve">                 </w:t>
      </w:r>
    </w:p>
    <w:p w14:paraId="61C99AD1">
      <w:pPr>
        <w:spacing w:line="360" w:lineRule="auto"/>
        <w:rPr>
          <w:rFonts w:ascii="宋体" w:hAnsi="宋体" w:cs="Arial"/>
          <w:b/>
          <w:color w:val="FF0000"/>
          <w:highlight w:val="yellow"/>
        </w:rPr>
      </w:pPr>
    </w:p>
    <w:p w14:paraId="125FB846">
      <w:pPr>
        <w:pStyle w:val="10"/>
        <w:spacing w:before="66" w:line="360" w:lineRule="auto"/>
        <w:rPr>
          <w:sz w:val="21"/>
          <w:szCs w:val="21"/>
        </w:rPr>
      </w:pPr>
      <w:r>
        <w:rPr>
          <w:sz w:val="21"/>
          <w:szCs w:val="21"/>
        </w:rPr>
        <w:t>注：</w:t>
      </w:r>
    </w:p>
    <w:p w14:paraId="072D03EE">
      <w:pPr>
        <w:pStyle w:val="35"/>
        <w:numPr>
          <w:ilvl w:val="0"/>
          <w:numId w:val="12"/>
        </w:numPr>
        <w:tabs>
          <w:tab w:val="left" w:pos="896"/>
        </w:tabs>
        <w:autoSpaceDE w:val="0"/>
        <w:autoSpaceDN w:val="0"/>
        <w:spacing w:before="161" w:line="360" w:lineRule="auto"/>
        <w:ind w:hanging="242" w:firstLineChars="0"/>
        <w:rPr>
          <w:rFonts w:ascii="宋体" w:hAnsi="宋体"/>
          <w:szCs w:val="21"/>
        </w:rPr>
      </w:pPr>
      <w:r>
        <w:rPr>
          <w:rFonts w:ascii="宋体" w:hAnsi="宋体"/>
          <w:szCs w:val="21"/>
        </w:rPr>
        <w:t>本项目只允许有唯一的</w:t>
      </w:r>
      <w:r>
        <w:rPr>
          <w:rFonts w:hint="eastAsia" w:ascii="宋体" w:hAnsi="宋体"/>
          <w:szCs w:val="21"/>
        </w:rPr>
        <w:t>供应商</w:t>
      </w:r>
      <w:r>
        <w:rPr>
          <w:rFonts w:ascii="宋体" w:hAnsi="宋体"/>
          <w:szCs w:val="21"/>
        </w:rPr>
        <w:t>授权代表，提供身份证明扫描件；</w:t>
      </w:r>
    </w:p>
    <w:p w14:paraId="314CB329">
      <w:pPr>
        <w:pStyle w:val="35"/>
        <w:numPr>
          <w:ilvl w:val="0"/>
          <w:numId w:val="12"/>
        </w:numPr>
        <w:tabs>
          <w:tab w:val="left" w:pos="896"/>
        </w:tabs>
        <w:autoSpaceDE w:val="0"/>
        <w:autoSpaceDN w:val="0"/>
        <w:spacing w:before="161" w:line="360" w:lineRule="auto"/>
        <w:ind w:hanging="242" w:firstLineChars="0"/>
        <w:rPr>
          <w:rFonts w:ascii="宋体" w:hAnsi="宋体"/>
          <w:szCs w:val="21"/>
        </w:rPr>
      </w:pPr>
      <w:r>
        <w:rPr>
          <w:rFonts w:ascii="宋体" w:hAnsi="宋体"/>
          <w:szCs w:val="21"/>
        </w:rPr>
        <w:t>法定代表人参加</w:t>
      </w:r>
      <w:r>
        <w:rPr>
          <w:rFonts w:hint="eastAsia" w:ascii="宋体" w:hAnsi="宋体"/>
          <w:szCs w:val="21"/>
        </w:rPr>
        <w:t>磋商</w:t>
      </w:r>
      <w:r>
        <w:rPr>
          <w:rFonts w:ascii="宋体" w:hAnsi="宋体"/>
          <w:szCs w:val="21"/>
        </w:rPr>
        <w:t>的无需提供授权书，提供身份证明扫描件。</w:t>
      </w:r>
    </w:p>
    <w:p w14:paraId="03B9E77F">
      <w:pPr>
        <w:spacing w:line="360" w:lineRule="auto"/>
        <w:rPr>
          <w:rFonts w:ascii="宋体" w:hAnsi="宋体"/>
        </w:rPr>
        <w:sectPr>
          <w:pgSz w:w="11910" w:h="16840"/>
          <w:pgMar w:top="1400" w:right="1240" w:bottom="1220" w:left="1240" w:header="877" w:footer="1033" w:gutter="0"/>
          <w:pgNumType w:fmt="decimal"/>
          <w:cols w:space="720" w:num="1"/>
        </w:sectPr>
      </w:pPr>
    </w:p>
    <w:p w14:paraId="6509E52F">
      <w:pPr>
        <w:ind w:left="632"/>
        <w:rPr>
          <w:rFonts w:ascii="Calibri" w:hAnsi="Calibri"/>
          <w:b/>
        </w:rPr>
      </w:pPr>
    </w:p>
    <w:p w14:paraId="6511A60F">
      <w:pPr>
        <w:keepNext/>
        <w:keepLines/>
        <w:spacing w:line="400" w:lineRule="exact"/>
        <w:jc w:val="center"/>
        <w:textAlignment w:val="baseline"/>
        <w:rPr>
          <w:rStyle w:val="39"/>
          <w:rFonts w:hint="eastAsia" w:ascii="仿宋" w:hAnsi="仿宋" w:eastAsia="仿宋" w:cs="仿宋"/>
          <w:b/>
          <w:bCs/>
          <w:color w:val="000000"/>
          <w:kern w:val="2"/>
          <w:sz w:val="28"/>
          <w:szCs w:val="28"/>
          <w:lang w:val="en-US" w:eastAsia="zh-CN" w:bidi="ar-SA"/>
        </w:rPr>
      </w:pPr>
      <w:r>
        <w:rPr>
          <w:rFonts w:hint="eastAsia" w:ascii="仿宋" w:hAnsi="仿宋" w:eastAsia="仿宋" w:cs="仿宋"/>
          <w:b/>
          <w:sz w:val="28"/>
          <w:szCs w:val="28"/>
          <w:lang w:val="en-US" w:eastAsia="zh-CN"/>
        </w:rPr>
        <w:t>五、</w:t>
      </w:r>
      <w:r>
        <w:rPr>
          <w:rStyle w:val="39"/>
          <w:rFonts w:hint="eastAsia" w:ascii="仿宋" w:hAnsi="仿宋" w:eastAsia="仿宋" w:cs="仿宋"/>
          <w:b/>
          <w:bCs/>
          <w:color w:val="000000"/>
          <w:kern w:val="2"/>
          <w:sz w:val="28"/>
          <w:szCs w:val="28"/>
          <w:lang w:val="en-US" w:eastAsia="zh-CN" w:bidi="ar-SA"/>
        </w:rPr>
        <w:t>供应商基本情况</w:t>
      </w:r>
    </w:p>
    <w:p w14:paraId="3FC10FC5">
      <w:pPr>
        <w:keepNext/>
        <w:keepLines/>
        <w:spacing w:line="400" w:lineRule="exact"/>
        <w:jc w:val="both"/>
        <w:textAlignment w:val="baseline"/>
        <w:rPr>
          <w:rStyle w:val="39"/>
          <w:rFonts w:ascii="宋体" w:hAnsi="宋体" w:eastAsia="宋体" w:cs="宋体"/>
          <w:b/>
          <w:bCs/>
          <w:color w:val="000000"/>
          <w:kern w:val="2"/>
          <w:sz w:val="28"/>
          <w:szCs w:val="28"/>
          <w:lang w:val="en-US" w:eastAsia="zh-CN" w:bidi="ar-SA"/>
        </w:rPr>
      </w:pPr>
    </w:p>
    <w:p w14:paraId="28039D2D">
      <w:pPr>
        <w:keepNext/>
        <w:keepLines/>
        <w:spacing w:line="400" w:lineRule="exact"/>
        <w:jc w:val="center"/>
        <w:textAlignment w:val="baseline"/>
        <w:rPr>
          <w:rStyle w:val="39"/>
          <w:rFonts w:ascii="宋体" w:hAnsi="宋体" w:eastAsia="宋体" w:cs="宋体"/>
          <w:b/>
          <w:bCs/>
          <w:color w:val="000000"/>
          <w:kern w:val="2"/>
          <w:sz w:val="30"/>
          <w:szCs w:val="30"/>
          <w:lang w:val="en-US" w:eastAsia="zh-CN" w:bidi="ar-SA"/>
        </w:rPr>
      </w:pPr>
      <w:r>
        <w:rPr>
          <w:rStyle w:val="39"/>
          <w:rFonts w:hint="eastAsia" w:ascii="宋体" w:hAnsi="宋体" w:cs="宋体"/>
          <w:b/>
          <w:bCs/>
          <w:color w:val="000000"/>
          <w:kern w:val="2"/>
          <w:sz w:val="28"/>
          <w:szCs w:val="28"/>
          <w:lang w:val="en-US" w:eastAsia="zh-CN" w:bidi="ar-SA"/>
        </w:rPr>
        <w:t>（1）供应商</w:t>
      </w:r>
      <w:r>
        <w:rPr>
          <w:rStyle w:val="39"/>
          <w:rFonts w:ascii="宋体" w:hAnsi="宋体" w:eastAsia="宋体" w:cs="宋体"/>
          <w:b/>
          <w:bCs/>
          <w:color w:val="000000"/>
          <w:kern w:val="2"/>
          <w:sz w:val="28"/>
          <w:szCs w:val="28"/>
          <w:lang w:val="en-US" w:eastAsia="zh-CN" w:bidi="ar-SA"/>
        </w:rPr>
        <w:t>基本情况表</w:t>
      </w:r>
    </w:p>
    <w:p w14:paraId="01CC4E57">
      <w:pPr>
        <w:spacing w:line="400" w:lineRule="exact"/>
        <w:jc w:val="both"/>
        <w:textAlignment w:val="baseline"/>
        <w:rPr>
          <w:rStyle w:val="39"/>
          <w:rFonts w:ascii="宋体" w:hAnsi="宋体" w:eastAsia="宋体"/>
          <w:color w:val="000000"/>
          <w:kern w:val="2"/>
          <w:sz w:val="21"/>
          <w:szCs w:val="28"/>
          <w:lang w:val="en-US" w:eastAsia="zh-CN" w:bidi="ar-SA"/>
        </w:rPr>
      </w:pPr>
    </w:p>
    <w:tbl>
      <w:tblPr>
        <w:tblStyle w:val="23"/>
        <w:tblW w:w="0" w:type="auto"/>
        <w:jc w:val="center"/>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1499"/>
        <w:gridCol w:w="1078"/>
        <w:gridCol w:w="1063"/>
        <w:gridCol w:w="1545"/>
        <w:gridCol w:w="1331"/>
        <w:gridCol w:w="1080"/>
        <w:gridCol w:w="929"/>
      </w:tblGrid>
      <w:tr w14:paraId="07DF5FA0">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jc w:val="center"/>
        </w:trPr>
        <w:tc>
          <w:tcPr>
            <w:tcW w:w="1499" w:type="dxa"/>
            <w:tcBorders>
              <w:top w:val="single" w:color="000000" w:sz="4" w:space="0"/>
              <w:left w:val="single" w:color="000000" w:sz="4" w:space="0"/>
              <w:bottom w:val="single" w:color="000000" w:sz="4" w:space="0"/>
              <w:right w:val="single" w:color="000000" w:sz="4" w:space="0"/>
            </w:tcBorders>
            <w:noWrap w:val="0"/>
            <w:vAlign w:val="center"/>
          </w:tcPr>
          <w:p w14:paraId="03E49D41">
            <w:pPr>
              <w:spacing w:line="400" w:lineRule="exact"/>
              <w:jc w:val="center"/>
              <w:textAlignment w:val="baseline"/>
              <w:rPr>
                <w:rStyle w:val="39"/>
                <w:rFonts w:ascii="宋体" w:hAnsi="宋体" w:eastAsia="宋体"/>
                <w:color w:val="000000"/>
                <w:kern w:val="2"/>
                <w:sz w:val="24"/>
                <w:szCs w:val="24"/>
                <w:lang w:val="en-US" w:eastAsia="zh-CN" w:bidi="ar-SA"/>
              </w:rPr>
            </w:pPr>
            <w:r>
              <w:rPr>
                <w:rStyle w:val="39"/>
                <w:rFonts w:hint="eastAsia" w:ascii="宋体" w:hAnsi="宋体"/>
                <w:color w:val="000000"/>
                <w:kern w:val="2"/>
                <w:sz w:val="24"/>
                <w:szCs w:val="24"/>
                <w:lang w:val="en-US" w:eastAsia="zh-CN" w:bidi="ar-SA"/>
              </w:rPr>
              <w:t>供应商</w:t>
            </w:r>
            <w:r>
              <w:rPr>
                <w:rStyle w:val="39"/>
                <w:rFonts w:ascii="宋体" w:hAnsi="宋体" w:eastAsia="宋体"/>
                <w:color w:val="000000"/>
                <w:kern w:val="2"/>
                <w:sz w:val="24"/>
                <w:szCs w:val="24"/>
                <w:lang w:val="en-US" w:eastAsia="zh-CN" w:bidi="ar-SA"/>
              </w:rPr>
              <w:t>名称</w:t>
            </w:r>
          </w:p>
        </w:tc>
        <w:tc>
          <w:tcPr>
            <w:tcW w:w="7026" w:type="dxa"/>
            <w:gridSpan w:val="6"/>
            <w:tcBorders>
              <w:top w:val="single" w:color="000000" w:sz="4" w:space="0"/>
              <w:left w:val="single" w:color="000000" w:sz="4" w:space="0"/>
              <w:bottom w:val="single" w:color="000000" w:sz="4" w:space="0"/>
              <w:right w:val="single" w:color="000000" w:sz="4" w:space="0"/>
            </w:tcBorders>
            <w:noWrap w:val="0"/>
            <w:vAlign w:val="center"/>
          </w:tcPr>
          <w:p w14:paraId="004BCBEC">
            <w:pPr>
              <w:spacing w:line="400" w:lineRule="exact"/>
              <w:jc w:val="center"/>
              <w:textAlignment w:val="baseline"/>
              <w:rPr>
                <w:rStyle w:val="39"/>
                <w:rFonts w:ascii="宋体" w:hAnsi="宋体" w:eastAsia="宋体"/>
                <w:color w:val="000000"/>
                <w:kern w:val="2"/>
                <w:sz w:val="24"/>
                <w:szCs w:val="24"/>
                <w:lang w:val="en-US" w:eastAsia="zh-CN" w:bidi="ar-SA"/>
              </w:rPr>
            </w:pPr>
          </w:p>
        </w:tc>
      </w:tr>
      <w:tr w14:paraId="47A9782B">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jc w:val="center"/>
        </w:trPr>
        <w:tc>
          <w:tcPr>
            <w:tcW w:w="1499" w:type="dxa"/>
            <w:tcBorders>
              <w:top w:val="single" w:color="000000" w:sz="4" w:space="0"/>
              <w:left w:val="single" w:color="000000" w:sz="4" w:space="0"/>
              <w:bottom w:val="single" w:color="000000" w:sz="4" w:space="0"/>
              <w:right w:val="single" w:color="000000" w:sz="4" w:space="0"/>
            </w:tcBorders>
            <w:noWrap w:val="0"/>
            <w:vAlign w:val="center"/>
          </w:tcPr>
          <w:p w14:paraId="1796E012">
            <w:pPr>
              <w:spacing w:line="400" w:lineRule="exact"/>
              <w:jc w:val="center"/>
              <w:textAlignment w:val="baseline"/>
              <w:rPr>
                <w:rStyle w:val="39"/>
                <w:rFonts w:ascii="宋体" w:hAnsi="宋体" w:eastAsia="宋体"/>
                <w:color w:val="000000"/>
                <w:kern w:val="2"/>
                <w:sz w:val="24"/>
                <w:szCs w:val="24"/>
                <w:lang w:val="en-US" w:eastAsia="zh-CN" w:bidi="ar-SA"/>
              </w:rPr>
            </w:pPr>
            <w:r>
              <w:rPr>
                <w:rStyle w:val="39"/>
                <w:rFonts w:ascii="宋体" w:hAnsi="宋体" w:eastAsia="宋体"/>
                <w:color w:val="000000"/>
                <w:kern w:val="2"/>
                <w:sz w:val="24"/>
                <w:szCs w:val="24"/>
                <w:lang w:val="en-US" w:eastAsia="zh-CN" w:bidi="ar-SA"/>
              </w:rPr>
              <w:t>注册地址</w:t>
            </w:r>
          </w:p>
        </w:tc>
        <w:tc>
          <w:tcPr>
            <w:tcW w:w="3686" w:type="dxa"/>
            <w:gridSpan w:val="3"/>
            <w:tcBorders>
              <w:top w:val="single" w:color="000000" w:sz="4" w:space="0"/>
              <w:left w:val="single" w:color="000000" w:sz="4" w:space="0"/>
              <w:bottom w:val="single" w:color="000000" w:sz="4" w:space="0"/>
              <w:right w:val="single" w:color="000000" w:sz="4" w:space="0"/>
            </w:tcBorders>
            <w:noWrap w:val="0"/>
            <w:vAlign w:val="center"/>
          </w:tcPr>
          <w:p w14:paraId="7535BD47">
            <w:pPr>
              <w:spacing w:line="400" w:lineRule="exact"/>
              <w:ind w:left="12" w:hanging="12" w:hangingChars="5"/>
              <w:jc w:val="center"/>
              <w:textAlignment w:val="baseline"/>
              <w:rPr>
                <w:rStyle w:val="39"/>
                <w:rFonts w:ascii="宋体" w:hAnsi="宋体" w:eastAsia="宋体"/>
                <w:color w:val="000000"/>
                <w:kern w:val="2"/>
                <w:sz w:val="24"/>
                <w:szCs w:val="24"/>
                <w:lang w:val="en-US" w:eastAsia="zh-CN" w:bidi="ar-SA"/>
              </w:rPr>
            </w:pPr>
          </w:p>
        </w:tc>
        <w:tc>
          <w:tcPr>
            <w:tcW w:w="1331" w:type="dxa"/>
            <w:tcBorders>
              <w:top w:val="single" w:color="000000" w:sz="4" w:space="0"/>
              <w:left w:val="single" w:color="000000" w:sz="4" w:space="0"/>
              <w:bottom w:val="single" w:color="000000" w:sz="4" w:space="0"/>
              <w:right w:val="single" w:color="000000" w:sz="4" w:space="0"/>
            </w:tcBorders>
            <w:noWrap w:val="0"/>
            <w:vAlign w:val="center"/>
          </w:tcPr>
          <w:p w14:paraId="0425EEB8">
            <w:pPr>
              <w:spacing w:line="400" w:lineRule="exact"/>
              <w:jc w:val="center"/>
              <w:textAlignment w:val="baseline"/>
              <w:rPr>
                <w:rStyle w:val="39"/>
                <w:rFonts w:ascii="宋体" w:hAnsi="宋体" w:eastAsia="宋体"/>
                <w:color w:val="000000"/>
                <w:kern w:val="2"/>
                <w:sz w:val="24"/>
                <w:szCs w:val="24"/>
                <w:lang w:val="en-US" w:eastAsia="zh-CN" w:bidi="ar-SA"/>
              </w:rPr>
            </w:pPr>
            <w:r>
              <w:rPr>
                <w:rStyle w:val="39"/>
                <w:rFonts w:ascii="宋体" w:hAnsi="宋体" w:eastAsia="宋体"/>
                <w:color w:val="000000"/>
                <w:kern w:val="2"/>
                <w:sz w:val="24"/>
                <w:szCs w:val="24"/>
                <w:lang w:val="en-US" w:eastAsia="zh-CN" w:bidi="ar-SA"/>
              </w:rPr>
              <w:t>邮政编码</w:t>
            </w:r>
          </w:p>
        </w:tc>
        <w:tc>
          <w:tcPr>
            <w:tcW w:w="2009" w:type="dxa"/>
            <w:gridSpan w:val="2"/>
            <w:tcBorders>
              <w:top w:val="single" w:color="000000" w:sz="4" w:space="0"/>
              <w:left w:val="single" w:color="000000" w:sz="4" w:space="0"/>
              <w:bottom w:val="single" w:color="000000" w:sz="4" w:space="0"/>
              <w:right w:val="single" w:color="000000" w:sz="4" w:space="0"/>
            </w:tcBorders>
            <w:noWrap w:val="0"/>
            <w:vAlign w:val="center"/>
          </w:tcPr>
          <w:p w14:paraId="4BDA5C83">
            <w:pPr>
              <w:spacing w:line="400" w:lineRule="exact"/>
              <w:jc w:val="center"/>
              <w:textAlignment w:val="baseline"/>
              <w:rPr>
                <w:rStyle w:val="39"/>
                <w:rFonts w:ascii="宋体" w:hAnsi="宋体" w:eastAsia="宋体"/>
                <w:color w:val="000000"/>
                <w:kern w:val="2"/>
                <w:sz w:val="24"/>
                <w:szCs w:val="24"/>
                <w:lang w:val="en-US" w:eastAsia="zh-CN" w:bidi="ar-SA"/>
              </w:rPr>
            </w:pPr>
          </w:p>
        </w:tc>
      </w:tr>
      <w:tr w14:paraId="071162C4">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jc w:val="center"/>
        </w:trPr>
        <w:tc>
          <w:tcPr>
            <w:tcW w:w="1499" w:type="dxa"/>
            <w:vMerge w:val="restart"/>
            <w:tcBorders>
              <w:top w:val="single" w:color="000000" w:sz="4" w:space="0"/>
              <w:left w:val="single" w:color="000000" w:sz="4" w:space="0"/>
              <w:bottom w:val="single" w:color="000000" w:sz="4" w:space="0"/>
              <w:right w:val="single" w:color="000000" w:sz="4" w:space="0"/>
            </w:tcBorders>
            <w:noWrap w:val="0"/>
            <w:vAlign w:val="center"/>
          </w:tcPr>
          <w:p w14:paraId="51D5660D">
            <w:pPr>
              <w:spacing w:line="400" w:lineRule="exact"/>
              <w:jc w:val="center"/>
              <w:textAlignment w:val="baseline"/>
              <w:rPr>
                <w:rStyle w:val="39"/>
                <w:rFonts w:ascii="宋体" w:hAnsi="宋体" w:eastAsia="宋体"/>
                <w:color w:val="000000"/>
                <w:kern w:val="2"/>
                <w:sz w:val="24"/>
                <w:szCs w:val="24"/>
                <w:lang w:val="en-US" w:eastAsia="zh-CN" w:bidi="ar-SA"/>
              </w:rPr>
            </w:pPr>
            <w:r>
              <w:rPr>
                <w:rStyle w:val="39"/>
                <w:rFonts w:ascii="宋体" w:hAnsi="宋体" w:eastAsia="宋体"/>
                <w:color w:val="000000"/>
                <w:kern w:val="2"/>
                <w:sz w:val="24"/>
                <w:szCs w:val="24"/>
                <w:lang w:val="en-US" w:eastAsia="zh-CN" w:bidi="ar-SA"/>
              </w:rPr>
              <w:t>联系方式</w:t>
            </w:r>
          </w:p>
        </w:tc>
        <w:tc>
          <w:tcPr>
            <w:tcW w:w="1078" w:type="dxa"/>
            <w:tcBorders>
              <w:top w:val="single" w:color="000000" w:sz="4" w:space="0"/>
              <w:left w:val="single" w:color="000000" w:sz="4" w:space="0"/>
              <w:bottom w:val="single" w:color="000000" w:sz="4" w:space="0"/>
              <w:right w:val="single" w:color="000000" w:sz="4" w:space="0"/>
            </w:tcBorders>
            <w:noWrap w:val="0"/>
            <w:vAlign w:val="center"/>
          </w:tcPr>
          <w:p w14:paraId="0CD113B3">
            <w:pPr>
              <w:spacing w:line="400" w:lineRule="exact"/>
              <w:jc w:val="center"/>
              <w:textAlignment w:val="baseline"/>
              <w:rPr>
                <w:rStyle w:val="39"/>
                <w:rFonts w:ascii="宋体" w:hAnsi="宋体" w:eastAsia="宋体"/>
                <w:color w:val="000000"/>
                <w:kern w:val="2"/>
                <w:sz w:val="24"/>
                <w:szCs w:val="24"/>
                <w:lang w:val="en-US" w:eastAsia="zh-CN" w:bidi="ar-SA"/>
              </w:rPr>
            </w:pPr>
            <w:r>
              <w:rPr>
                <w:rStyle w:val="39"/>
                <w:rFonts w:ascii="宋体" w:hAnsi="宋体" w:eastAsia="宋体"/>
                <w:color w:val="000000"/>
                <w:kern w:val="2"/>
                <w:sz w:val="24"/>
                <w:szCs w:val="24"/>
                <w:lang w:val="en-US" w:eastAsia="zh-CN" w:bidi="ar-SA"/>
              </w:rPr>
              <w:t>联系人</w:t>
            </w:r>
          </w:p>
        </w:tc>
        <w:tc>
          <w:tcPr>
            <w:tcW w:w="2608" w:type="dxa"/>
            <w:gridSpan w:val="2"/>
            <w:tcBorders>
              <w:top w:val="single" w:color="000000" w:sz="4" w:space="0"/>
              <w:left w:val="single" w:color="000000" w:sz="4" w:space="0"/>
              <w:bottom w:val="single" w:color="000000" w:sz="4" w:space="0"/>
              <w:right w:val="single" w:color="000000" w:sz="4" w:space="0"/>
            </w:tcBorders>
            <w:noWrap w:val="0"/>
            <w:vAlign w:val="center"/>
          </w:tcPr>
          <w:p w14:paraId="493B4657">
            <w:pPr>
              <w:spacing w:line="400" w:lineRule="exact"/>
              <w:jc w:val="center"/>
              <w:textAlignment w:val="baseline"/>
              <w:rPr>
                <w:rStyle w:val="39"/>
                <w:rFonts w:ascii="宋体" w:hAnsi="宋体" w:eastAsia="宋体"/>
                <w:color w:val="000000"/>
                <w:kern w:val="2"/>
                <w:sz w:val="24"/>
                <w:szCs w:val="24"/>
                <w:lang w:val="en-US" w:eastAsia="zh-CN" w:bidi="ar-SA"/>
              </w:rPr>
            </w:pPr>
          </w:p>
        </w:tc>
        <w:tc>
          <w:tcPr>
            <w:tcW w:w="1331" w:type="dxa"/>
            <w:tcBorders>
              <w:top w:val="single" w:color="000000" w:sz="4" w:space="0"/>
              <w:left w:val="single" w:color="000000" w:sz="4" w:space="0"/>
              <w:bottom w:val="single" w:color="000000" w:sz="4" w:space="0"/>
              <w:right w:val="single" w:color="000000" w:sz="4" w:space="0"/>
            </w:tcBorders>
            <w:noWrap w:val="0"/>
            <w:vAlign w:val="center"/>
          </w:tcPr>
          <w:p w14:paraId="15BCBE10">
            <w:pPr>
              <w:spacing w:line="400" w:lineRule="exact"/>
              <w:jc w:val="center"/>
              <w:textAlignment w:val="baseline"/>
              <w:rPr>
                <w:rStyle w:val="39"/>
                <w:rFonts w:ascii="宋体" w:hAnsi="宋体" w:eastAsia="宋体"/>
                <w:color w:val="000000"/>
                <w:kern w:val="2"/>
                <w:sz w:val="24"/>
                <w:szCs w:val="24"/>
                <w:lang w:val="en-US" w:eastAsia="zh-CN" w:bidi="ar-SA"/>
              </w:rPr>
            </w:pPr>
            <w:r>
              <w:rPr>
                <w:rStyle w:val="39"/>
                <w:rFonts w:ascii="宋体" w:hAnsi="宋体" w:eastAsia="宋体"/>
                <w:color w:val="000000"/>
                <w:kern w:val="2"/>
                <w:sz w:val="24"/>
                <w:szCs w:val="24"/>
                <w:lang w:val="en-US" w:eastAsia="zh-CN" w:bidi="ar-SA"/>
              </w:rPr>
              <w:t>电话</w:t>
            </w:r>
          </w:p>
        </w:tc>
        <w:tc>
          <w:tcPr>
            <w:tcW w:w="2009" w:type="dxa"/>
            <w:gridSpan w:val="2"/>
            <w:tcBorders>
              <w:top w:val="single" w:color="000000" w:sz="4" w:space="0"/>
              <w:left w:val="single" w:color="000000" w:sz="4" w:space="0"/>
              <w:bottom w:val="single" w:color="000000" w:sz="4" w:space="0"/>
              <w:right w:val="single" w:color="000000" w:sz="4" w:space="0"/>
            </w:tcBorders>
            <w:noWrap w:val="0"/>
            <w:vAlign w:val="center"/>
          </w:tcPr>
          <w:p w14:paraId="4D22EA02">
            <w:pPr>
              <w:spacing w:line="400" w:lineRule="exact"/>
              <w:jc w:val="center"/>
              <w:textAlignment w:val="baseline"/>
              <w:rPr>
                <w:rStyle w:val="39"/>
                <w:rFonts w:ascii="宋体" w:hAnsi="宋体" w:eastAsia="宋体"/>
                <w:color w:val="000000"/>
                <w:kern w:val="2"/>
                <w:sz w:val="24"/>
                <w:szCs w:val="24"/>
                <w:lang w:val="en-US" w:eastAsia="zh-CN" w:bidi="ar-SA"/>
              </w:rPr>
            </w:pPr>
          </w:p>
        </w:tc>
      </w:tr>
      <w:tr w14:paraId="337CF66B">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jc w:val="center"/>
        </w:trPr>
        <w:tc>
          <w:tcPr>
            <w:tcW w:w="1499" w:type="dxa"/>
            <w:vMerge w:val="continue"/>
            <w:tcBorders>
              <w:top w:val="single" w:color="000000" w:sz="4" w:space="0"/>
              <w:left w:val="single" w:color="000000" w:sz="4" w:space="0"/>
              <w:bottom w:val="single" w:color="000000" w:sz="4" w:space="0"/>
              <w:right w:val="single" w:color="000000" w:sz="4" w:space="0"/>
            </w:tcBorders>
            <w:noWrap w:val="0"/>
            <w:vAlign w:val="center"/>
          </w:tcPr>
          <w:p w14:paraId="0F514954">
            <w:pPr>
              <w:widowControl/>
              <w:spacing w:line="400" w:lineRule="exact"/>
              <w:jc w:val="center"/>
              <w:textAlignment w:val="baseline"/>
              <w:rPr>
                <w:rStyle w:val="39"/>
                <w:rFonts w:ascii="宋体" w:hAnsi="宋体" w:eastAsia="宋体"/>
                <w:color w:val="000000"/>
                <w:kern w:val="2"/>
                <w:sz w:val="24"/>
                <w:szCs w:val="24"/>
                <w:lang w:val="en-US" w:eastAsia="zh-CN" w:bidi="ar-SA"/>
              </w:rPr>
            </w:pPr>
          </w:p>
        </w:tc>
        <w:tc>
          <w:tcPr>
            <w:tcW w:w="1078" w:type="dxa"/>
            <w:tcBorders>
              <w:top w:val="single" w:color="000000" w:sz="4" w:space="0"/>
              <w:left w:val="single" w:color="000000" w:sz="4" w:space="0"/>
              <w:bottom w:val="single" w:color="000000" w:sz="4" w:space="0"/>
              <w:right w:val="single" w:color="000000" w:sz="4" w:space="0"/>
            </w:tcBorders>
            <w:noWrap w:val="0"/>
            <w:vAlign w:val="center"/>
          </w:tcPr>
          <w:p w14:paraId="39DDE92A">
            <w:pPr>
              <w:spacing w:line="400" w:lineRule="exact"/>
              <w:jc w:val="center"/>
              <w:textAlignment w:val="baseline"/>
              <w:rPr>
                <w:rStyle w:val="39"/>
                <w:rFonts w:ascii="宋体" w:hAnsi="宋体" w:eastAsia="宋体"/>
                <w:color w:val="000000"/>
                <w:kern w:val="2"/>
                <w:sz w:val="24"/>
                <w:szCs w:val="24"/>
                <w:lang w:val="en-US" w:eastAsia="zh-CN" w:bidi="ar-SA"/>
              </w:rPr>
            </w:pPr>
            <w:r>
              <w:rPr>
                <w:rStyle w:val="39"/>
                <w:rFonts w:ascii="宋体" w:hAnsi="宋体" w:eastAsia="宋体"/>
                <w:color w:val="000000"/>
                <w:kern w:val="2"/>
                <w:sz w:val="24"/>
                <w:szCs w:val="24"/>
                <w:lang w:val="en-US" w:eastAsia="zh-CN" w:bidi="ar-SA"/>
              </w:rPr>
              <w:t>传真</w:t>
            </w:r>
          </w:p>
        </w:tc>
        <w:tc>
          <w:tcPr>
            <w:tcW w:w="2608" w:type="dxa"/>
            <w:gridSpan w:val="2"/>
            <w:tcBorders>
              <w:top w:val="single" w:color="000000" w:sz="4" w:space="0"/>
              <w:left w:val="single" w:color="000000" w:sz="4" w:space="0"/>
              <w:bottom w:val="single" w:color="000000" w:sz="4" w:space="0"/>
              <w:right w:val="single" w:color="000000" w:sz="4" w:space="0"/>
            </w:tcBorders>
            <w:noWrap w:val="0"/>
            <w:vAlign w:val="center"/>
          </w:tcPr>
          <w:p w14:paraId="638AF916">
            <w:pPr>
              <w:spacing w:line="400" w:lineRule="exact"/>
              <w:jc w:val="center"/>
              <w:textAlignment w:val="baseline"/>
              <w:rPr>
                <w:rStyle w:val="39"/>
                <w:rFonts w:ascii="宋体" w:hAnsi="宋体" w:eastAsia="宋体"/>
                <w:color w:val="000000"/>
                <w:kern w:val="2"/>
                <w:sz w:val="24"/>
                <w:szCs w:val="24"/>
                <w:lang w:val="en-US" w:eastAsia="zh-CN" w:bidi="ar-SA"/>
              </w:rPr>
            </w:pPr>
          </w:p>
        </w:tc>
        <w:tc>
          <w:tcPr>
            <w:tcW w:w="1331" w:type="dxa"/>
            <w:tcBorders>
              <w:top w:val="single" w:color="000000" w:sz="4" w:space="0"/>
              <w:left w:val="single" w:color="000000" w:sz="4" w:space="0"/>
              <w:bottom w:val="single" w:color="000000" w:sz="4" w:space="0"/>
              <w:right w:val="single" w:color="000000" w:sz="4" w:space="0"/>
            </w:tcBorders>
            <w:noWrap w:val="0"/>
            <w:vAlign w:val="center"/>
          </w:tcPr>
          <w:p w14:paraId="6C83F025">
            <w:pPr>
              <w:spacing w:line="400" w:lineRule="exact"/>
              <w:jc w:val="center"/>
              <w:textAlignment w:val="baseline"/>
              <w:rPr>
                <w:rStyle w:val="39"/>
                <w:rFonts w:ascii="宋体" w:hAnsi="宋体" w:eastAsia="宋体"/>
                <w:color w:val="000000"/>
                <w:kern w:val="2"/>
                <w:sz w:val="24"/>
                <w:szCs w:val="24"/>
                <w:lang w:val="en-US" w:eastAsia="zh-CN" w:bidi="ar-SA"/>
              </w:rPr>
            </w:pPr>
            <w:r>
              <w:rPr>
                <w:rStyle w:val="39"/>
                <w:rFonts w:ascii="宋体" w:hAnsi="宋体" w:eastAsia="宋体"/>
                <w:color w:val="000000"/>
                <w:kern w:val="2"/>
                <w:sz w:val="24"/>
                <w:szCs w:val="24"/>
                <w:lang w:val="en-US" w:eastAsia="zh-CN" w:bidi="ar-SA"/>
              </w:rPr>
              <w:t>邮箱</w:t>
            </w:r>
          </w:p>
        </w:tc>
        <w:tc>
          <w:tcPr>
            <w:tcW w:w="2009" w:type="dxa"/>
            <w:gridSpan w:val="2"/>
            <w:tcBorders>
              <w:top w:val="single" w:color="000000" w:sz="4" w:space="0"/>
              <w:left w:val="single" w:color="000000" w:sz="4" w:space="0"/>
              <w:bottom w:val="single" w:color="000000" w:sz="4" w:space="0"/>
              <w:right w:val="single" w:color="000000" w:sz="4" w:space="0"/>
            </w:tcBorders>
            <w:noWrap w:val="0"/>
            <w:vAlign w:val="center"/>
          </w:tcPr>
          <w:p w14:paraId="498DDAAD">
            <w:pPr>
              <w:spacing w:line="400" w:lineRule="exact"/>
              <w:jc w:val="center"/>
              <w:textAlignment w:val="baseline"/>
              <w:rPr>
                <w:rStyle w:val="39"/>
                <w:rFonts w:ascii="宋体" w:hAnsi="宋体" w:eastAsia="宋体"/>
                <w:color w:val="000000"/>
                <w:kern w:val="2"/>
                <w:sz w:val="24"/>
                <w:szCs w:val="24"/>
                <w:lang w:val="en-US" w:eastAsia="zh-CN" w:bidi="ar-SA"/>
              </w:rPr>
            </w:pPr>
          </w:p>
        </w:tc>
      </w:tr>
      <w:tr w14:paraId="6666F58F">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jc w:val="center"/>
        </w:trPr>
        <w:tc>
          <w:tcPr>
            <w:tcW w:w="1499" w:type="dxa"/>
            <w:tcBorders>
              <w:top w:val="single" w:color="000000" w:sz="4" w:space="0"/>
              <w:left w:val="single" w:color="000000" w:sz="4" w:space="0"/>
              <w:bottom w:val="single" w:color="000000" w:sz="4" w:space="0"/>
              <w:right w:val="single" w:color="000000" w:sz="4" w:space="0"/>
            </w:tcBorders>
            <w:noWrap w:val="0"/>
            <w:vAlign w:val="center"/>
          </w:tcPr>
          <w:p w14:paraId="694DA6D6">
            <w:pPr>
              <w:spacing w:line="400" w:lineRule="exact"/>
              <w:jc w:val="center"/>
              <w:textAlignment w:val="baseline"/>
              <w:rPr>
                <w:rStyle w:val="39"/>
                <w:rFonts w:ascii="宋体" w:hAnsi="宋体" w:eastAsia="宋体"/>
                <w:color w:val="000000"/>
                <w:kern w:val="2"/>
                <w:sz w:val="24"/>
                <w:szCs w:val="24"/>
                <w:lang w:val="en-US" w:eastAsia="zh-CN" w:bidi="ar-SA"/>
              </w:rPr>
            </w:pPr>
            <w:r>
              <w:rPr>
                <w:rStyle w:val="39"/>
                <w:rFonts w:ascii="宋体" w:hAnsi="宋体" w:eastAsia="宋体"/>
                <w:color w:val="000000"/>
                <w:kern w:val="2"/>
                <w:sz w:val="24"/>
                <w:szCs w:val="24"/>
                <w:lang w:val="en-US" w:eastAsia="zh-CN" w:bidi="ar-SA"/>
              </w:rPr>
              <w:t>法定代表人</w:t>
            </w:r>
          </w:p>
        </w:tc>
        <w:tc>
          <w:tcPr>
            <w:tcW w:w="1078" w:type="dxa"/>
            <w:tcBorders>
              <w:top w:val="single" w:color="000000" w:sz="4" w:space="0"/>
              <w:left w:val="single" w:color="000000" w:sz="4" w:space="0"/>
              <w:bottom w:val="single" w:color="000000" w:sz="4" w:space="0"/>
              <w:right w:val="single" w:color="000000" w:sz="4" w:space="0"/>
            </w:tcBorders>
            <w:noWrap w:val="0"/>
            <w:vAlign w:val="center"/>
          </w:tcPr>
          <w:p w14:paraId="0847C2CA">
            <w:pPr>
              <w:spacing w:line="400" w:lineRule="exact"/>
              <w:jc w:val="center"/>
              <w:textAlignment w:val="baseline"/>
              <w:rPr>
                <w:rStyle w:val="39"/>
                <w:rFonts w:ascii="宋体" w:hAnsi="宋体" w:eastAsia="宋体"/>
                <w:color w:val="000000"/>
                <w:kern w:val="2"/>
                <w:sz w:val="24"/>
                <w:szCs w:val="24"/>
                <w:lang w:val="en-US" w:eastAsia="zh-CN" w:bidi="ar-SA"/>
              </w:rPr>
            </w:pPr>
            <w:r>
              <w:rPr>
                <w:rStyle w:val="39"/>
                <w:rFonts w:ascii="宋体" w:hAnsi="宋体" w:eastAsia="宋体"/>
                <w:color w:val="000000"/>
                <w:kern w:val="2"/>
                <w:sz w:val="24"/>
                <w:szCs w:val="24"/>
                <w:lang w:val="en-US" w:eastAsia="zh-CN" w:bidi="ar-SA"/>
              </w:rPr>
              <w:t>姓名</w:t>
            </w:r>
          </w:p>
        </w:tc>
        <w:tc>
          <w:tcPr>
            <w:tcW w:w="1063" w:type="dxa"/>
            <w:tcBorders>
              <w:top w:val="single" w:color="000000" w:sz="4" w:space="0"/>
              <w:left w:val="single" w:color="000000" w:sz="4" w:space="0"/>
              <w:bottom w:val="single" w:color="000000" w:sz="4" w:space="0"/>
              <w:right w:val="single" w:color="000000" w:sz="4" w:space="0"/>
            </w:tcBorders>
            <w:noWrap w:val="0"/>
            <w:vAlign w:val="center"/>
          </w:tcPr>
          <w:p w14:paraId="33420470">
            <w:pPr>
              <w:spacing w:line="400" w:lineRule="exact"/>
              <w:jc w:val="center"/>
              <w:textAlignment w:val="baseline"/>
              <w:rPr>
                <w:rStyle w:val="39"/>
                <w:rFonts w:ascii="宋体" w:hAnsi="宋体" w:eastAsia="宋体"/>
                <w:color w:val="000000"/>
                <w:kern w:val="2"/>
                <w:sz w:val="24"/>
                <w:szCs w:val="24"/>
                <w:lang w:val="en-US" w:eastAsia="zh-CN" w:bidi="ar-SA"/>
              </w:rPr>
            </w:pPr>
          </w:p>
        </w:tc>
        <w:tc>
          <w:tcPr>
            <w:tcW w:w="1545" w:type="dxa"/>
            <w:tcBorders>
              <w:top w:val="single" w:color="000000" w:sz="4" w:space="0"/>
              <w:left w:val="single" w:color="000000" w:sz="4" w:space="0"/>
              <w:bottom w:val="single" w:color="000000" w:sz="4" w:space="0"/>
              <w:right w:val="single" w:color="000000" w:sz="4" w:space="0"/>
            </w:tcBorders>
            <w:noWrap w:val="0"/>
            <w:vAlign w:val="center"/>
          </w:tcPr>
          <w:p w14:paraId="2F403581">
            <w:pPr>
              <w:spacing w:line="400" w:lineRule="exact"/>
              <w:jc w:val="center"/>
              <w:textAlignment w:val="baseline"/>
              <w:rPr>
                <w:rStyle w:val="39"/>
                <w:rFonts w:ascii="宋体" w:hAnsi="宋体" w:eastAsia="宋体"/>
                <w:color w:val="000000"/>
                <w:kern w:val="2"/>
                <w:sz w:val="24"/>
                <w:szCs w:val="24"/>
                <w:lang w:val="en-US" w:eastAsia="zh-CN" w:bidi="ar-SA"/>
              </w:rPr>
            </w:pPr>
            <w:r>
              <w:rPr>
                <w:rStyle w:val="39"/>
                <w:rFonts w:ascii="宋体" w:hAnsi="宋体" w:eastAsia="宋体"/>
                <w:color w:val="000000"/>
                <w:kern w:val="2"/>
                <w:sz w:val="24"/>
                <w:szCs w:val="24"/>
                <w:lang w:val="en-US" w:eastAsia="zh-CN" w:bidi="ar-SA"/>
              </w:rPr>
              <w:t>技术职称</w:t>
            </w:r>
          </w:p>
        </w:tc>
        <w:tc>
          <w:tcPr>
            <w:tcW w:w="1331" w:type="dxa"/>
            <w:tcBorders>
              <w:top w:val="single" w:color="000000" w:sz="4" w:space="0"/>
              <w:left w:val="single" w:color="000000" w:sz="4" w:space="0"/>
              <w:bottom w:val="single" w:color="000000" w:sz="4" w:space="0"/>
              <w:right w:val="single" w:color="000000" w:sz="4" w:space="0"/>
            </w:tcBorders>
            <w:noWrap w:val="0"/>
            <w:vAlign w:val="center"/>
          </w:tcPr>
          <w:p w14:paraId="7D935771">
            <w:pPr>
              <w:spacing w:line="400" w:lineRule="exact"/>
              <w:jc w:val="center"/>
              <w:textAlignment w:val="baseline"/>
              <w:rPr>
                <w:rStyle w:val="39"/>
                <w:rFonts w:ascii="宋体" w:hAnsi="宋体" w:eastAsia="宋体"/>
                <w:color w:val="000000"/>
                <w:kern w:val="2"/>
                <w:sz w:val="24"/>
                <w:szCs w:val="24"/>
                <w:lang w:val="en-US" w:eastAsia="zh-CN" w:bidi="ar-SA"/>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0616477C">
            <w:pPr>
              <w:spacing w:line="400" w:lineRule="exact"/>
              <w:jc w:val="center"/>
              <w:textAlignment w:val="baseline"/>
              <w:rPr>
                <w:rStyle w:val="39"/>
                <w:rFonts w:ascii="宋体" w:hAnsi="宋体" w:eastAsia="宋体"/>
                <w:color w:val="000000"/>
                <w:kern w:val="2"/>
                <w:sz w:val="24"/>
                <w:szCs w:val="24"/>
                <w:lang w:val="en-US" w:eastAsia="zh-CN" w:bidi="ar-SA"/>
              </w:rPr>
            </w:pPr>
            <w:r>
              <w:rPr>
                <w:rStyle w:val="39"/>
                <w:rFonts w:ascii="宋体" w:hAnsi="宋体" w:eastAsia="宋体"/>
                <w:color w:val="000000"/>
                <w:kern w:val="2"/>
                <w:sz w:val="24"/>
                <w:szCs w:val="24"/>
                <w:lang w:val="en-US" w:eastAsia="zh-CN" w:bidi="ar-SA"/>
              </w:rPr>
              <w:t>电话</w:t>
            </w:r>
          </w:p>
        </w:tc>
        <w:tc>
          <w:tcPr>
            <w:tcW w:w="929" w:type="dxa"/>
            <w:tcBorders>
              <w:top w:val="single" w:color="000000" w:sz="4" w:space="0"/>
              <w:left w:val="single" w:color="000000" w:sz="4" w:space="0"/>
              <w:bottom w:val="single" w:color="000000" w:sz="4" w:space="0"/>
              <w:right w:val="single" w:color="000000" w:sz="4" w:space="0"/>
            </w:tcBorders>
            <w:noWrap w:val="0"/>
            <w:vAlign w:val="center"/>
          </w:tcPr>
          <w:p w14:paraId="1EEC9A22">
            <w:pPr>
              <w:spacing w:line="400" w:lineRule="exact"/>
              <w:jc w:val="center"/>
              <w:textAlignment w:val="baseline"/>
              <w:rPr>
                <w:rStyle w:val="39"/>
                <w:rFonts w:ascii="宋体" w:hAnsi="宋体" w:eastAsia="宋体"/>
                <w:color w:val="000000"/>
                <w:kern w:val="2"/>
                <w:sz w:val="24"/>
                <w:szCs w:val="24"/>
                <w:lang w:val="en-US" w:eastAsia="zh-CN" w:bidi="ar-SA"/>
              </w:rPr>
            </w:pPr>
          </w:p>
        </w:tc>
      </w:tr>
      <w:tr w14:paraId="2F44AF17">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jc w:val="center"/>
        </w:trPr>
        <w:tc>
          <w:tcPr>
            <w:tcW w:w="1499" w:type="dxa"/>
            <w:tcBorders>
              <w:top w:val="single" w:color="000000" w:sz="4" w:space="0"/>
              <w:left w:val="single" w:color="000000" w:sz="4" w:space="0"/>
              <w:bottom w:val="single" w:color="000000" w:sz="4" w:space="0"/>
              <w:right w:val="single" w:color="000000" w:sz="4" w:space="0"/>
            </w:tcBorders>
            <w:noWrap w:val="0"/>
            <w:vAlign w:val="center"/>
          </w:tcPr>
          <w:p w14:paraId="1049ECB7">
            <w:pPr>
              <w:spacing w:line="400" w:lineRule="exact"/>
              <w:jc w:val="center"/>
              <w:textAlignment w:val="baseline"/>
              <w:rPr>
                <w:rStyle w:val="39"/>
                <w:rFonts w:ascii="宋体" w:hAnsi="宋体" w:eastAsia="宋体"/>
                <w:color w:val="000000"/>
                <w:kern w:val="2"/>
                <w:sz w:val="24"/>
                <w:szCs w:val="24"/>
                <w:lang w:val="en-US" w:eastAsia="zh-CN" w:bidi="ar-SA"/>
              </w:rPr>
            </w:pPr>
            <w:r>
              <w:rPr>
                <w:rStyle w:val="39"/>
                <w:rFonts w:ascii="宋体" w:hAnsi="宋体" w:eastAsia="宋体"/>
                <w:color w:val="000000"/>
                <w:kern w:val="2"/>
                <w:sz w:val="24"/>
                <w:szCs w:val="24"/>
                <w:lang w:val="en-US" w:eastAsia="zh-CN" w:bidi="ar-SA"/>
              </w:rPr>
              <w:t>技术负责人</w:t>
            </w:r>
          </w:p>
        </w:tc>
        <w:tc>
          <w:tcPr>
            <w:tcW w:w="1078" w:type="dxa"/>
            <w:tcBorders>
              <w:top w:val="single" w:color="000000" w:sz="4" w:space="0"/>
              <w:left w:val="single" w:color="000000" w:sz="4" w:space="0"/>
              <w:bottom w:val="single" w:color="000000" w:sz="4" w:space="0"/>
              <w:right w:val="single" w:color="000000" w:sz="4" w:space="0"/>
            </w:tcBorders>
            <w:noWrap w:val="0"/>
            <w:vAlign w:val="center"/>
          </w:tcPr>
          <w:p w14:paraId="737A74BC">
            <w:pPr>
              <w:spacing w:line="400" w:lineRule="exact"/>
              <w:jc w:val="center"/>
              <w:textAlignment w:val="baseline"/>
              <w:rPr>
                <w:rStyle w:val="39"/>
                <w:rFonts w:ascii="宋体" w:hAnsi="宋体" w:eastAsia="宋体"/>
                <w:color w:val="000000"/>
                <w:kern w:val="2"/>
                <w:sz w:val="24"/>
                <w:szCs w:val="24"/>
                <w:lang w:val="en-US" w:eastAsia="zh-CN" w:bidi="ar-SA"/>
              </w:rPr>
            </w:pPr>
            <w:r>
              <w:rPr>
                <w:rStyle w:val="39"/>
                <w:rFonts w:ascii="宋体" w:hAnsi="宋体" w:eastAsia="宋体"/>
                <w:color w:val="000000"/>
                <w:kern w:val="2"/>
                <w:sz w:val="24"/>
                <w:szCs w:val="24"/>
                <w:lang w:val="en-US" w:eastAsia="zh-CN" w:bidi="ar-SA"/>
              </w:rPr>
              <w:t>姓名</w:t>
            </w:r>
          </w:p>
        </w:tc>
        <w:tc>
          <w:tcPr>
            <w:tcW w:w="1063" w:type="dxa"/>
            <w:tcBorders>
              <w:top w:val="single" w:color="000000" w:sz="4" w:space="0"/>
              <w:left w:val="single" w:color="000000" w:sz="4" w:space="0"/>
              <w:bottom w:val="single" w:color="000000" w:sz="4" w:space="0"/>
              <w:right w:val="single" w:color="000000" w:sz="4" w:space="0"/>
            </w:tcBorders>
            <w:noWrap w:val="0"/>
            <w:vAlign w:val="center"/>
          </w:tcPr>
          <w:p w14:paraId="65668477">
            <w:pPr>
              <w:spacing w:line="400" w:lineRule="exact"/>
              <w:jc w:val="center"/>
              <w:textAlignment w:val="baseline"/>
              <w:rPr>
                <w:rStyle w:val="39"/>
                <w:rFonts w:ascii="宋体" w:hAnsi="宋体" w:eastAsia="宋体"/>
                <w:color w:val="000000"/>
                <w:kern w:val="2"/>
                <w:sz w:val="24"/>
                <w:szCs w:val="24"/>
                <w:lang w:val="en-US" w:eastAsia="zh-CN" w:bidi="ar-SA"/>
              </w:rPr>
            </w:pPr>
          </w:p>
        </w:tc>
        <w:tc>
          <w:tcPr>
            <w:tcW w:w="1545" w:type="dxa"/>
            <w:tcBorders>
              <w:top w:val="single" w:color="000000" w:sz="4" w:space="0"/>
              <w:left w:val="single" w:color="000000" w:sz="4" w:space="0"/>
              <w:bottom w:val="single" w:color="000000" w:sz="4" w:space="0"/>
              <w:right w:val="single" w:color="000000" w:sz="4" w:space="0"/>
            </w:tcBorders>
            <w:noWrap w:val="0"/>
            <w:vAlign w:val="center"/>
          </w:tcPr>
          <w:p w14:paraId="497B0900">
            <w:pPr>
              <w:spacing w:line="400" w:lineRule="exact"/>
              <w:jc w:val="center"/>
              <w:textAlignment w:val="baseline"/>
              <w:rPr>
                <w:rStyle w:val="39"/>
                <w:rFonts w:ascii="宋体" w:hAnsi="宋体" w:eastAsia="宋体"/>
                <w:color w:val="000000"/>
                <w:kern w:val="2"/>
                <w:sz w:val="24"/>
                <w:szCs w:val="24"/>
                <w:lang w:val="en-US" w:eastAsia="zh-CN" w:bidi="ar-SA"/>
              </w:rPr>
            </w:pPr>
            <w:r>
              <w:rPr>
                <w:rStyle w:val="39"/>
                <w:rFonts w:ascii="宋体" w:hAnsi="宋体" w:eastAsia="宋体"/>
                <w:color w:val="000000"/>
                <w:kern w:val="2"/>
                <w:sz w:val="24"/>
                <w:szCs w:val="24"/>
                <w:lang w:val="en-US" w:eastAsia="zh-CN" w:bidi="ar-SA"/>
              </w:rPr>
              <w:t>技术职称</w:t>
            </w:r>
          </w:p>
        </w:tc>
        <w:tc>
          <w:tcPr>
            <w:tcW w:w="1331" w:type="dxa"/>
            <w:tcBorders>
              <w:top w:val="single" w:color="000000" w:sz="4" w:space="0"/>
              <w:left w:val="single" w:color="000000" w:sz="4" w:space="0"/>
              <w:bottom w:val="single" w:color="000000" w:sz="4" w:space="0"/>
              <w:right w:val="single" w:color="000000" w:sz="4" w:space="0"/>
            </w:tcBorders>
            <w:noWrap w:val="0"/>
            <w:vAlign w:val="center"/>
          </w:tcPr>
          <w:p w14:paraId="64A12198">
            <w:pPr>
              <w:spacing w:line="400" w:lineRule="exact"/>
              <w:jc w:val="center"/>
              <w:textAlignment w:val="baseline"/>
              <w:rPr>
                <w:rStyle w:val="39"/>
                <w:rFonts w:ascii="宋体" w:hAnsi="宋体" w:eastAsia="宋体"/>
                <w:color w:val="000000"/>
                <w:kern w:val="2"/>
                <w:sz w:val="24"/>
                <w:szCs w:val="24"/>
                <w:lang w:val="en-US" w:eastAsia="zh-CN" w:bidi="ar-SA"/>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6A2F5B20">
            <w:pPr>
              <w:spacing w:line="400" w:lineRule="exact"/>
              <w:jc w:val="center"/>
              <w:textAlignment w:val="baseline"/>
              <w:rPr>
                <w:rStyle w:val="39"/>
                <w:rFonts w:ascii="宋体" w:hAnsi="宋体" w:eastAsia="宋体"/>
                <w:color w:val="000000"/>
                <w:kern w:val="2"/>
                <w:sz w:val="24"/>
                <w:szCs w:val="24"/>
                <w:lang w:val="en-US" w:eastAsia="zh-CN" w:bidi="ar-SA"/>
              </w:rPr>
            </w:pPr>
            <w:r>
              <w:rPr>
                <w:rStyle w:val="39"/>
                <w:rFonts w:ascii="宋体" w:hAnsi="宋体" w:eastAsia="宋体"/>
                <w:color w:val="000000"/>
                <w:kern w:val="2"/>
                <w:sz w:val="24"/>
                <w:szCs w:val="24"/>
                <w:lang w:val="en-US" w:eastAsia="zh-CN" w:bidi="ar-SA"/>
              </w:rPr>
              <w:t>电话</w:t>
            </w:r>
          </w:p>
        </w:tc>
        <w:tc>
          <w:tcPr>
            <w:tcW w:w="929" w:type="dxa"/>
            <w:tcBorders>
              <w:top w:val="single" w:color="000000" w:sz="4" w:space="0"/>
              <w:left w:val="single" w:color="000000" w:sz="4" w:space="0"/>
              <w:bottom w:val="single" w:color="000000" w:sz="4" w:space="0"/>
              <w:right w:val="single" w:color="000000" w:sz="4" w:space="0"/>
            </w:tcBorders>
            <w:noWrap w:val="0"/>
            <w:vAlign w:val="center"/>
          </w:tcPr>
          <w:p w14:paraId="29CEEA18">
            <w:pPr>
              <w:spacing w:line="400" w:lineRule="exact"/>
              <w:jc w:val="center"/>
              <w:textAlignment w:val="baseline"/>
              <w:rPr>
                <w:rStyle w:val="39"/>
                <w:rFonts w:ascii="宋体" w:hAnsi="宋体" w:eastAsia="宋体"/>
                <w:color w:val="000000"/>
                <w:kern w:val="2"/>
                <w:sz w:val="24"/>
                <w:szCs w:val="24"/>
                <w:lang w:val="en-US" w:eastAsia="zh-CN" w:bidi="ar-SA"/>
              </w:rPr>
            </w:pPr>
          </w:p>
        </w:tc>
      </w:tr>
      <w:tr w14:paraId="38FC132B">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jc w:val="center"/>
        </w:trPr>
        <w:tc>
          <w:tcPr>
            <w:tcW w:w="1499" w:type="dxa"/>
            <w:tcBorders>
              <w:top w:val="single" w:color="000000" w:sz="4" w:space="0"/>
              <w:left w:val="single" w:color="000000" w:sz="4" w:space="0"/>
              <w:bottom w:val="single" w:color="000000" w:sz="4" w:space="0"/>
              <w:right w:val="single" w:color="000000" w:sz="4" w:space="0"/>
            </w:tcBorders>
            <w:noWrap w:val="0"/>
            <w:vAlign w:val="center"/>
          </w:tcPr>
          <w:p w14:paraId="3C193055">
            <w:pPr>
              <w:spacing w:line="400" w:lineRule="exact"/>
              <w:jc w:val="center"/>
              <w:textAlignment w:val="baseline"/>
              <w:rPr>
                <w:rStyle w:val="39"/>
                <w:rFonts w:ascii="宋体" w:hAnsi="宋体" w:eastAsia="宋体"/>
                <w:color w:val="000000"/>
                <w:kern w:val="2"/>
                <w:sz w:val="24"/>
                <w:szCs w:val="24"/>
                <w:lang w:val="en-US" w:eastAsia="zh-CN" w:bidi="ar-SA"/>
              </w:rPr>
            </w:pPr>
            <w:r>
              <w:rPr>
                <w:rStyle w:val="39"/>
                <w:rFonts w:ascii="宋体" w:hAnsi="宋体" w:eastAsia="宋体"/>
                <w:color w:val="000000"/>
                <w:kern w:val="2"/>
                <w:sz w:val="24"/>
                <w:szCs w:val="24"/>
                <w:lang w:val="en-US" w:eastAsia="zh-CN" w:bidi="ar-SA"/>
              </w:rPr>
              <w:t>成立时间</w:t>
            </w:r>
          </w:p>
        </w:tc>
        <w:tc>
          <w:tcPr>
            <w:tcW w:w="2141" w:type="dxa"/>
            <w:gridSpan w:val="2"/>
            <w:tcBorders>
              <w:top w:val="single" w:color="000000" w:sz="4" w:space="0"/>
              <w:left w:val="single" w:color="000000" w:sz="4" w:space="0"/>
              <w:bottom w:val="single" w:color="auto" w:sz="4" w:space="0"/>
              <w:right w:val="single" w:color="000000" w:sz="4" w:space="0"/>
            </w:tcBorders>
            <w:noWrap w:val="0"/>
            <w:vAlign w:val="center"/>
          </w:tcPr>
          <w:p w14:paraId="07935933">
            <w:pPr>
              <w:spacing w:line="400" w:lineRule="exact"/>
              <w:jc w:val="center"/>
              <w:textAlignment w:val="baseline"/>
              <w:rPr>
                <w:rStyle w:val="39"/>
                <w:rFonts w:ascii="宋体" w:hAnsi="宋体" w:eastAsia="宋体"/>
                <w:color w:val="000000"/>
                <w:kern w:val="2"/>
                <w:sz w:val="24"/>
                <w:szCs w:val="24"/>
                <w:lang w:val="en-US" w:eastAsia="zh-CN" w:bidi="ar-SA"/>
              </w:rPr>
            </w:pPr>
          </w:p>
        </w:tc>
        <w:tc>
          <w:tcPr>
            <w:tcW w:w="2876" w:type="dxa"/>
            <w:gridSpan w:val="2"/>
            <w:tcBorders>
              <w:top w:val="single" w:color="000000" w:sz="4" w:space="0"/>
              <w:left w:val="single" w:color="000000" w:sz="4" w:space="0"/>
              <w:bottom w:val="single" w:color="auto" w:sz="4" w:space="0"/>
              <w:right w:val="single" w:color="000000" w:sz="4" w:space="0"/>
            </w:tcBorders>
            <w:noWrap w:val="0"/>
            <w:vAlign w:val="center"/>
          </w:tcPr>
          <w:p w14:paraId="25F984DD">
            <w:pPr>
              <w:spacing w:line="400" w:lineRule="exact"/>
              <w:jc w:val="center"/>
              <w:textAlignment w:val="baseline"/>
              <w:rPr>
                <w:rStyle w:val="39"/>
                <w:rFonts w:ascii="宋体" w:hAnsi="宋体" w:eastAsia="宋体"/>
                <w:color w:val="000000"/>
                <w:kern w:val="2"/>
                <w:sz w:val="24"/>
                <w:szCs w:val="24"/>
                <w:lang w:val="en-US" w:eastAsia="zh-CN" w:bidi="ar-SA"/>
              </w:rPr>
            </w:pPr>
            <w:r>
              <w:rPr>
                <w:rStyle w:val="39"/>
                <w:rFonts w:ascii="宋体" w:hAnsi="宋体" w:eastAsia="宋体"/>
                <w:color w:val="000000"/>
                <w:kern w:val="2"/>
                <w:sz w:val="24"/>
                <w:szCs w:val="24"/>
                <w:lang w:val="en-US" w:eastAsia="zh-CN" w:bidi="ar-SA"/>
              </w:rPr>
              <w:t>员工总人数</w:t>
            </w:r>
          </w:p>
        </w:tc>
        <w:tc>
          <w:tcPr>
            <w:tcW w:w="2009" w:type="dxa"/>
            <w:gridSpan w:val="2"/>
            <w:tcBorders>
              <w:top w:val="single" w:color="000000" w:sz="4" w:space="0"/>
              <w:left w:val="single" w:color="000000" w:sz="4" w:space="0"/>
              <w:bottom w:val="single" w:color="auto" w:sz="4" w:space="0"/>
              <w:right w:val="single" w:color="000000" w:sz="4" w:space="0"/>
            </w:tcBorders>
            <w:noWrap w:val="0"/>
            <w:vAlign w:val="center"/>
          </w:tcPr>
          <w:p w14:paraId="6A29330A">
            <w:pPr>
              <w:spacing w:line="400" w:lineRule="exact"/>
              <w:jc w:val="center"/>
              <w:textAlignment w:val="baseline"/>
              <w:rPr>
                <w:rStyle w:val="39"/>
                <w:rFonts w:ascii="宋体" w:hAnsi="宋体" w:eastAsia="宋体"/>
                <w:color w:val="000000"/>
                <w:kern w:val="2"/>
                <w:sz w:val="24"/>
                <w:szCs w:val="24"/>
                <w:lang w:val="en-US" w:eastAsia="zh-CN" w:bidi="ar-SA"/>
              </w:rPr>
            </w:pPr>
          </w:p>
        </w:tc>
      </w:tr>
      <w:tr w14:paraId="0BAC3738">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jc w:val="center"/>
        </w:trPr>
        <w:tc>
          <w:tcPr>
            <w:tcW w:w="1499" w:type="dxa"/>
            <w:tcBorders>
              <w:top w:val="single" w:color="000000" w:sz="4" w:space="0"/>
              <w:left w:val="single" w:color="000000" w:sz="4" w:space="0"/>
              <w:bottom w:val="single" w:color="000000" w:sz="4" w:space="0"/>
              <w:right w:val="single" w:color="auto" w:sz="4" w:space="0"/>
            </w:tcBorders>
            <w:noWrap w:val="0"/>
            <w:vAlign w:val="center"/>
          </w:tcPr>
          <w:p w14:paraId="1D695028">
            <w:pPr>
              <w:spacing w:line="400" w:lineRule="exact"/>
              <w:jc w:val="center"/>
              <w:textAlignment w:val="baseline"/>
              <w:rPr>
                <w:rStyle w:val="39"/>
                <w:rFonts w:ascii="宋体" w:hAnsi="宋体" w:eastAsia="宋体"/>
                <w:color w:val="000000"/>
                <w:kern w:val="2"/>
                <w:sz w:val="24"/>
                <w:szCs w:val="24"/>
                <w:lang w:val="en-US" w:eastAsia="zh-CN" w:bidi="ar-SA"/>
              </w:rPr>
            </w:pPr>
            <w:r>
              <w:rPr>
                <w:rStyle w:val="39"/>
                <w:rFonts w:ascii="宋体" w:hAnsi="宋体" w:eastAsia="宋体"/>
                <w:color w:val="000000"/>
                <w:kern w:val="2"/>
                <w:sz w:val="24"/>
                <w:szCs w:val="24"/>
                <w:lang w:val="en-US" w:eastAsia="zh-CN" w:bidi="ar-SA"/>
              </w:rPr>
              <w:t>营业执照号</w:t>
            </w:r>
          </w:p>
        </w:tc>
        <w:tc>
          <w:tcPr>
            <w:tcW w:w="7026" w:type="dxa"/>
            <w:gridSpan w:val="6"/>
            <w:tcBorders>
              <w:top w:val="single" w:color="auto" w:sz="4" w:space="0"/>
              <w:left w:val="single" w:color="auto" w:sz="4" w:space="0"/>
              <w:bottom w:val="single" w:color="auto" w:sz="4" w:space="0"/>
              <w:right w:val="single" w:color="auto" w:sz="4" w:space="0"/>
            </w:tcBorders>
            <w:noWrap w:val="0"/>
            <w:vAlign w:val="center"/>
          </w:tcPr>
          <w:p w14:paraId="132D2861">
            <w:pPr>
              <w:spacing w:line="400" w:lineRule="exact"/>
              <w:jc w:val="center"/>
              <w:textAlignment w:val="baseline"/>
              <w:rPr>
                <w:rStyle w:val="39"/>
                <w:rFonts w:ascii="宋体" w:hAnsi="宋体" w:eastAsia="宋体"/>
                <w:color w:val="000000"/>
                <w:kern w:val="2"/>
                <w:sz w:val="24"/>
                <w:szCs w:val="24"/>
                <w:lang w:val="en-US" w:eastAsia="zh-CN" w:bidi="ar-SA"/>
              </w:rPr>
            </w:pPr>
          </w:p>
        </w:tc>
      </w:tr>
      <w:tr w14:paraId="42B4E518">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jc w:val="center"/>
        </w:trPr>
        <w:tc>
          <w:tcPr>
            <w:tcW w:w="1499" w:type="dxa"/>
            <w:tcBorders>
              <w:top w:val="single" w:color="000000" w:sz="4" w:space="0"/>
              <w:left w:val="single" w:color="000000" w:sz="4" w:space="0"/>
              <w:bottom w:val="single" w:color="000000" w:sz="4" w:space="0"/>
              <w:right w:val="single" w:color="auto" w:sz="4" w:space="0"/>
            </w:tcBorders>
            <w:noWrap w:val="0"/>
            <w:vAlign w:val="center"/>
          </w:tcPr>
          <w:p w14:paraId="6F1CB8A5">
            <w:pPr>
              <w:spacing w:line="400" w:lineRule="exact"/>
              <w:jc w:val="center"/>
              <w:textAlignment w:val="baseline"/>
              <w:rPr>
                <w:rStyle w:val="39"/>
                <w:rFonts w:ascii="宋体" w:hAnsi="宋体" w:eastAsia="宋体"/>
                <w:color w:val="000000"/>
                <w:kern w:val="2"/>
                <w:sz w:val="24"/>
                <w:szCs w:val="24"/>
                <w:lang w:val="en-US" w:eastAsia="zh-CN" w:bidi="ar-SA"/>
              </w:rPr>
            </w:pPr>
            <w:r>
              <w:rPr>
                <w:rStyle w:val="39"/>
                <w:rFonts w:ascii="宋体" w:hAnsi="宋体" w:eastAsia="宋体"/>
                <w:color w:val="000000"/>
                <w:kern w:val="2"/>
                <w:sz w:val="24"/>
                <w:szCs w:val="24"/>
                <w:lang w:val="en-US" w:eastAsia="zh-CN" w:bidi="ar-SA"/>
              </w:rPr>
              <w:t>注册资金</w:t>
            </w:r>
          </w:p>
        </w:tc>
        <w:tc>
          <w:tcPr>
            <w:tcW w:w="7026" w:type="dxa"/>
            <w:gridSpan w:val="6"/>
            <w:tcBorders>
              <w:top w:val="single" w:color="auto" w:sz="4" w:space="0"/>
              <w:left w:val="single" w:color="auto" w:sz="4" w:space="0"/>
              <w:bottom w:val="single" w:color="auto" w:sz="4" w:space="0"/>
              <w:right w:val="single" w:color="auto" w:sz="4" w:space="0"/>
            </w:tcBorders>
            <w:noWrap w:val="0"/>
            <w:vAlign w:val="center"/>
          </w:tcPr>
          <w:p w14:paraId="39EBA283">
            <w:pPr>
              <w:spacing w:line="400" w:lineRule="exact"/>
              <w:jc w:val="center"/>
              <w:textAlignment w:val="baseline"/>
              <w:rPr>
                <w:rFonts w:ascii="宋体" w:hAnsi="宋体" w:eastAsia="宋体" w:cs="Times New Roman"/>
                <w:color w:val="000000"/>
                <w:kern w:val="2"/>
                <w:sz w:val="24"/>
                <w:szCs w:val="24"/>
                <w:lang w:val="en-US" w:eastAsia="zh-CN" w:bidi="ar-SA"/>
              </w:rPr>
            </w:pPr>
          </w:p>
        </w:tc>
      </w:tr>
      <w:tr w14:paraId="2E8517C1">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jc w:val="center"/>
        </w:trPr>
        <w:tc>
          <w:tcPr>
            <w:tcW w:w="1499" w:type="dxa"/>
            <w:tcBorders>
              <w:top w:val="single" w:color="000000" w:sz="4" w:space="0"/>
              <w:left w:val="single" w:color="000000" w:sz="4" w:space="0"/>
              <w:bottom w:val="single" w:color="000000" w:sz="4" w:space="0"/>
              <w:right w:val="single" w:color="auto" w:sz="4" w:space="0"/>
            </w:tcBorders>
            <w:noWrap w:val="0"/>
            <w:vAlign w:val="center"/>
          </w:tcPr>
          <w:p w14:paraId="4407831B">
            <w:pPr>
              <w:spacing w:line="400" w:lineRule="exact"/>
              <w:jc w:val="center"/>
              <w:textAlignment w:val="baseline"/>
              <w:rPr>
                <w:rStyle w:val="39"/>
                <w:rFonts w:ascii="宋体" w:hAnsi="宋体" w:eastAsia="宋体"/>
                <w:color w:val="000000"/>
                <w:kern w:val="2"/>
                <w:sz w:val="24"/>
                <w:szCs w:val="24"/>
                <w:lang w:val="en-US" w:eastAsia="zh-CN" w:bidi="ar-SA"/>
              </w:rPr>
            </w:pPr>
            <w:r>
              <w:rPr>
                <w:rStyle w:val="39"/>
                <w:rFonts w:ascii="宋体" w:hAnsi="宋体" w:eastAsia="宋体"/>
                <w:color w:val="000000"/>
                <w:kern w:val="2"/>
                <w:sz w:val="24"/>
                <w:szCs w:val="24"/>
                <w:lang w:val="en-US" w:eastAsia="zh-CN" w:bidi="ar-SA"/>
              </w:rPr>
              <w:t>开户银行</w:t>
            </w:r>
          </w:p>
        </w:tc>
        <w:tc>
          <w:tcPr>
            <w:tcW w:w="7026" w:type="dxa"/>
            <w:gridSpan w:val="6"/>
            <w:tcBorders>
              <w:top w:val="single" w:color="auto" w:sz="4" w:space="0"/>
              <w:left w:val="single" w:color="auto" w:sz="4" w:space="0"/>
              <w:bottom w:val="single" w:color="auto" w:sz="4" w:space="0"/>
              <w:right w:val="single" w:color="auto" w:sz="4" w:space="0"/>
            </w:tcBorders>
            <w:noWrap w:val="0"/>
            <w:vAlign w:val="center"/>
          </w:tcPr>
          <w:p w14:paraId="658F22D2">
            <w:pPr>
              <w:spacing w:line="400" w:lineRule="exact"/>
              <w:jc w:val="center"/>
              <w:textAlignment w:val="baseline"/>
              <w:rPr>
                <w:rStyle w:val="39"/>
                <w:rFonts w:ascii="宋体" w:hAnsi="宋体" w:eastAsia="宋体"/>
                <w:color w:val="000000"/>
                <w:kern w:val="2"/>
                <w:sz w:val="24"/>
                <w:szCs w:val="24"/>
                <w:lang w:val="en-US" w:eastAsia="zh-CN" w:bidi="ar-SA"/>
              </w:rPr>
            </w:pPr>
          </w:p>
        </w:tc>
      </w:tr>
      <w:tr w14:paraId="15116444">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jc w:val="center"/>
        </w:trPr>
        <w:tc>
          <w:tcPr>
            <w:tcW w:w="1499" w:type="dxa"/>
            <w:tcBorders>
              <w:top w:val="single" w:color="000000" w:sz="4" w:space="0"/>
              <w:left w:val="single" w:color="000000" w:sz="4" w:space="0"/>
              <w:bottom w:val="single" w:color="000000" w:sz="4" w:space="0"/>
              <w:right w:val="single" w:color="auto" w:sz="4" w:space="0"/>
            </w:tcBorders>
            <w:noWrap w:val="0"/>
            <w:vAlign w:val="center"/>
          </w:tcPr>
          <w:p w14:paraId="2677BB28">
            <w:pPr>
              <w:spacing w:line="400" w:lineRule="exact"/>
              <w:jc w:val="center"/>
              <w:textAlignment w:val="baseline"/>
              <w:rPr>
                <w:rStyle w:val="39"/>
                <w:rFonts w:ascii="宋体" w:hAnsi="宋体" w:eastAsia="宋体"/>
                <w:color w:val="000000"/>
                <w:kern w:val="2"/>
                <w:sz w:val="24"/>
                <w:szCs w:val="24"/>
                <w:lang w:val="en-US" w:eastAsia="zh-CN" w:bidi="ar-SA"/>
              </w:rPr>
            </w:pPr>
            <w:r>
              <w:rPr>
                <w:rStyle w:val="39"/>
                <w:rFonts w:ascii="宋体" w:hAnsi="宋体" w:eastAsia="宋体"/>
                <w:color w:val="000000"/>
                <w:kern w:val="2"/>
                <w:sz w:val="24"/>
                <w:szCs w:val="24"/>
                <w:lang w:val="en-US" w:eastAsia="zh-CN" w:bidi="ar-SA"/>
              </w:rPr>
              <w:t>账号</w:t>
            </w:r>
          </w:p>
        </w:tc>
        <w:tc>
          <w:tcPr>
            <w:tcW w:w="7026" w:type="dxa"/>
            <w:gridSpan w:val="6"/>
            <w:tcBorders>
              <w:top w:val="single" w:color="auto" w:sz="4" w:space="0"/>
              <w:left w:val="single" w:color="auto" w:sz="4" w:space="0"/>
              <w:bottom w:val="single" w:color="auto" w:sz="4" w:space="0"/>
              <w:right w:val="single" w:color="auto" w:sz="4" w:space="0"/>
            </w:tcBorders>
            <w:noWrap w:val="0"/>
            <w:vAlign w:val="center"/>
          </w:tcPr>
          <w:p w14:paraId="6F0D0BAE">
            <w:pPr>
              <w:spacing w:line="400" w:lineRule="exact"/>
              <w:jc w:val="center"/>
              <w:textAlignment w:val="baseline"/>
              <w:rPr>
                <w:rStyle w:val="39"/>
                <w:rFonts w:ascii="宋体" w:hAnsi="宋体" w:eastAsia="宋体"/>
                <w:color w:val="000000"/>
                <w:kern w:val="2"/>
                <w:sz w:val="24"/>
                <w:szCs w:val="24"/>
                <w:lang w:val="en-US" w:eastAsia="zh-CN" w:bidi="ar-SA"/>
              </w:rPr>
            </w:pPr>
          </w:p>
        </w:tc>
      </w:tr>
      <w:tr w14:paraId="591D6DAB">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1593" w:hRule="atLeast"/>
          <w:jc w:val="center"/>
        </w:trPr>
        <w:tc>
          <w:tcPr>
            <w:tcW w:w="1499" w:type="dxa"/>
            <w:tcBorders>
              <w:top w:val="single" w:color="000000" w:sz="4" w:space="0"/>
              <w:left w:val="single" w:color="000000" w:sz="4" w:space="0"/>
              <w:bottom w:val="single" w:color="000000" w:sz="4" w:space="0"/>
              <w:right w:val="single" w:color="000000" w:sz="4" w:space="0"/>
            </w:tcBorders>
            <w:noWrap w:val="0"/>
            <w:vAlign w:val="center"/>
          </w:tcPr>
          <w:p w14:paraId="2D804844">
            <w:pPr>
              <w:spacing w:line="400" w:lineRule="exact"/>
              <w:jc w:val="center"/>
              <w:textAlignment w:val="baseline"/>
              <w:rPr>
                <w:rStyle w:val="39"/>
                <w:rFonts w:ascii="宋体" w:hAnsi="宋体" w:eastAsia="宋体"/>
                <w:color w:val="000000"/>
                <w:kern w:val="2"/>
                <w:sz w:val="24"/>
                <w:szCs w:val="24"/>
                <w:lang w:val="en-US" w:eastAsia="zh-CN" w:bidi="ar-SA"/>
              </w:rPr>
            </w:pPr>
            <w:r>
              <w:rPr>
                <w:rStyle w:val="39"/>
                <w:rFonts w:ascii="宋体" w:hAnsi="宋体" w:eastAsia="宋体"/>
                <w:color w:val="000000"/>
                <w:kern w:val="2"/>
                <w:sz w:val="24"/>
                <w:szCs w:val="24"/>
                <w:lang w:val="en-US" w:eastAsia="zh-CN" w:bidi="ar-SA"/>
              </w:rPr>
              <w:t>经营范围</w:t>
            </w:r>
          </w:p>
        </w:tc>
        <w:tc>
          <w:tcPr>
            <w:tcW w:w="7026" w:type="dxa"/>
            <w:gridSpan w:val="6"/>
            <w:tcBorders>
              <w:top w:val="single" w:color="auto" w:sz="4" w:space="0"/>
              <w:left w:val="single" w:color="000000" w:sz="4" w:space="0"/>
              <w:bottom w:val="single" w:color="000000" w:sz="4" w:space="0"/>
              <w:right w:val="single" w:color="000000" w:sz="4" w:space="0"/>
            </w:tcBorders>
            <w:noWrap w:val="0"/>
            <w:vAlign w:val="center"/>
          </w:tcPr>
          <w:p w14:paraId="023B1C0E">
            <w:pPr>
              <w:spacing w:line="400" w:lineRule="exact"/>
              <w:jc w:val="center"/>
              <w:textAlignment w:val="baseline"/>
              <w:rPr>
                <w:rStyle w:val="39"/>
                <w:rFonts w:ascii="宋体" w:hAnsi="宋体" w:eastAsia="宋体"/>
                <w:color w:val="000000"/>
                <w:kern w:val="2"/>
                <w:sz w:val="24"/>
                <w:szCs w:val="24"/>
                <w:lang w:val="en-US" w:eastAsia="zh-CN" w:bidi="ar-SA"/>
              </w:rPr>
            </w:pPr>
            <w:r>
              <w:rPr>
                <w:rStyle w:val="39"/>
                <w:rFonts w:ascii="宋体" w:hAnsi="宋体" w:eastAsia="宋体"/>
                <w:color w:val="000000"/>
                <w:kern w:val="2"/>
                <w:sz w:val="24"/>
                <w:szCs w:val="24"/>
                <w:lang w:val="en-US" w:eastAsia="zh-CN" w:bidi="ar-SA"/>
              </w:rPr>
              <w:t>（填写营业执照上的经营范围）</w:t>
            </w:r>
          </w:p>
        </w:tc>
      </w:tr>
      <w:tr w14:paraId="4BF80C4D">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1590" w:hRule="atLeast"/>
          <w:jc w:val="center"/>
        </w:trPr>
        <w:tc>
          <w:tcPr>
            <w:tcW w:w="1499" w:type="dxa"/>
            <w:tcBorders>
              <w:top w:val="single" w:color="000000" w:sz="4" w:space="0"/>
              <w:left w:val="single" w:color="000000" w:sz="4" w:space="0"/>
              <w:bottom w:val="single" w:color="000000" w:sz="4" w:space="0"/>
              <w:right w:val="single" w:color="000000" w:sz="4" w:space="0"/>
            </w:tcBorders>
            <w:noWrap w:val="0"/>
            <w:vAlign w:val="center"/>
          </w:tcPr>
          <w:p w14:paraId="12B5E307">
            <w:pPr>
              <w:spacing w:line="400" w:lineRule="exact"/>
              <w:jc w:val="center"/>
              <w:textAlignment w:val="baseline"/>
              <w:rPr>
                <w:rStyle w:val="39"/>
                <w:rFonts w:ascii="宋体" w:hAnsi="宋体" w:eastAsia="宋体"/>
                <w:color w:val="000000"/>
                <w:kern w:val="2"/>
                <w:sz w:val="24"/>
                <w:szCs w:val="24"/>
                <w:lang w:val="en-US" w:eastAsia="zh-CN" w:bidi="ar-SA"/>
              </w:rPr>
            </w:pPr>
            <w:r>
              <w:rPr>
                <w:rStyle w:val="39"/>
                <w:rFonts w:ascii="宋体" w:hAnsi="宋体" w:eastAsia="宋体"/>
                <w:color w:val="000000"/>
                <w:kern w:val="2"/>
                <w:sz w:val="24"/>
                <w:szCs w:val="24"/>
                <w:lang w:val="en-US" w:eastAsia="zh-CN" w:bidi="ar-SA"/>
              </w:rPr>
              <w:t>备注</w:t>
            </w:r>
          </w:p>
        </w:tc>
        <w:tc>
          <w:tcPr>
            <w:tcW w:w="7026" w:type="dxa"/>
            <w:gridSpan w:val="6"/>
            <w:tcBorders>
              <w:top w:val="single" w:color="000000" w:sz="4" w:space="0"/>
              <w:left w:val="single" w:color="000000" w:sz="4" w:space="0"/>
              <w:bottom w:val="single" w:color="000000" w:sz="4" w:space="0"/>
              <w:right w:val="single" w:color="000000" w:sz="4" w:space="0"/>
            </w:tcBorders>
            <w:noWrap w:val="0"/>
            <w:vAlign w:val="center"/>
          </w:tcPr>
          <w:p w14:paraId="5718A802">
            <w:pPr>
              <w:spacing w:line="400" w:lineRule="exact"/>
              <w:jc w:val="center"/>
              <w:textAlignment w:val="baseline"/>
              <w:rPr>
                <w:rStyle w:val="39"/>
                <w:rFonts w:ascii="宋体" w:hAnsi="宋体" w:eastAsia="宋体"/>
                <w:color w:val="000000"/>
                <w:kern w:val="2"/>
                <w:sz w:val="24"/>
                <w:szCs w:val="24"/>
                <w:lang w:val="en-US" w:eastAsia="zh-CN" w:bidi="ar-SA"/>
              </w:rPr>
            </w:pPr>
          </w:p>
        </w:tc>
      </w:tr>
    </w:tbl>
    <w:p w14:paraId="1BE5095D">
      <w:pPr>
        <w:spacing w:line="400" w:lineRule="exact"/>
        <w:jc w:val="center"/>
        <w:textAlignment w:val="baseline"/>
        <w:rPr>
          <w:rStyle w:val="39"/>
          <w:rFonts w:ascii="Times New Roman" w:hAnsi="Times New Roman" w:eastAsia="宋体"/>
          <w:color w:val="000000"/>
          <w:kern w:val="2"/>
          <w:sz w:val="21"/>
          <w:szCs w:val="24"/>
          <w:lang w:val="en-US" w:eastAsia="zh-CN" w:bidi="ar-SA"/>
        </w:rPr>
      </w:pPr>
    </w:p>
    <w:p w14:paraId="7510F9AE">
      <w:pPr>
        <w:pStyle w:val="29"/>
        <w:rPr>
          <w:rStyle w:val="39"/>
          <w:rFonts w:ascii="Times New Roman" w:hAnsi="Times New Roman" w:eastAsia="宋体"/>
          <w:color w:val="000000"/>
          <w:kern w:val="2"/>
          <w:sz w:val="21"/>
          <w:szCs w:val="24"/>
          <w:lang w:val="en-US" w:eastAsia="zh-CN" w:bidi="ar-SA"/>
        </w:rPr>
      </w:pPr>
    </w:p>
    <w:p w14:paraId="0E997DF4">
      <w:pPr>
        <w:pStyle w:val="29"/>
        <w:rPr>
          <w:rStyle w:val="39"/>
          <w:rFonts w:ascii="Times New Roman" w:hAnsi="Times New Roman" w:eastAsia="宋体"/>
          <w:color w:val="000000"/>
          <w:kern w:val="2"/>
          <w:sz w:val="21"/>
          <w:szCs w:val="24"/>
          <w:lang w:val="en-US" w:eastAsia="zh-CN" w:bidi="ar-SA"/>
        </w:rPr>
      </w:pPr>
    </w:p>
    <w:p w14:paraId="39F51770">
      <w:pPr>
        <w:pStyle w:val="29"/>
        <w:rPr>
          <w:rStyle w:val="39"/>
          <w:rFonts w:ascii="Times New Roman" w:hAnsi="Times New Roman" w:eastAsia="宋体"/>
          <w:color w:val="000000"/>
          <w:kern w:val="2"/>
          <w:sz w:val="21"/>
          <w:szCs w:val="24"/>
          <w:lang w:val="en-US" w:eastAsia="zh-CN" w:bidi="ar-SA"/>
        </w:rPr>
      </w:pPr>
    </w:p>
    <w:p w14:paraId="042C8813">
      <w:pPr>
        <w:pStyle w:val="29"/>
        <w:rPr>
          <w:rStyle w:val="39"/>
          <w:rFonts w:ascii="Times New Roman" w:hAnsi="Times New Roman" w:eastAsia="宋体"/>
          <w:color w:val="000000"/>
          <w:kern w:val="2"/>
          <w:sz w:val="21"/>
          <w:szCs w:val="24"/>
          <w:lang w:val="en-US" w:eastAsia="zh-CN" w:bidi="ar-SA"/>
        </w:rPr>
      </w:pPr>
    </w:p>
    <w:p w14:paraId="6AC4D9C5">
      <w:pPr>
        <w:pStyle w:val="29"/>
        <w:rPr>
          <w:rStyle w:val="39"/>
          <w:rFonts w:ascii="Times New Roman" w:hAnsi="Times New Roman" w:eastAsia="宋体"/>
          <w:color w:val="000000"/>
          <w:kern w:val="2"/>
          <w:sz w:val="21"/>
          <w:szCs w:val="24"/>
          <w:lang w:val="en-US" w:eastAsia="zh-CN" w:bidi="ar-SA"/>
        </w:rPr>
      </w:pPr>
    </w:p>
    <w:p w14:paraId="4E8F6C5A">
      <w:pPr>
        <w:pStyle w:val="29"/>
        <w:rPr>
          <w:rStyle w:val="39"/>
          <w:rFonts w:ascii="Times New Roman" w:hAnsi="Times New Roman" w:eastAsia="宋体"/>
          <w:color w:val="000000"/>
          <w:kern w:val="2"/>
          <w:sz w:val="21"/>
          <w:szCs w:val="24"/>
          <w:lang w:val="en-US" w:eastAsia="zh-CN" w:bidi="ar-SA"/>
        </w:rPr>
      </w:pPr>
    </w:p>
    <w:p w14:paraId="1FF696FF">
      <w:pPr>
        <w:pStyle w:val="29"/>
        <w:rPr>
          <w:rStyle w:val="39"/>
          <w:rFonts w:ascii="Times New Roman" w:hAnsi="Times New Roman" w:eastAsia="宋体"/>
          <w:color w:val="000000"/>
          <w:kern w:val="2"/>
          <w:sz w:val="21"/>
          <w:szCs w:val="24"/>
          <w:lang w:val="en-US" w:eastAsia="zh-CN" w:bidi="ar-SA"/>
        </w:rPr>
      </w:pPr>
    </w:p>
    <w:p w14:paraId="581F5B96">
      <w:pPr>
        <w:pStyle w:val="29"/>
        <w:rPr>
          <w:rStyle w:val="39"/>
          <w:rFonts w:ascii="Times New Roman" w:hAnsi="Times New Roman" w:eastAsia="宋体"/>
          <w:color w:val="000000"/>
          <w:kern w:val="2"/>
          <w:sz w:val="21"/>
          <w:szCs w:val="24"/>
          <w:lang w:val="en-US" w:eastAsia="zh-CN" w:bidi="ar-SA"/>
        </w:rPr>
      </w:pPr>
    </w:p>
    <w:p w14:paraId="478C3302">
      <w:pPr>
        <w:pStyle w:val="29"/>
        <w:rPr>
          <w:rStyle w:val="39"/>
          <w:rFonts w:ascii="Times New Roman" w:hAnsi="Times New Roman" w:eastAsia="宋体"/>
          <w:color w:val="000000"/>
          <w:kern w:val="2"/>
          <w:sz w:val="21"/>
          <w:szCs w:val="24"/>
          <w:lang w:val="en-US" w:eastAsia="zh-CN" w:bidi="ar-SA"/>
        </w:rPr>
      </w:pPr>
    </w:p>
    <w:p w14:paraId="654CA738">
      <w:pPr>
        <w:pStyle w:val="29"/>
        <w:rPr>
          <w:rStyle w:val="39"/>
          <w:rFonts w:ascii="Times New Roman" w:hAnsi="Times New Roman" w:eastAsia="宋体"/>
          <w:color w:val="000000"/>
          <w:kern w:val="2"/>
          <w:sz w:val="21"/>
          <w:szCs w:val="24"/>
          <w:lang w:val="en-US" w:eastAsia="zh-CN" w:bidi="ar-SA"/>
        </w:rPr>
      </w:pPr>
    </w:p>
    <w:p w14:paraId="2324EC10">
      <w:pPr>
        <w:pStyle w:val="29"/>
        <w:rPr>
          <w:rStyle w:val="39"/>
          <w:rFonts w:ascii="Times New Roman" w:hAnsi="Times New Roman" w:eastAsia="宋体"/>
          <w:color w:val="000000"/>
          <w:kern w:val="2"/>
          <w:sz w:val="21"/>
          <w:szCs w:val="24"/>
          <w:lang w:val="en-US" w:eastAsia="zh-CN" w:bidi="ar-SA"/>
        </w:rPr>
      </w:pPr>
    </w:p>
    <w:p w14:paraId="66EDC42C">
      <w:pPr>
        <w:jc w:val="center"/>
        <w:textAlignment w:val="baseline"/>
        <w:rPr>
          <w:rStyle w:val="39"/>
          <w:rFonts w:ascii="宋体" w:hAnsi="宋体" w:eastAsia="宋体" w:cs="宋体"/>
          <w:b/>
          <w:bCs/>
          <w:color w:val="000000"/>
          <w:kern w:val="2"/>
          <w:sz w:val="28"/>
          <w:szCs w:val="28"/>
          <w:lang w:val="en-US" w:eastAsia="zh-CN" w:bidi="ar-SA"/>
        </w:rPr>
      </w:pPr>
      <w:r>
        <w:rPr>
          <w:rStyle w:val="39"/>
          <w:rFonts w:hint="eastAsia" w:ascii="宋体" w:hAnsi="宋体" w:cs="宋体"/>
          <w:b/>
          <w:bCs/>
          <w:color w:val="000000"/>
          <w:kern w:val="2"/>
          <w:sz w:val="28"/>
          <w:szCs w:val="28"/>
          <w:lang w:val="en-US" w:eastAsia="zh-CN" w:bidi="ar-SA"/>
        </w:rPr>
        <w:t>（2）服务方案（格式自拟）</w:t>
      </w:r>
    </w:p>
    <w:p w14:paraId="0AB5A44A">
      <w:pPr>
        <w:spacing w:line="400" w:lineRule="exact"/>
        <w:jc w:val="center"/>
        <w:textAlignment w:val="baseline"/>
        <w:rPr>
          <w:rStyle w:val="39"/>
          <w:rFonts w:hint="eastAsia" w:ascii="宋体" w:hAnsi="宋体" w:cs="宋体"/>
          <w:b/>
          <w:bCs/>
          <w:color w:val="000000"/>
          <w:kern w:val="2"/>
          <w:sz w:val="32"/>
          <w:szCs w:val="32"/>
          <w:lang w:val="en-US" w:eastAsia="zh-CN" w:bidi="ar-SA"/>
        </w:rPr>
      </w:pPr>
    </w:p>
    <w:p w14:paraId="38651700">
      <w:pPr>
        <w:ind w:left="632"/>
        <w:rPr>
          <w:rFonts w:ascii="Calibri" w:hAnsi="Calibri"/>
          <w:b/>
        </w:rPr>
      </w:pPr>
    </w:p>
    <w:p w14:paraId="1E271436">
      <w:pPr>
        <w:pStyle w:val="4"/>
        <w:keepNext w:val="0"/>
        <w:keepLines w:val="0"/>
        <w:autoSpaceDE w:val="0"/>
        <w:autoSpaceDN w:val="0"/>
        <w:spacing w:before="104" w:after="0" w:line="360" w:lineRule="auto"/>
        <w:ind w:left="1367" w:right="1503"/>
        <w:jc w:val="center"/>
        <w:rPr>
          <w:rFonts w:ascii="宋体" w:hAnsi="宋体" w:cs="宋体"/>
          <w:kern w:val="0"/>
          <w:sz w:val="21"/>
          <w:szCs w:val="21"/>
          <w:lang w:val="zh-CN" w:bidi="zh-CN"/>
        </w:rPr>
      </w:pPr>
    </w:p>
    <w:p w14:paraId="7D5EE8DD">
      <w:pPr>
        <w:pStyle w:val="4"/>
        <w:keepNext w:val="0"/>
        <w:keepLines w:val="0"/>
        <w:autoSpaceDE w:val="0"/>
        <w:autoSpaceDN w:val="0"/>
        <w:spacing w:before="104" w:after="0" w:line="360" w:lineRule="auto"/>
        <w:ind w:left="1367" w:right="1503"/>
        <w:jc w:val="center"/>
        <w:rPr>
          <w:rFonts w:ascii="宋体" w:hAnsi="宋体" w:cs="宋体"/>
          <w:kern w:val="0"/>
          <w:sz w:val="21"/>
          <w:szCs w:val="21"/>
          <w:lang w:val="zh-CN" w:bidi="zh-CN"/>
        </w:rPr>
      </w:pPr>
    </w:p>
    <w:p w14:paraId="4C414969">
      <w:pPr>
        <w:pStyle w:val="4"/>
        <w:keepNext w:val="0"/>
        <w:keepLines w:val="0"/>
        <w:autoSpaceDE w:val="0"/>
        <w:autoSpaceDN w:val="0"/>
        <w:spacing w:before="104" w:after="0" w:line="360" w:lineRule="auto"/>
        <w:ind w:left="1367" w:right="1503"/>
        <w:jc w:val="center"/>
        <w:rPr>
          <w:rFonts w:ascii="宋体" w:hAnsi="宋体" w:cs="宋体"/>
          <w:kern w:val="0"/>
          <w:sz w:val="21"/>
          <w:szCs w:val="21"/>
          <w:lang w:val="zh-CN" w:bidi="zh-CN"/>
        </w:rPr>
      </w:pPr>
    </w:p>
    <w:p w14:paraId="1A3EA01D">
      <w:pPr>
        <w:pStyle w:val="4"/>
        <w:keepNext w:val="0"/>
        <w:keepLines w:val="0"/>
        <w:autoSpaceDE w:val="0"/>
        <w:autoSpaceDN w:val="0"/>
        <w:spacing w:before="104" w:after="0" w:line="360" w:lineRule="auto"/>
        <w:ind w:right="1503"/>
        <w:jc w:val="both"/>
        <w:rPr>
          <w:rFonts w:ascii="宋体" w:hAnsi="宋体" w:cs="宋体"/>
          <w:kern w:val="0"/>
          <w:sz w:val="21"/>
          <w:szCs w:val="21"/>
          <w:lang w:val="zh-CN" w:bidi="zh-CN"/>
        </w:rPr>
      </w:pPr>
    </w:p>
    <w:p w14:paraId="6269283F">
      <w:pPr>
        <w:pStyle w:val="4"/>
        <w:keepNext w:val="0"/>
        <w:keepLines w:val="0"/>
        <w:autoSpaceDE w:val="0"/>
        <w:autoSpaceDN w:val="0"/>
        <w:spacing w:before="104" w:after="0" w:line="360" w:lineRule="auto"/>
        <w:ind w:left="1367" w:right="1503"/>
        <w:jc w:val="center"/>
        <w:rPr>
          <w:rFonts w:ascii="宋体" w:hAnsi="宋体" w:cs="宋体"/>
          <w:kern w:val="0"/>
          <w:sz w:val="21"/>
          <w:szCs w:val="21"/>
          <w:lang w:val="zh-CN" w:bidi="zh-CN"/>
        </w:rPr>
      </w:pPr>
    </w:p>
    <w:p w14:paraId="21D1D28D">
      <w:pPr>
        <w:pStyle w:val="4"/>
        <w:keepNext w:val="0"/>
        <w:keepLines w:val="0"/>
        <w:autoSpaceDE w:val="0"/>
        <w:autoSpaceDN w:val="0"/>
        <w:spacing w:before="104" w:after="0" w:line="360" w:lineRule="auto"/>
        <w:ind w:left="1367" w:right="1503"/>
        <w:jc w:val="center"/>
        <w:rPr>
          <w:rFonts w:ascii="宋体" w:hAnsi="宋体" w:cs="宋体"/>
          <w:kern w:val="0"/>
          <w:sz w:val="21"/>
          <w:szCs w:val="21"/>
          <w:lang w:val="zh-CN" w:bidi="zh-CN"/>
        </w:rPr>
      </w:pPr>
    </w:p>
    <w:p w14:paraId="4BECFB91">
      <w:pPr>
        <w:jc w:val="center"/>
        <w:textAlignment w:val="baseline"/>
        <w:rPr>
          <w:rStyle w:val="39"/>
          <w:rFonts w:ascii="宋体" w:hAnsi="宋体" w:eastAsia="宋体" w:cs="宋体"/>
          <w:b/>
          <w:bCs/>
          <w:color w:val="000000"/>
          <w:kern w:val="2"/>
          <w:sz w:val="28"/>
          <w:szCs w:val="28"/>
          <w:lang w:val="en-US" w:eastAsia="zh-CN" w:bidi="ar-SA"/>
        </w:rPr>
      </w:pPr>
      <w:r>
        <w:rPr>
          <w:rStyle w:val="39"/>
          <w:rFonts w:hint="eastAsia" w:ascii="宋体" w:hAnsi="宋体" w:cs="宋体"/>
          <w:b/>
          <w:bCs/>
          <w:color w:val="000000"/>
          <w:kern w:val="2"/>
          <w:sz w:val="32"/>
          <w:szCs w:val="32"/>
          <w:lang w:val="en-US" w:eastAsia="zh-CN" w:bidi="ar-SA"/>
        </w:rPr>
        <w:t>（3）</w:t>
      </w:r>
      <w:r>
        <w:rPr>
          <w:rStyle w:val="39"/>
          <w:rFonts w:hint="eastAsia" w:ascii="宋体" w:hAnsi="宋体" w:cs="宋体"/>
          <w:b/>
          <w:bCs/>
          <w:color w:val="000000"/>
          <w:kern w:val="2"/>
          <w:sz w:val="28"/>
          <w:szCs w:val="28"/>
          <w:lang w:val="en-US" w:eastAsia="zh-CN" w:bidi="ar-SA"/>
        </w:rPr>
        <w:t>人员配备</w:t>
      </w:r>
      <w:r>
        <w:rPr>
          <w:rStyle w:val="39"/>
          <w:rFonts w:ascii="宋体" w:hAnsi="宋体" w:eastAsia="宋体" w:cs="宋体"/>
          <w:b/>
          <w:bCs/>
          <w:color w:val="000000"/>
          <w:kern w:val="2"/>
          <w:sz w:val="28"/>
          <w:szCs w:val="28"/>
          <w:lang w:val="en-US" w:eastAsia="zh-CN" w:bidi="ar-SA"/>
        </w:rPr>
        <w:t>情况及</w:t>
      </w:r>
      <w:r>
        <w:rPr>
          <w:rStyle w:val="39"/>
          <w:rFonts w:hint="eastAsia" w:ascii="宋体" w:hAnsi="宋体" w:cs="宋体"/>
          <w:b/>
          <w:bCs/>
          <w:color w:val="000000"/>
          <w:kern w:val="2"/>
          <w:sz w:val="28"/>
          <w:szCs w:val="28"/>
          <w:lang w:val="en-US" w:eastAsia="zh-CN" w:bidi="ar-SA"/>
        </w:rPr>
        <w:t>服务承诺（格式自拟）</w:t>
      </w:r>
    </w:p>
    <w:p w14:paraId="0C00C491">
      <w:pPr>
        <w:pStyle w:val="22"/>
        <w:ind w:left="0" w:leftChars="0" w:firstLine="420" w:firstLineChars="200"/>
        <w:jc w:val="center"/>
        <w:rPr>
          <w:rFonts w:hint="eastAsia" w:eastAsia="宋体"/>
          <w:lang w:val="en-US" w:eastAsia="zh-CN"/>
        </w:rPr>
      </w:pPr>
    </w:p>
    <w:p w14:paraId="40E6FBF4">
      <w:pPr>
        <w:pStyle w:val="22"/>
        <w:ind w:left="0" w:leftChars="0" w:firstLine="0" w:firstLineChars="0"/>
        <w:rPr>
          <w:rFonts w:hint="default"/>
          <w:lang w:val="en-US" w:eastAsia="zh-CN"/>
        </w:rPr>
      </w:pPr>
      <w:r>
        <w:rPr>
          <w:rFonts w:hint="eastAsia"/>
          <w:lang w:val="en-US" w:eastAsia="zh-CN"/>
        </w:rPr>
        <w:t xml:space="preserve">  </w:t>
      </w:r>
    </w:p>
    <w:p w14:paraId="3FC52CDE">
      <w:pPr>
        <w:spacing w:line="400" w:lineRule="exact"/>
        <w:jc w:val="left"/>
        <w:textAlignment w:val="baseline"/>
        <w:rPr>
          <w:rStyle w:val="39"/>
          <w:rFonts w:ascii="宋体" w:hAnsi="宋体" w:eastAsia="宋体" w:cs="Times New Roman"/>
          <w:b/>
          <w:bCs/>
          <w:color w:val="000000"/>
          <w:kern w:val="0"/>
          <w:sz w:val="24"/>
          <w:szCs w:val="24"/>
          <w:lang w:val="en-US" w:eastAsia="zh-CN" w:bidi="ar-SA"/>
        </w:rPr>
      </w:pPr>
    </w:p>
    <w:p w14:paraId="566658E5">
      <w:pPr>
        <w:spacing w:line="400" w:lineRule="exact"/>
        <w:jc w:val="center"/>
        <w:textAlignment w:val="baseline"/>
        <w:rPr>
          <w:rStyle w:val="39"/>
          <w:rFonts w:ascii="宋体" w:hAnsi="宋体" w:eastAsia="宋体" w:cs="宋体"/>
          <w:b/>
          <w:bCs/>
          <w:color w:val="000000"/>
          <w:kern w:val="2"/>
          <w:sz w:val="24"/>
          <w:szCs w:val="24"/>
          <w:lang w:val="en-US" w:eastAsia="zh-CN" w:bidi="ar-SA"/>
        </w:rPr>
      </w:pPr>
      <w:r>
        <w:rPr>
          <w:rStyle w:val="39"/>
          <w:rFonts w:ascii="宋体" w:hAnsi="宋体" w:eastAsia="宋体" w:cs="宋体"/>
          <w:b/>
          <w:bCs/>
          <w:color w:val="000000"/>
          <w:kern w:val="2"/>
          <w:sz w:val="24"/>
          <w:szCs w:val="24"/>
          <w:lang w:val="en-US" w:eastAsia="zh-CN" w:bidi="ar-SA"/>
        </w:rPr>
        <w:br w:type="page"/>
      </w:r>
    </w:p>
    <w:p w14:paraId="62E8D4FE">
      <w:pPr>
        <w:spacing w:line="400" w:lineRule="exact"/>
        <w:jc w:val="center"/>
        <w:textAlignment w:val="baseline"/>
        <w:rPr>
          <w:rStyle w:val="39"/>
          <w:rFonts w:ascii="宋体" w:hAnsi="宋体" w:eastAsia="宋体" w:cs="宋体"/>
          <w:b/>
          <w:bCs/>
          <w:color w:val="000000"/>
          <w:kern w:val="2"/>
          <w:sz w:val="28"/>
          <w:szCs w:val="28"/>
          <w:lang w:val="en-US" w:eastAsia="zh-CN" w:bidi="ar-SA"/>
        </w:rPr>
      </w:pPr>
      <w:r>
        <w:rPr>
          <w:rStyle w:val="39"/>
          <w:rFonts w:hint="eastAsia" w:ascii="宋体" w:hAnsi="宋体" w:cs="宋体"/>
          <w:b/>
          <w:bCs/>
          <w:color w:val="000000"/>
          <w:kern w:val="2"/>
          <w:sz w:val="28"/>
          <w:szCs w:val="28"/>
          <w:lang w:val="en-US" w:eastAsia="zh-CN" w:bidi="ar-SA"/>
        </w:rPr>
        <w:t>（4）</w:t>
      </w:r>
      <w:r>
        <w:rPr>
          <w:rStyle w:val="39"/>
          <w:rFonts w:ascii="宋体" w:hAnsi="宋体" w:eastAsia="宋体" w:cs="宋体"/>
          <w:b/>
          <w:bCs/>
          <w:color w:val="000000"/>
          <w:kern w:val="2"/>
          <w:sz w:val="28"/>
          <w:szCs w:val="28"/>
          <w:lang w:val="en-US" w:eastAsia="zh-CN" w:bidi="ar-SA"/>
        </w:rPr>
        <w:t>业绩</w:t>
      </w:r>
      <w:r>
        <w:rPr>
          <w:rStyle w:val="39"/>
          <w:rFonts w:ascii="宋体" w:hAnsi="宋体" w:eastAsia="宋体" w:cs="Times New Roman"/>
          <w:b/>
          <w:bCs/>
          <w:color w:val="000000"/>
          <w:kern w:val="0"/>
          <w:sz w:val="28"/>
          <w:szCs w:val="28"/>
          <w:lang w:val="en-US" w:eastAsia="zh-CN" w:bidi="ar-SA"/>
        </w:rPr>
        <w:t>汇总</w:t>
      </w:r>
      <w:r>
        <w:rPr>
          <w:rStyle w:val="39"/>
          <w:rFonts w:ascii="宋体" w:hAnsi="宋体" w:eastAsia="宋体" w:cs="宋体"/>
          <w:b/>
          <w:bCs/>
          <w:color w:val="000000"/>
          <w:kern w:val="2"/>
          <w:sz w:val="28"/>
          <w:szCs w:val="28"/>
          <w:lang w:val="en-US" w:eastAsia="zh-CN" w:bidi="ar-SA"/>
        </w:rPr>
        <w:t>表</w:t>
      </w:r>
    </w:p>
    <w:p w14:paraId="5F321559">
      <w:pPr>
        <w:spacing w:line="400" w:lineRule="exact"/>
        <w:jc w:val="center"/>
        <w:textAlignment w:val="baseline"/>
        <w:rPr>
          <w:rStyle w:val="39"/>
          <w:rFonts w:ascii="宋体" w:hAnsi="宋体" w:eastAsia="宋体" w:cs="宋体"/>
          <w:b/>
          <w:bCs/>
          <w:color w:val="000000"/>
          <w:kern w:val="2"/>
          <w:sz w:val="28"/>
          <w:szCs w:val="28"/>
          <w:lang w:val="en-US" w:eastAsia="zh-CN" w:bidi="ar-SA"/>
        </w:rPr>
      </w:pPr>
    </w:p>
    <w:tbl>
      <w:tblPr>
        <w:tblStyle w:val="23"/>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8"/>
        <w:gridCol w:w="2196"/>
        <w:gridCol w:w="1500"/>
        <w:gridCol w:w="2136"/>
        <w:gridCol w:w="1956"/>
      </w:tblGrid>
      <w:tr w14:paraId="0C3323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708" w:type="dxa"/>
            <w:tcBorders>
              <w:top w:val="single" w:color="000000" w:sz="4" w:space="0"/>
              <w:left w:val="single" w:color="000000" w:sz="4" w:space="0"/>
              <w:bottom w:val="single" w:color="000000" w:sz="4" w:space="0"/>
              <w:right w:val="single" w:color="000000" w:sz="4" w:space="0"/>
            </w:tcBorders>
            <w:noWrap w:val="0"/>
            <w:vAlign w:val="top"/>
          </w:tcPr>
          <w:p w14:paraId="515BE913">
            <w:pPr>
              <w:spacing w:line="400" w:lineRule="exact"/>
              <w:jc w:val="center"/>
              <w:textAlignment w:val="baseline"/>
              <w:rPr>
                <w:rStyle w:val="39"/>
                <w:rFonts w:ascii="宋体" w:hAnsi="宋体" w:eastAsia="宋体" w:cs="宋体"/>
                <w:b/>
                <w:bCs/>
                <w:color w:val="000000"/>
                <w:kern w:val="2"/>
                <w:sz w:val="24"/>
                <w:szCs w:val="24"/>
                <w:lang w:val="en-US" w:eastAsia="zh-CN" w:bidi="ar-SA"/>
              </w:rPr>
            </w:pPr>
            <w:r>
              <w:rPr>
                <w:rStyle w:val="39"/>
                <w:rFonts w:ascii="宋体" w:hAnsi="宋体" w:eastAsia="宋体" w:cs="宋体"/>
                <w:b/>
                <w:bCs/>
                <w:color w:val="000000"/>
                <w:kern w:val="2"/>
                <w:sz w:val="24"/>
                <w:szCs w:val="24"/>
                <w:lang w:val="en-US" w:eastAsia="zh-CN" w:bidi="ar-SA"/>
              </w:rPr>
              <w:t>序号</w:t>
            </w:r>
          </w:p>
        </w:tc>
        <w:tc>
          <w:tcPr>
            <w:tcW w:w="2196" w:type="dxa"/>
            <w:tcBorders>
              <w:top w:val="single" w:color="000000" w:sz="4" w:space="0"/>
              <w:left w:val="single" w:color="000000" w:sz="4" w:space="0"/>
              <w:bottom w:val="single" w:color="000000" w:sz="4" w:space="0"/>
              <w:right w:val="single" w:color="000000" w:sz="4" w:space="0"/>
            </w:tcBorders>
            <w:noWrap w:val="0"/>
            <w:vAlign w:val="top"/>
          </w:tcPr>
          <w:p w14:paraId="01906657">
            <w:pPr>
              <w:spacing w:line="400" w:lineRule="exact"/>
              <w:jc w:val="center"/>
              <w:textAlignment w:val="baseline"/>
              <w:rPr>
                <w:rStyle w:val="39"/>
                <w:rFonts w:ascii="宋体" w:hAnsi="宋体" w:eastAsia="宋体" w:cs="宋体"/>
                <w:b/>
                <w:bCs/>
                <w:color w:val="000000"/>
                <w:kern w:val="2"/>
                <w:sz w:val="24"/>
                <w:szCs w:val="24"/>
                <w:lang w:val="en-US" w:eastAsia="zh-CN" w:bidi="ar-SA"/>
              </w:rPr>
            </w:pPr>
            <w:r>
              <w:rPr>
                <w:rStyle w:val="39"/>
                <w:rFonts w:ascii="宋体" w:hAnsi="宋体" w:eastAsia="宋体" w:cs="宋体"/>
                <w:b/>
                <w:bCs/>
                <w:color w:val="000000"/>
                <w:kern w:val="2"/>
                <w:sz w:val="24"/>
                <w:szCs w:val="24"/>
                <w:lang w:val="en-US" w:eastAsia="zh-CN" w:bidi="ar-SA"/>
              </w:rPr>
              <w:t>项目名称</w:t>
            </w:r>
          </w:p>
        </w:tc>
        <w:tc>
          <w:tcPr>
            <w:tcW w:w="1500" w:type="dxa"/>
            <w:tcBorders>
              <w:top w:val="single" w:color="000000" w:sz="4" w:space="0"/>
              <w:left w:val="single" w:color="000000" w:sz="4" w:space="0"/>
              <w:bottom w:val="single" w:color="000000" w:sz="4" w:space="0"/>
              <w:right w:val="single" w:color="000000" w:sz="4" w:space="0"/>
            </w:tcBorders>
            <w:noWrap w:val="0"/>
            <w:vAlign w:val="top"/>
          </w:tcPr>
          <w:p w14:paraId="460AC767">
            <w:pPr>
              <w:spacing w:line="400" w:lineRule="exact"/>
              <w:jc w:val="center"/>
              <w:textAlignment w:val="baseline"/>
              <w:rPr>
                <w:rStyle w:val="39"/>
                <w:rFonts w:ascii="宋体" w:hAnsi="宋体" w:eastAsia="宋体" w:cs="宋体"/>
                <w:b/>
                <w:bCs/>
                <w:color w:val="000000"/>
                <w:kern w:val="2"/>
                <w:sz w:val="24"/>
                <w:szCs w:val="24"/>
                <w:lang w:val="en-US" w:eastAsia="zh-CN" w:bidi="ar-SA"/>
              </w:rPr>
            </w:pPr>
            <w:r>
              <w:rPr>
                <w:rStyle w:val="39"/>
                <w:rFonts w:ascii="宋体" w:hAnsi="宋体" w:eastAsia="宋体" w:cs="宋体"/>
                <w:b/>
                <w:bCs/>
                <w:color w:val="000000"/>
                <w:kern w:val="2"/>
                <w:sz w:val="24"/>
                <w:szCs w:val="24"/>
                <w:lang w:val="en-US" w:eastAsia="zh-CN" w:bidi="ar-SA"/>
              </w:rPr>
              <w:t>业绩金额</w:t>
            </w:r>
          </w:p>
        </w:tc>
        <w:tc>
          <w:tcPr>
            <w:tcW w:w="2136" w:type="dxa"/>
            <w:tcBorders>
              <w:top w:val="single" w:color="000000" w:sz="4" w:space="0"/>
              <w:left w:val="single" w:color="000000" w:sz="4" w:space="0"/>
              <w:bottom w:val="single" w:color="000000" w:sz="4" w:space="0"/>
              <w:right w:val="single" w:color="000000" w:sz="4" w:space="0"/>
            </w:tcBorders>
            <w:noWrap w:val="0"/>
            <w:vAlign w:val="top"/>
          </w:tcPr>
          <w:p w14:paraId="2C8C7B59">
            <w:pPr>
              <w:spacing w:line="400" w:lineRule="exact"/>
              <w:jc w:val="center"/>
              <w:textAlignment w:val="baseline"/>
              <w:rPr>
                <w:rStyle w:val="39"/>
                <w:rFonts w:ascii="宋体" w:hAnsi="宋体" w:eastAsia="宋体" w:cs="宋体"/>
                <w:b/>
                <w:bCs/>
                <w:color w:val="000000"/>
                <w:kern w:val="2"/>
                <w:sz w:val="24"/>
                <w:szCs w:val="24"/>
                <w:lang w:val="en-US" w:eastAsia="zh-CN" w:bidi="ar-SA"/>
              </w:rPr>
            </w:pPr>
            <w:r>
              <w:rPr>
                <w:rStyle w:val="39"/>
                <w:rFonts w:ascii="宋体" w:hAnsi="宋体" w:eastAsia="宋体" w:cs="宋体"/>
                <w:b/>
                <w:bCs/>
                <w:color w:val="000000"/>
                <w:kern w:val="2"/>
                <w:sz w:val="24"/>
                <w:szCs w:val="24"/>
                <w:lang w:val="en-US" w:eastAsia="zh-CN" w:bidi="ar-SA"/>
              </w:rPr>
              <w:t>业主名称</w:t>
            </w:r>
          </w:p>
        </w:tc>
        <w:tc>
          <w:tcPr>
            <w:tcW w:w="1956" w:type="dxa"/>
            <w:tcBorders>
              <w:top w:val="single" w:color="000000" w:sz="4" w:space="0"/>
              <w:left w:val="single" w:color="000000" w:sz="4" w:space="0"/>
              <w:bottom w:val="single" w:color="000000" w:sz="4" w:space="0"/>
              <w:right w:val="single" w:color="000000" w:sz="4" w:space="0"/>
            </w:tcBorders>
            <w:noWrap w:val="0"/>
            <w:vAlign w:val="top"/>
          </w:tcPr>
          <w:p w14:paraId="595CB977">
            <w:pPr>
              <w:spacing w:line="400" w:lineRule="exact"/>
              <w:jc w:val="center"/>
              <w:textAlignment w:val="baseline"/>
              <w:rPr>
                <w:rStyle w:val="39"/>
                <w:rFonts w:ascii="宋体" w:hAnsi="宋体" w:eastAsia="宋体" w:cs="宋体"/>
                <w:b/>
                <w:bCs/>
                <w:color w:val="000000"/>
                <w:kern w:val="2"/>
                <w:sz w:val="24"/>
                <w:szCs w:val="24"/>
                <w:lang w:val="en-US" w:eastAsia="zh-CN" w:bidi="ar-SA"/>
              </w:rPr>
            </w:pPr>
            <w:r>
              <w:rPr>
                <w:rStyle w:val="39"/>
                <w:rFonts w:ascii="宋体" w:hAnsi="宋体" w:eastAsia="宋体" w:cs="宋体"/>
                <w:b/>
                <w:bCs/>
                <w:color w:val="000000"/>
                <w:kern w:val="2"/>
                <w:sz w:val="24"/>
                <w:szCs w:val="24"/>
                <w:lang w:val="en-US" w:eastAsia="zh-CN" w:bidi="ar-SA"/>
              </w:rPr>
              <w:t>合同签订时间</w:t>
            </w:r>
          </w:p>
        </w:tc>
      </w:tr>
      <w:tr w14:paraId="33B531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708" w:type="dxa"/>
            <w:tcBorders>
              <w:top w:val="single" w:color="000000" w:sz="4" w:space="0"/>
              <w:left w:val="single" w:color="000000" w:sz="4" w:space="0"/>
              <w:bottom w:val="single" w:color="000000" w:sz="4" w:space="0"/>
              <w:right w:val="single" w:color="000000" w:sz="4" w:space="0"/>
            </w:tcBorders>
            <w:noWrap w:val="0"/>
            <w:vAlign w:val="center"/>
          </w:tcPr>
          <w:p w14:paraId="632326A4">
            <w:pPr>
              <w:spacing w:line="400" w:lineRule="exact"/>
              <w:jc w:val="center"/>
              <w:textAlignment w:val="baseline"/>
              <w:rPr>
                <w:rStyle w:val="39"/>
                <w:rFonts w:ascii="宋体" w:hAnsi="宋体" w:eastAsia="宋体"/>
                <w:color w:val="000000"/>
                <w:kern w:val="2"/>
                <w:sz w:val="24"/>
                <w:szCs w:val="24"/>
                <w:lang w:val="en-US" w:eastAsia="zh-CN" w:bidi="ar-SA"/>
              </w:rPr>
            </w:pPr>
            <w:r>
              <w:rPr>
                <w:rStyle w:val="39"/>
                <w:rFonts w:ascii="宋体" w:hAnsi="宋体" w:eastAsia="宋体"/>
                <w:color w:val="000000"/>
                <w:kern w:val="2"/>
                <w:sz w:val="24"/>
                <w:szCs w:val="24"/>
                <w:lang w:val="en-US" w:eastAsia="zh-CN" w:bidi="ar-SA"/>
              </w:rPr>
              <w:t>1</w:t>
            </w:r>
          </w:p>
        </w:tc>
        <w:tc>
          <w:tcPr>
            <w:tcW w:w="2196" w:type="dxa"/>
            <w:tcBorders>
              <w:top w:val="single" w:color="000000" w:sz="4" w:space="0"/>
              <w:left w:val="single" w:color="000000" w:sz="4" w:space="0"/>
              <w:bottom w:val="single" w:color="000000" w:sz="4" w:space="0"/>
              <w:right w:val="single" w:color="000000" w:sz="4" w:space="0"/>
            </w:tcBorders>
            <w:noWrap w:val="0"/>
            <w:vAlign w:val="center"/>
          </w:tcPr>
          <w:p w14:paraId="21D25446">
            <w:pPr>
              <w:spacing w:line="400" w:lineRule="exact"/>
              <w:jc w:val="center"/>
              <w:textAlignment w:val="baseline"/>
              <w:rPr>
                <w:rStyle w:val="39"/>
                <w:rFonts w:ascii="宋体" w:hAnsi="宋体" w:eastAsia="宋体"/>
                <w:color w:val="000000"/>
                <w:kern w:val="2"/>
                <w:sz w:val="24"/>
                <w:szCs w:val="24"/>
                <w:lang w:val="en-US" w:eastAsia="zh-CN" w:bidi="ar-SA"/>
              </w:rPr>
            </w:pP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39F8F392">
            <w:pPr>
              <w:spacing w:line="400" w:lineRule="exact"/>
              <w:jc w:val="center"/>
              <w:textAlignment w:val="baseline"/>
              <w:rPr>
                <w:rStyle w:val="39"/>
                <w:rFonts w:ascii="宋体" w:hAnsi="宋体" w:eastAsia="宋体"/>
                <w:color w:val="000000"/>
                <w:kern w:val="2"/>
                <w:sz w:val="24"/>
                <w:szCs w:val="24"/>
                <w:lang w:val="en-US" w:eastAsia="zh-CN" w:bidi="ar-SA"/>
              </w:rPr>
            </w:pPr>
          </w:p>
        </w:tc>
        <w:tc>
          <w:tcPr>
            <w:tcW w:w="2136" w:type="dxa"/>
            <w:tcBorders>
              <w:top w:val="single" w:color="000000" w:sz="4" w:space="0"/>
              <w:left w:val="single" w:color="000000" w:sz="4" w:space="0"/>
              <w:bottom w:val="single" w:color="000000" w:sz="4" w:space="0"/>
              <w:right w:val="single" w:color="000000" w:sz="4" w:space="0"/>
            </w:tcBorders>
            <w:noWrap w:val="0"/>
            <w:vAlign w:val="center"/>
          </w:tcPr>
          <w:p w14:paraId="0C0BE062">
            <w:pPr>
              <w:spacing w:line="400" w:lineRule="exact"/>
              <w:jc w:val="center"/>
              <w:textAlignment w:val="baseline"/>
              <w:rPr>
                <w:rStyle w:val="39"/>
                <w:rFonts w:ascii="宋体" w:hAnsi="宋体" w:eastAsia="宋体"/>
                <w:color w:val="000000"/>
                <w:kern w:val="2"/>
                <w:sz w:val="24"/>
                <w:szCs w:val="24"/>
                <w:lang w:val="en-US" w:eastAsia="zh-CN" w:bidi="ar-SA"/>
              </w:rPr>
            </w:pPr>
          </w:p>
        </w:tc>
        <w:tc>
          <w:tcPr>
            <w:tcW w:w="1956" w:type="dxa"/>
            <w:tcBorders>
              <w:top w:val="single" w:color="000000" w:sz="4" w:space="0"/>
              <w:left w:val="single" w:color="000000" w:sz="4" w:space="0"/>
              <w:bottom w:val="single" w:color="000000" w:sz="4" w:space="0"/>
              <w:right w:val="single" w:color="000000" w:sz="4" w:space="0"/>
            </w:tcBorders>
            <w:noWrap w:val="0"/>
            <w:vAlign w:val="center"/>
          </w:tcPr>
          <w:p w14:paraId="07408A3C">
            <w:pPr>
              <w:spacing w:line="400" w:lineRule="exact"/>
              <w:jc w:val="center"/>
              <w:textAlignment w:val="baseline"/>
              <w:rPr>
                <w:rStyle w:val="39"/>
                <w:rFonts w:ascii="宋体" w:hAnsi="宋体" w:eastAsia="宋体"/>
                <w:color w:val="000000"/>
                <w:kern w:val="2"/>
                <w:sz w:val="24"/>
                <w:szCs w:val="24"/>
                <w:lang w:val="en-US" w:eastAsia="zh-CN" w:bidi="ar-SA"/>
              </w:rPr>
            </w:pPr>
          </w:p>
        </w:tc>
      </w:tr>
      <w:tr w14:paraId="4DA537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708" w:type="dxa"/>
            <w:tcBorders>
              <w:top w:val="single" w:color="000000" w:sz="4" w:space="0"/>
              <w:left w:val="single" w:color="000000" w:sz="4" w:space="0"/>
              <w:bottom w:val="single" w:color="000000" w:sz="4" w:space="0"/>
              <w:right w:val="single" w:color="000000" w:sz="4" w:space="0"/>
            </w:tcBorders>
            <w:noWrap w:val="0"/>
            <w:vAlign w:val="center"/>
          </w:tcPr>
          <w:p w14:paraId="244EF3DD">
            <w:pPr>
              <w:spacing w:line="400" w:lineRule="exact"/>
              <w:jc w:val="center"/>
              <w:textAlignment w:val="baseline"/>
              <w:rPr>
                <w:rStyle w:val="39"/>
                <w:rFonts w:ascii="宋体" w:hAnsi="宋体" w:eastAsia="宋体"/>
                <w:color w:val="000000"/>
                <w:kern w:val="2"/>
                <w:sz w:val="24"/>
                <w:szCs w:val="24"/>
                <w:lang w:val="en-US" w:eastAsia="zh-CN" w:bidi="ar-SA"/>
              </w:rPr>
            </w:pPr>
            <w:r>
              <w:rPr>
                <w:rStyle w:val="39"/>
                <w:rFonts w:ascii="宋体" w:hAnsi="宋体" w:eastAsia="宋体"/>
                <w:color w:val="000000"/>
                <w:kern w:val="2"/>
                <w:sz w:val="24"/>
                <w:szCs w:val="24"/>
                <w:lang w:val="en-US" w:eastAsia="zh-CN" w:bidi="ar-SA"/>
              </w:rPr>
              <w:t>2</w:t>
            </w:r>
          </w:p>
        </w:tc>
        <w:tc>
          <w:tcPr>
            <w:tcW w:w="2196" w:type="dxa"/>
            <w:tcBorders>
              <w:top w:val="single" w:color="000000" w:sz="4" w:space="0"/>
              <w:left w:val="single" w:color="000000" w:sz="4" w:space="0"/>
              <w:bottom w:val="single" w:color="000000" w:sz="4" w:space="0"/>
              <w:right w:val="single" w:color="000000" w:sz="4" w:space="0"/>
            </w:tcBorders>
            <w:noWrap w:val="0"/>
            <w:vAlign w:val="center"/>
          </w:tcPr>
          <w:p w14:paraId="3CA07F92">
            <w:pPr>
              <w:spacing w:line="400" w:lineRule="exact"/>
              <w:jc w:val="center"/>
              <w:textAlignment w:val="baseline"/>
              <w:rPr>
                <w:rStyle w:val="39"/>
                <w:rFonts w:ascii="宋体" w:hAnsi="宋体" w:eastAsia="宋体"/>
                <w:color w:val="000000"/>
                <w:kern w:val="2"/>
                <w:sz w:val="24"/>
                <w:szCs w:val="24"/>
                <w:lang w:val="en-US" w:eastAsia="zh-CN" w:bidi="ar-SA"/>
              </w:rPr>
            </w:pP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0CF6B016">
            <w:pPr>
              <w:spacing w:line="400" w:lineRule="exact"/>
              <w:jc w:val="center"/>
              <w:textAlignment w:val="baseline"/>
              <w:rPr>
                <w:rStyle w:val="39"/>
                <w:rFonts w:ascii="宋体" w:hAnsi="宋体" w:eastAsia="宋体"/>
                <w:color w:val="000000"/>
                <w:kern w:val="2"/>
                <w:sz w:val="24"/>
                <w:szCs w:val="24"/>
                <w:lang w:val="en-US" w:eastAsia="zh-CN" w:bidi="ar-SA"/>
              </w:rPr>
            </w:pPr>
          </w:p>
        </w:tc>
        <w:tc>
          <w:tcPr>
            <w:tcW w:w="2136" w:type="dxa"/>
            <w:tcBorders>
              <w:top w:val="single" w:color="000000" w:sz="4" w:space="0"/>
              <w:left w:val="single" w:color="000000" w:sz="4" w:space="0"/>
              <w:bottom w:val="single" w:color="000000" w:sz="4" w:space="0"/>
              <w:right w:val="single" w:color="000000" w:sz="4" w:space="0"/>
            </w:tcBorders>
            <w:noWrap w:val="0"/>
            <w:vAlign w:val="center"/>
          </w:tcPr>
          <w:p w14:paraId="690A2E6B">
            <w:pPr>
              <w:spacing w:line="400" w:lineRule="exact"/>
              <w:jc w:val="center"/>
              <w:textAlignment w:val="baseline"/>
              <w:rPr>
                <w:rStyle w:val="39"/>
                <w:rFonts w:ascii="宋体" w:hAnsi="宋体" w:eastAsia="宋体"/>
                <w:color w:val="000000"/>
                <w:kern w:val="2"/>
                <w:sz w:val="24"/>
                <w:szCs w:val="24"/>
                <w:lang w:val="en-US" w:eastAsia="zh-CN" w:bidi="ar-SA"/>
              </w:rPr>
            </w:pPr>
          </w:p>
        </w:tc>
        <w:tc>
          <w:tcPr>
            <w:tcW w:w="1956" w:type="dxa"/>
            <w:tcBorders>
              <w:top w:val="single" w:color="000000" w:sz="4" w:space="0"/>
              <w:left w:val="single" w:color="000000" w:sz="4" w:space="0"/>
              <w:bottom w:val="single" w:color="000000" w:sz="4" w:space="0"/>
              <w:right w:val="single" w:color="000000" w:sz="4" w:space="0"/>
            </w:tcBorders>
            <w:noWrap w:val="0"/>
            <w:vAlign w:val="center"/>
          </w:tcPr>
          <w:p w14:paraId="32C1CF1A">
            <w:pPr>
              <w:spacing w:line="400" w:lineRule="exact"/>
              <w:jc w:val="center"/>
              <w:textAlignment w:val="baseline"/>
              <w:rPr>
                <w:rStyle w:val="39"/>
                <w:rFonts w:ascii="宋体" w:hAnsi="宋体" w:eastAsia="宋体"/>
                <w:color w:val="000000"/>
                <w:kern w:val="2"/>
                <w:sz w:val="24"/>
                <w:szCs w:val="24"/>
                <w:lang w:val="en-US" w:eastAsia="zh-CN" w:bidi="ar-SA"/>
              </w:rPr>
            </w:pPr>
          </w:p>
        </w:tc>
      </w:tr>
      <w:tr w14:paraId="2FF966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708" w:type="dxa"/>
            <w:tcBorders>
              <w:top w:val="single" w:color="000000" w:sz="4" w:space="0"/>
              <w:left w:val="single" w:color="000000" w:sz="4" w:space="0"/>
              <w:bottom w:val="single" w:color="000000" w:sz="4" w:space="0"/>
              <w:right w:val="single" w:color="000000" w:sz="4" w:space="0"/>
            </w:tcBorders>
            <w:noWrap w:val="0"/>
            <w:vAlign w:val="center"/>
          </w:tcPr>
          <w:p w14:paraId="084E89A4">
            <w:pPr>
              <w:spacing w:line="400" w:lineRule="exact"/>
              <w:jc w:val="center"/>
              <w:textAlignment w:val="baseline"/>
              <w:rPr>
                <w:rStyle w:val="39"/>
                <w:rFonts w:ascii="宋体" w:hAnsi="宋体" w:eastAsia="宋体"/>
                <w:color w:val="000000"/>
                <w:kern w:val="2"/>
                <w:sz w:val="24"/>
                <w:szCs w:val="24"/>
                <w:lang w:val="en-US" w:eastAsia="zh-CN" w:bidi="ar-SA"/>
              </w:rPr>
            </w:pPr>
            <w:r>
              <w:rPr>
                <w:rStyle w:val="39"/>
                <w:rFonts w:ascii="宋体" w:hAnsi="宋体" w:eastAsia="宋体"/>
                <w:color w:val="000000"/>
                <w:kern w:val="2"/>
                <w:sz w:val="24"/>
                <w:szCs w:val="24"/>
                <w:lang w:val="en-US" w:eastAsia="zh-CN" w:bidi="ar-SA"/>
              </w:rPr>
              <w:t>3</w:t>
            </w:r>
          </w:p>
        </w:tc>
        <w:tc>
          <w:tcPr>
            <w:tcW w:w="2196" w:type="dxa"/>
            <w:tcBorders>
              <w:top w:val="single" w:color="000000" w:sz="4" w:space="0"/>
              <w:left w:val="single" w:color="000000" w:sz="4" w:space="0"/>
              <w:bottom w:val="single" w:color="000000" w:sz="4" w:space="0"/>
              <w:right w:val="single" w:color="000000" w:sz="4" w:space="0"/>
            </w:tcBorders>
            <w:noWrap w:val="0"/>
            <w:vAlign w:val="center"/>
          </w:tcPr>
          <w:p w14:paraId="64AD4BD0">
            <w:pPr>
              <w:spacing w:line="400" w:lineRule="exact"/>
              <w:jc w:val="center"/>
              <w:textAlignment w:val="baseline"/>
              <w:rPr>
                <w:rStyle w:val="39"/>
                <w:rFonts w:ascii="宋体" w:hAnsi="宋体" w:eastAsia="宋体"/>
                <w:color w:val="000000"/>
                <w:kern w:val="2"/>
                <w:sz w:val="24"/>
                <w:szCs w:val="24"/>
                <w:lang w:val="en-US" w:eastAsia="zh-CN" w:bidi="ar-SA"/>
              </w:rPr>
            </w:pP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1B6660B1">
            <w:pPr>
              <w:spacing w:line="400" w:lineRule="exact"/>
              <w:jc w:val="center"/>
              <w:textAlignment w:val="baseline"/>
              <w:rPr>
                <w:rStyle w:val="39"/>
                <w:rFonts w:ascii="宋体" w:hAnsi="宋体" w:eastAsia="宋体" w:cs="宋体"/>
                <w:b/>
                <w:bCs/>
                <w:color w:val="000000"/>
                <w:kern w:val="2"/>
                <w:sz w:val="24"/>
                <w:szCs w:val="24"/>
                <w:lang w:val="en-US" w:eastAsia="zh-CN" w:bidi="ar-SA"/>
              </w:rPr>
            </w:pPr>
          </w:p>
        </w:tc>
        <w:tc>
          <w:tcPr>
            <w:tcW w:w="2136" w:type="dxa"/>
            <w:tcBorders>
              <w:top w:val="single" w:color="000000" w:sz="4" w:space="0"/>
              <w:left w:val="single" w:color="000000" w:sz="4" w:space="0"/>
              <w:bottom w:val="single" w:color="000000" w:sz="4" w:space="0"/>
              <w:right w:val="single" w:color="000000" w:sz="4" w:space="0"/>
            </w:tcBorders>
            <w:noWrap w:val="0"/>
            <w:vAlign w:val="center"/>
          </w:tcPr>
          <w:p w14:paraId="6CA0B3D5">
            <w:pPr>
              <w:spacing w:line="400" w:lineRule="exact"/>
              <w:jc w:val="center"/>
              <w:textAlignment w:val="baseline"/>
              <w:rPr>
                <w:rStyle w:val="39"/>
                <w:rFonts w:ascii="宋体" w:hAnsi="宋体" w:eastAsia="宋体" w:cs="宋体"/>
                <w:b/>
                <w:bCs/>
                <w:color w:val="000000"/>
                <w:kern w:val="2"/>
                <w:sz w:val="24"/>
                <w:szCs w:val="24"/>
                <w:lang w:val="en-US" w:eastAsia="zh-CN" w:bidi="ar-SA"/>
              </w:rPr>
            </w:pPr>
          </w:p>
        </w:tc>
        <w:tc>
          <w:tcPr>
            <w:tcW w:w="1956" w:type="dxa"/>
            <w:tcBorders>
              <w:top w:val="single" w:color="000000" w:sz="4" w:space="0"/>
              <w:left w:val="single" w:color="000000" w:sz="4" w:space="0"/>
              <w:bottom w:val="single" w:color="000000" w:sz="4" w:space="0"/>
              <w:right w:val="single" w:color="000000" w:sz="4" w:space="0"/>
            </w:tcBorders>
            <w:noWrap w:val="0"/>
            <w:vAlign w:val="center"/>
          </w:tcPr>
          <w:p w14:paraId="155545B0">
            <w:pPr>
              <w:spacing w:line="400" w:lineRule="exact"/>
              <w:jc w:val="center"/>
              <w:textAlignment w:val="baseline"/>
              <w:rPr>
                <w:rStyle w:val="39"/>
                <w:rFonts w:ascii="宋体" w:hAnsi="宋体" w:eastAsia="宋体" w:cs="宋体"/>
                <w:b/>
                <w:bCs/>
                <w:color w:val="000000"/>
                <w:kern w:val="2"/>
                <w:sz w:val="24"/>
                <w:szCs w:val="24"/>
                <w:lang w:val="en-US" w:eastAsia="zh-CN" w:bidi="ar-SA"/>
              </w:rPr>
            </w:pPr>
          </w:p>
        </w:tc>
      </w:tr>
      <w:tr w14:paraId="2D5B01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708" w:type="dxa"/>
            <w:tcBorders>
              <w:top w:val="single" w:color="000000" w:sz="4" w:space="0"/>
              <w:left w:val="single" w:color="000000" w:sz="4" w:space="0"/>
              <w:bottom w:val="single" w:color="000000" w:sz="4" w:space="0"/>
              <w:right w:val="single" w:color="000000" w:sz="4" w:space="0"/>
            </w:tcBorders>
            <w:noWrap w:val="0"/>
            <w:vAlign w:val="center"/>
          </w:tcPr>
          <w:p w14:paraId="1EDB082F">
            <w:pPr>
              <w:spacing w:line="400" w:lineRule="exact"/>
              <w:jc w:val="center"/>
              <w:textAlignment w:val="baseline"/>
              <w:rPr>
                <w:rStyle w:val="39"/>
                <w:rFonts w:ascii="宋体" w:hAnsi="宋体" w:eastAsia="宋体" w:cs="宋体"/>
                <w:b/>
                <w:bCs/>
                <w:color w:val="000000"/>
                <w:kern w:val="2"/>
                <w:sz w:val="24"/>
                <w:szCs w:val="24"/>
                <w:lang w:val="en-US" w:eastAsia="zh-CN" w:bidi="ar-SA"/>
              </w:rPr>
            </w:pPr>
            <w:r>
              <w:rPr>
                <w:rStyle w:val="39"/>
                <w:rFonts w:ascii="宋体" w:hAnsi="宋体" w:eastAsia="宋体"/>
                <w:color w:val="000000"/>
                <w:kern w:val="2"/>
                <w:sz w:val="24"/>
                <w:szCs w:val="24"/>
                <w:lang w:val="en-US" w:eastAsia="zh-CN" w:bidi="ar-SA"/>
              </w:rPr>
              <w:t>…</w:t>
            </w:r>
          </w:p>
        </w:tc>
        <w:tc>
          <w:tcPr>
            <w:tcW w:w="2196" w:type="dxa"/>
            <w:tcBorders>
              <w:top w:val="single" w:color="000000" w:sz="4" w:space="0"/>
              <w:left w:val="single" w:color="000000" w:sz="4" w:space="0"/>
              <w:bottom w:val="single" w:color="000000" w:sz="4" w:space="0"/>
              <w:right w:val="single" w:color="000000" w:sz="4" w:space="0"/>
            </w:tcBorders>
            <w:noWrap w:val="0"/>
            <w:vAlign w:val="center"/>
          </w:tcPr>
          <w:p w14:paraId="0058C9E0">
            <w:pPr>
              <w:spacing w:line="400" w:lineRule="exact"/>
              <w:jc w:val="center"/>
              <w:textAlignment w:val="baseline"/>
              <w:rPr>
                <w:rStyle w:val="39"/>
                <w:rFonts w:ascii="宋体" w:hAnsi="宋体" w:eastAsia="宋体" w:cs="宋体"/>
                <w:b/>
                <w:bCs/>
                <w:color w:val="000000"/>
                <w:kern w:val="2"/>
                <w:sz w:val="24"/>
                <w:szCs w:val="24"/>
                <w:lang w:val="en-US" w:eastAsia="zh-CN" w:bidi="ar-SA"/>
              </w:rPr>
            </w:pPr>
            <w:r>
              <w:rPr>
                <w:rStyle w:val="39"/>
                <w:rFonts w:ascii="宋体" w:hAnsi="宋体" w:eastAsia="宋体"/>
                <w:color w:val="000000"/>
                <w:kern w:val="2"/>
                <w:sz w:val="24"/>
                <w:szCs w:val="24"/>
                <w:lang w:val="en-US" w:eastAsia="zh-CN" w:bidi="ar-SA"/>
              </w:rPr>
              <w:t>…</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7EEA986C">
            <w:pPr>
              <w:spacing w:line="400" w:lineRule="exact"/>
              <w:jc w:val="center"/>
              <w:textAlignment w:val="baseline"/>
              <w:rPr>
                <w:rStyle w:val="39"/>
                <w:rFonts w:ascii="宋体" w:hAnsi="宋体" w:eastAsia="宋体" w:cs="宋体"/>
                <w:b/>
                <w:bCs/>
                <w:color w:val="000000"/>
                <w:kern w:val="2"/>
                <w:sz w:val="24"/>
                <w:szCs w:val="24"/>
                <w:lang w:val="en-US" w:eastAsia="zh-CN" w:bidi="ar-SA"/>
              </w:rPr>
            </w:pPr>
          </w:p>
        </w:tc>
        <w:tc>
          <w:tcPr>
            <w:tcW w:w="2136" w:type="dxa"/>
            <w:tcBorders>
              <w:top w:val="single" w:color="000000" w:sz="4" w:space="0"/>
              <w:left w:val="single" w:color="000000" w:sz="4" w:space="0"/>
              <w:bottom w:val="single" w:color="000000" w:sz="4" w:space="0"/>
              <w:right w:val="single" w:color="000000" w:sz="4" w:space="0"/>
            </w:tcBorders>
            <w:noWrap w:val="0"/>
            <w:vAlign w:val="center"/>
          </w:tcPr>
          <w:p w14:paraId="061B98B2">
            <w:pPr>
              <w:spacing w:line="400" w:lineRule="exact"/>
              <w:jc w:val="center"/>
              <w:textAlignment w:val="baseline"/>
              <w:rPr>
                <w:rStyle w:val="39"/>
                <w:rFonts w:ascii="宋体" w:hAnsi="宋体" w:eastAsia="宋体" w:cs="宋体"/>
                <w:b/>
                <w:bCs/>
                <w:color w:val="000000"/>
                <w:kern w:val="2"/>
                <w:sz w:val="24"/>
                <w:szCs w:val="24"/>
                <w:lang w:val="en-US" w:eastAsia="zh-CN" w:bidi="ar-SA"/>
              </w:rPr>
            </w:pPr>
          </w:p>
        </w:tc>
        <w:tc>
          <w:tcPr>
            <w:tcW w:w="1956" w:type="dxa"/>
            <w:tcBorders>
              <w:top w:val="single" w:color="000000" w:sz="4" w:space="0"/>
              <w:left w:val="single" w:color="000000" w:sz="4" w:space="0"/>
              <w:bottom w:val="single" w:color="000000" w:sz="4" w:space="0"/>
              <w:right w:val="single" w:color="000000" w:sz="4" w:space="0"/>
            </w:tcBorders>
            <w:noWrap w:val="0"/>
            <w:vAlign w:val="center"/>
          </w:tcPr>
          <w:p w14:paraId="5F0AAD8D">
            <w:pPr>
              <w:spacing w:line="400" w:lineRule="exact"/>
              <w:jc w:val="center"/>
              <w:textAlignment w:val="baseline"/>
              <w:rPr>
                <w:rStyle w:val="39"/>
                <w:rFonts w:ascii="宋体" w:hAnsi="宋体" w:eastAsia="宋体" w:cs="宋体"/>
                <w:b/>
                <w:bCs/>
                <w:color w:val="000000"/>
                <w:kern w:val="2"/>
                <w:sz w:val="24"/>
                <w:szCs w:val="24"/>
                <w:lang w:val="en-US" w:eastAsia="zh-CN" w:bidi="ar-SA"/>
              </w:rPr>
            </w:pPr>
          </w:p>
        </w:tc>
      </w:tr>
    </w:tbl>
    <w:p w14:paraId="056EBEBE">
      <w:pPr>
        <w:spacing w:line="400" w:lineRule="exact"/>
        <w:jc w:val="left"/>
        <w:textAlignment w:val="baseline"/>
        <w:rPr>
          <w:rStyle w:val="39"/>
          <w:rFonts w:ascii="宋体" w:hAnsi="宋体" w:eastAsia="宋体"/>
          <w:color w:val="000000"/>
          <w:kern w:val="2"/>
          <w:sz w:val="24"/>
          <w:szCs w:val="24"/>
          <w:lang w:val="en-US" w:eastAsia="zh-CN" w:bidi="ar-SA"/>
        </w:rPr>
      </w:pPr>
      <w:r>
        <w:rPr>
          <w:rStyle w:val="39"/>
          <w:rFonts w:ascii="宋体" w:hAnsi="宋体" w:eastAsia="宋体"/>
          <w:color w:val="000000"/>
          <w:kern w:val="2"/>
          <w:sz w:val="24"/>
          <w:szCs w:val="24"/>
          <w:lang w:val="en-US" w:eastAsia="zh-CN" w:bidi="ar-SA"/>
        </w:rPr>
        <w:t>注：按详细评审标准表的相关要求填写。</w:t>
      </w:r>
    </w:p>
    <w:p w14:paraId="1CDF558D">
      <w:pPr>
        <w:spacing w:line="400" w:lineRule="exact"/>
        <w:jc w:val="left"/>
        <w:textAlignment w:val="baseline"/>
        <w:rPr>
          <w:rStyle w:val="39"/>
          <w:rFonts w:ascii="宋体" w:hAnsi="宋体" w:eastAsia="宋体"/>
          <w:color w:val="000000"/>
          <w:kern w:val="2"/>
          <w:sz w:val="24"/>
          <w:szCs w:val="24"/>
          <w:lang w:val="en-US" w:eastAsia="zh-CN" w:bidi="ar-SA"/>
        </w:rPr>
      </w:pPr>
    </w:p>
    <w:p w14:paraId="7432F4FF">
      <w:pPr>
        <w:pStyle w:val="20"/>
        <w:shd w:val="clear" w:color="auto" w:fill="FFFFFF"/>
        <w:spacing w:before="0" w:beforeAutospacing="0" w:after="0" w:afterAutospacing="0" w:line="600" w:lineRule="exact"/>
        <w:jc w:val="both"/>
        <w:rPr>
          <w:rFonts w:hint="eastAsia" w:ascii="仿宋" w:hAnsi="仿宋" w:eastAsia="仿宋" w:cs="仿宋"/>
          <w:sz w:val="32"/>
          <w:szCs w:val="32"/>
        </w:rPr>
      </w:pPr>
    </w:p>
    <w:p w14:paraId="132DA9EA">
      <w:pPr>
        <w:keepNext/>
        <w:keepLines/>
        <w:spacing w:line="700" w:lineRule="exact"/>
        <w:jc w:val="center"/>
        <w:textAlignment w:val="baseline"/>
        <w:rPr>
          <w:rStyle w:val="39"/>
          <w:rFonts w:ascii="宋体" w:hAnsi="宋体" w:eastAsia="宋体" w:cs="宋体"/>
          <w:b/>
          <w:bCs/>
          <w:color w:val="000000"/>
          <w:kern w:val="2"/>
          <w:sz w:val="30"/>
          <w:szCs w:val="30"/>
          <w:lang w:val="en-US" w:eastAsia="zh-CN" w:bidi="ar-SA"/>
        </w:rPr>
      </w:pPr>
      <w:r>
        <w:rPr>
          <w:rStyle w:val="39"/>
          <w:rFonts w:hint="eastAsia" w:ascii="宋体" w:hAnsi="宋体" w:cs="宋体"/>
          <w:b/>
          <w:bCs/>
          <w:color w:val="000000"/>
          <w:kern w:val="2"/>
          <w:sz w:val="32"/>
          <w:szCs w:val="32"/>
          <w:lang w:val="en-US" w:eastAsia="zh-CN" w:bidi="ar-SA"/>
        </w:rPr>
        <w:t>（5）</w:t>
      </w:r>
      <w:r>
        <w:rPr>
          <w:rStyle w:val="39"/>
          <w:rFonts w:hint="eastAsia" w:ascii="宋体" w:hAnsi="宋体" w:cs="宋体"/>
          <w:b/>
          <w:bCs/>
          <w:color w:val="000000"/>
          <w:kern w:val="2"/>
          <w:sz w:val="30"/>
          <w:szCs w:val="30"/>
          <w:lang w:val="en-US" w:eastAsia="zh-CN" w:bidi="ar-SA"/>
        </w:rPr>
        <w:t>供应商</w:t>
      </w:r>
      <w:r>
        <w:rPr>
          <w:rStyle w:val="39"/>
          <w:rFonts w:ascii="宋体" w:hAnsi="宋体" w:eastAsia="宋体" w:cs="宋体"/>
          <w:b/>
          <w:bCs/>
          <w:color w:val="000000"/>
          <w:kern w:val="2"/>
          <w:sz w:val="30"/>
          <w:szCs w:val="30"/>
          <w:lang w:val="en-US" w:eastAsia="zh-CN" w:bidi="ar-SA"/>
        </w:rPr>
        <w:t>认为需要说明的内容</w:t>
      </w:r>
    </w:p>
    <w:p w14:paraId="1FE0F51F">
      <w:pPr>
        <w:spacing w:line="400" w:lineRule="exact"/>
        <w:jc w:val="center"/>
        <w:textAlignment w:val="baseline"/>
        <w:rPr>
          <w:rStyle w:val="39"/>
          <w:rFonts w:ascii="Times New Roman" w:hAnsi="Times New Roman" w:eastAsia="宋体"/>
          <w:color w:val="000000"/>
          <w:kern w:val="2"/>
          <w:sz w:val="21"/>
          <w:szCs w:val="24"/>
          <w:lang w:val="en-US" w:eastAsia="zh-CN" w:bidi="ar-SA"/>
        </w:rPr>
      </w:pPr>
    </w:p>
    <w:p w14:paraId="24EF7898">
      <w:pPr>
        <w:spacing w:line="400" w:lineRule="exact"/>
        <w:jc w:val="center"/>
        <w:textAlignment w:val="baseline"/>
        <w:rPr>
          <w:rStyle w:val="39"/>
          <w:rFonts w:ascii="宋体" w:hAnsi="宋体" w:eastAsia="宋体"/>
          <w:color w:val="000000"/>
          <w:kern w:val="2"/>
          <w:sz w:val="24"/>
          <w:szCs w:val="24"/>
          <w:lang w:val="en-US" w:eastAsia="zh-CN" w:bidi="ar-SA"/>
        </w:rPr>
      </w:pPr>
      <w:r>
        <w:rPr>
          <w:rStyle w:val="39"/>
          <w:rFonts w:ascii="宋体" w:hAnsi="宋体" w:eastAsia="宋体"/>
          <w:color w:val="000000"/>
          <w:kern w:val="2"/>
          <w:sz w:val="24"/>
          <w:szCs w:val="24"/>
          <w:lang w:val="en-US" w:eastAsia="zh-CN" w:bidi="ar-SA"/>
        </w:rPr>
        <w:t>（注：</w:t>
      </w:r>
      <w:r>
        <w:rPr>
          <w:rStyle w:val="39"/>
          <w:rFonts w:hint="eastAsia" w:ascii="宋体" w:hAnsi="宋体"/>
          <w:color w:val="000000"/>
          <w:kern w:val="2"/>
          <w:sz w:val="24"/>
          <w:szCs w:val="24"/>
          <w:lang w:val="en-US" w:eastAsia="zh-CN" w:bidi="ar-SA"/>
        </w:rPr>
        <w:t>供应商认为需要提供的承诺等资料，格式自拟</w:t>
      </w:r>
      <w:r>
        <w:rPr>
          <w:rStyle w:val="39"/>
          <w:rFonts w:ascii="宋体" w:hAnsi="宋体" w:eastAsia="宋体"/>
          <w:color w:val="000000"/>
          <w:kern w:val="2"/>
          <w:sz w:val="24"/>
          <w:szCs w:val="24"/>
          <w:lang w:val="en-US" w:eastAsia="zh-CN" w:bidi="ar-SA"/>
        </w:rPr>
        <w:t>。）</w:t>
      </w:r>
    </w:p>
    <w:p w14:paraId="299E4CA6">
      <w:pPr>
        <w:pStyle w:val="29"/>
        <w:rPr>
          <w:lang w:val="en-US" w:eastAsia="zh-CN"/>
        </w:rPr>
      </w:pPr>
    </w:p>
    <w:p w14:paraId="4727E322">
      <w:pPr>
        <w:pStyle w:val="10"/>
        <w:spacing w:before="160" w:line="360" w:lineRule="auto"/>
        <w:ind w:left="560" w:right="561" w:firstLine="479"/>
        <w:rPr>
          <w:rFonts w:hint="eastAsia" w:eastAsia="宋体"/>
          <w:lang w:eastAsia="zh-CN"/>
        </w:rPr>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8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decorative"/>
    <w:pitch w:val="default"/>
    <w:sig w:usb0="00000001" w:usb1="080E0000" w:usb2="00000000" w:usb3="00000000" w:csb0="00040000" w:csb1="00000000"/>
  </w:font>
  <w:font w:name="宋?">
    <w:altName w:val="宋体"/>
    <w:panose1 w:val="00000000000000000000"/>
    <w:charset w:val="81"/>
    <w:family w:val="auto"/>
    <w:pitch w:val="default"/>
    <w:sig w:usb0="00000000" w:usb1="00000000" w:usb2="00000010" w:usb3="00000000" w:csb0="0008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C1AC4C">
    <w:pPr>
      <w:pStyle w:val="15"/>
      <w:tabs>
        <w:tab w:val="left" w:pos="8797"/>
        <w:tab w:val="clear" w:pos="4153"/>
      </w:tabs>
      <w:rPr>
        <w:rFonts w:hint="eastAsia" w:eastAsia="宋体"/>
        <w:lang w:val="en-US" w:eastAsia="zh-CN"/>
      </w:rPr>
    </w:pPr>
    <w:r>
      <w:rPr>
        <w:sz w:val="18"/>
      </w:rPr>
      <mc:AlternateContent>
        <mc:Choice Requires="wps">
          <w:drawing>
            <wp:anchor distT="0" distB="0" distL="114300" distR="114300" simplePos="0" relativeHeight="251659264" behindDoc="0" locked="0" layoutInCell="1" allowOverlap="1">
              <wp:simplePos x="0" y="0"/>
              <wp:positionH relativeFrom="margin">
                <wp:posOffset>5861050</wp:posOffset>
              </wp:positionH>
              <wp:positionV relativeFrom="paragraph">
                <wp:posOffset>0</wp:posOffset>
              </wp:positionV>
              <wp:extent cx="269875"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269875"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9FDC17">
                          <w:pPr>
                            <w:pStyle w:val="15"/>
                            <w:rPr>
                              <w:rFonts w:hint="eastAsia" w:eastAsia="宋体"/>
                              <w:lang w:eastAsia="zh-CN"/>
                            </w:rPr>
                          </w:pPr>
                        </w:p>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461.5pt;margin-top:0pt;height:144pt;width:21.25pt;mso-position-horizontal-relative:margin;z-index:251659264;mso-width-relative:page;mso-height-relative:page;" filled="f" stroked="f" coordsize="21600,21600" o:gfxdata="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C6549gAAAAIAQAADwAAAAAAAAABACAAAAAiAAAAZHJzL2Rvd25y&#10;ZXYueG1sUEsBAhQAFAAAAAgAh07iQNSH3Wc3AgAAYgQAAA4AAAAAAAAAAQAgAAAAJwEAAGRycy9l&#10;Mm9Eb2MueG1sUEsFBgAAAAAGAAYAWQEAANAFAAAAAA==&#10;">
              <v:fill on="f" focussize="0,0"/>
              <v:stroke on="f" weight="0.5pt"/>
              <v:imagedata o:title=""/>
              <o:lock v:ext="edit" aspectratio="f"/>
              <v:textbox inset="0mm,0mm,0mm,0mm" style="mso-fit-shape-to-text:t;">
                <w:txbxContent>
                  <w:p w14:paraId="179FDC17">
                    <w:pPr>
                      <w:pStyle w:val="15"/>
                      <w:rPr>
                        <w:rFonts w:hint="eastAsia" w:eastAsia="宋体"/>
                        <w:lang w:eastAsia="zh-CN"/>
                      </w:rPr>
                    </w:pPr>
                  </w:p>
                </w:txbxContent>
              </v:textbox>
            </v:shape>
          </w:pict>
        </mc:Fallback>
      </mc:AlternateContent>
    </w:r>
    <w:r>
      <w:rPr>
        <w:sz w:val="18"/>
      </w:rPr>
      <mc:AlternateContent>
        <mc:Choice Requires="wps">
          <w:drawing>
            <wp:anchor distT="0" distB="0" distL="114300" distR="114300" simplePos="0" relativeHeight="251660288" behindDoc="0" locked="0" layoutInCell="1" allowOverlap="1">
              <wp:simplePos x="0" y="0"/>
              <wp:positionH relativeFrom="margin">
                <wp:posOffset>5739765</wp:posOffset>
              </wp:positionH>
              <wp:positionV relativeFrom="paragraph">
                <wp:posOffset>230505</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59828B">
                          <w:pPr>
                            <w:rPr>
                              <w:rFonts w:hint="eastAsia"/>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451.95pt;margin-top:18.15pt;height:144pt;width:144pt;mso-position-horizontal-relative:margin;mso-wrap-style:none;z-index:251660288;mso-width-relative:page;mso-height-relative:page;" filled="f" stroked="f" coordsize="21600,21600" o:gfxdata="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B8fMcx1wAAAAsBAAAPAAAAAAAAAAEAIAAAACIAAABkcnMvZG93bnJldi54bWxQ&#10;SwECFAAUAAAACACHTuJAJIJGtDECAABhBAAADgAAAAAAAAABACAAAAAmAQAAZHJzL2Uyb0RvYy54&#10;bWxQSwUGAAAAAAYABgBZAQAAyQUAAAAA&#10;">
              <v:fill on="f" focussize="0,0"/>
              <v:stroke on="f" weight="0.5pt"/>
              <v:imagedata o:title=""/>
              <o:lock v:ext="edit" aspectratio="f"/>
              <v:textbox inset="0mm,0mm,0mm,0mm" style="mso-fit-shape-to-text:t;">
                <w:txbxContent>
                  <w:p w14:paraId="5259828B">
                    <w:pPr>
                      <w:rPr>
                        <w:rFonts w:hint="eastAsia"/>
                        <w:lang w:eastAsia="zh-CN"/>
                      </w:rPr>
                    </w:pPr>
                  </w:p>
                </w:txbxContent>
              </v:textbox>
            </v:shape>
          </w:pict>
        </mc:Fallback>
      </mc:AlternateContent>
    </w:r>
    <w:r>
      <w:rPr>
        <w:rFonts w:hint="eastAsia"/>
        <w:lang w:val="en-US"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C48CA7">
    <w:pPr>
      <w:pStyle w:val="15"/>
      <w:tabs>
        <w:tab w:val="left" w:pos="8797"/>
        <w:tab w:val="clear" w:pos="4153"/>
      </w:tabs>
      <w:rPr>
        <w:rFonts w:hint="eastAsia" w:eastAsia="宋体"/>
        <w:lang w:val="en-US" w:eastAsia="zh-CN"/>
      </w:rPr>
    </w:pPr>
    <w:r>
      <w:rPr>
        <w:sz w:val="18"/>
      </w:rPr>
      <mc:AlternateContent>
        <mc:Choice Requires="wps">
          <w:drawing>
            <wp:anchor distT="0" distB="0" distL="114300" distR="114300" simplePos="0" relativeHeight="251661312" behindDoc="0" locked="0" layoutInCell="1" allowOverlap="1">
              <wp:simplePos x="0" y="0"/>
              <wp:positionH relativeFrom="margin">
                <wp:posOffset>5861050</wp:posOffset>
              </wp:positionH>
              <wp:positionV relativeFrom="paragraph">
                <wp:posOffset>0</wp:posOffset>
              </wp:positionV>
              <wp:extent cx="269875"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269875"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C6F3109">
                          <w:pPr>
                            <w:pStyle w:val="15"/>
                            <w:rPr>
                              <w:rFonts w:hint="eastAsia" w:eastAsia="宋体"/>
                              <w:lang w:eastAsia="zh-CN"/>
                            </w:rPr>
                          </w:pPr>
                        </w:p>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461.5pt;margin-top:0pt;height:144pt;width:21.25pt;mso-position-horizontal-relative:margin;z-index:251661312;mso-width-relative:page;mso-height-relative:page;" filled="f" stroked="f" coordsize="21600,21600" o:gfxdata="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PwuuePYAAAACAEAAA8AAAAAAAAAAQAgAAAAIgAAAGRycy9kb3du&#10;cmV2LnhtbFBLAQIUABQAAAAIAIdO4kCiB+19OAIAAGIEAAAOAAAAAAAAAAEAIAAAACcBAABkcnMv&#10;ZTJvRG9jLnhtbFBLBQYAAAAABgAGAFkBAADRBQAAAAA=&#10;">
              <v:fill on="f" focussize="0,0"/>
              <v:stroke on="f" weight="0.5pt"/>
              <v:imagedata o:title=""/>
              <o:lock v:ext="edit" aspectratio="f"/>
              <v:textbox inset="0mm,0mm,0mm,0mm" style="mso-fit-shape-to-text:t;">
                <w:txbxContent>
                  <w:p w14:paraId="7C6F3109">
                    <w:pPr>
                      <w:pStyle w:val="15"/>
                      <w:rPr>
                        <w:rFonts w:hint="eastAsia" w:eastAsia="宋体"/>
                        <w:lang w:eastAsia="zh-CN"/>
                      </w:rPr>
                    </w:pPr>
                  </w:p>
                </w:txbxContent>
              </v:textbox>
            </v:shape>
          </w:pict>
        </mc:Fallback>
      </mc:AlternateContent>
    </w:r>
    <w:r>
      <w:rPr>
        <w:sz w:val="18"/>
      </w:rPr>
      <mc:AlternateContent>
        <mc:Choice Requires="wps">
          <w:drawing>
            <wp:anchor distT="0" distB="0" distL="114300" distR="114300" simplePos="0" relativeHeight="251662336" behindDoc="0" locked="0" layoutInCell="1" allowOverlap="1">
              <wp:simplePos x="0" y="0"/>
              <wp:positionH relativeFrom="margin">
                <wp:posOffset>5739765</wp:posOffset>
              </wp:positionH>
              <wp:positionV relativeFrom="paragraph">
                <wp:posOffset>230505</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2857FD">
                          <w:pPr>
                            <w:rPr>
                              <w:rFonts w:hint="eastAsia"/>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451.95pt;margin-top:18.15pt;height:144pt;width:144pt;mso-position-horizontal-relative:margin;mso-wrap-style:none;z-index:251662336;mso-width-relative:page;mso-height-relative:page;" filled="f" stroked="f" coordsize="21600,21600" o:gfxdata="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B8fMcx1wAAAAsBAAAPAAAAAAAAAAEAIAAAACIAAABkcnMvZG93bnJldi54bWxQ&#10;SwECFAAUAAAACACHTuJAMIkSXjECAABhBAAADgAAAAAAAAABACAAAAAmAQAAZHJzL2Uyb0RvYy54&#10;bWxQSwUGAAAAAAYABgBZAQAAyQUAAAAA&#10;">
              <v:fill on="f" focussize="0,0"/>
              <v:stroke on="f" weight="0.5pt"/>
              <v:imagedata o:title=""/>
              <o:lock v:ext="edit" aspectratio="f"/>
              <v:textbox inset="0mm,0mm,0mm,0mm" style="mso-fit-shape-to-text:t;">
                <w:txbxContent>
                  <w:p w14:paraId="632857FD">
                    <w:pPr>
                      <w:rPr>
                        <w:rFonts w:hint="eastAsia"/>
                        <w:lang w:eastAsia="zh-CN"/>
                      </w:rPr>
                    </w:pPr>
                  </w:p>
                </w:txbxContent>
              </v:textbox>
            </v:shape>
          </w:pict>
        </mc:Fallback>
      </mc:AlternateContent>
    </w:r>
    <w:r>
      <w:rPr>
        <w:rFonts w:hint="eastAsia"/>
        <w:lang w:val="en-US" w:eastAsia="zh-CN"/>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39DD52">
    <w:pPr>
      <w:pStyle w:val="1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DE6A5F">
    <w:pPr>
      <w:pStyle w:val="15"/>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ECE5DD">
    <w:pPr>
      <w:pStyle w:val="15"/>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13D302">
    <w:pPr>
      <w:spacing w:line="14" w:lineRule="auto"/>
      <w:rPr>
        <w:sz w:val="20"/>
        <w:szCs w:val="20"/>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1F3C8D">
    <w:pPr>
      <w:pStyle w:val="17"/>
      <w:pBdr>
        <w:bottom w:val="none" w:color="auto" w:sz="0" w:space="1"/>
      </w:pBdr>
      <w:rPr>
        <w:rFonts w:hint="eastAsia"/>
        <w:lang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7493E6">
    <w:pPr>
      <w:pStyle w:val="17"/>
      <w:pBdr>
        <w:bottom w:val="none" w:color="auto" w:sz="0" w:space="1"/>
      </w:pBdr>
      <w:rPr>
        <w:rFonts w:hint="eastAsia"/>
        <w:lang w:eastAsia="zh-C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C28999">
    <w:pPr>
      <w:spacing w:line="14" w:lineRule="auto"/>
      <w:rPr>
        <w:rFonts w:ascii="宋体"/>
        <w:sz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F67DAA">
    <w:pPr>
      <w:spacing w:line="14" w:lineRule="auto"/>
      <w:rPr>
        <w:rFonts w:ascii="宋体"/>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4F7238"/>
    <w:multiLevelType w:val="singleLevel"/>
    <w:tmpl w:val="814F7238"/>
    <w:lvl w:ilvl="0" w:tentative="0">
      <w:start w:val="1"/>
      <w:numFmt w:val="decimal"/>
      <w:suff w:val="nothing"/>
      <w:lvlText w:val="%1、"/>
      <w:lvlJc w:val="left"/>
    </w:lvl>
  </w:abstractNum>
  <w:abstractNum w:abstractNumId="1">
    <w:nsid w:val="E5485CD6"/>
    <w:multiLevelType w:val="singleLevel"/>
    <w:tmpl w:val="E5485CD6"/>
    <w:lvl w:ilvl="0" w:tentative="0">
      <w:start w:val="1"/>
      <w:numFmt w:val="decimal"/>
      <w:suff w:val="space"/>
      <w:lvlText w:val="%1."/>
      <w:lvlJc w:val="left"/>
    </w:lvl>
  </w:abstractNum>
  <w:abstractNum w:abstractNumId="2">
    <w:nsid w:val="E80A697C"/>
    <w:multiLevelType w:val="singleLevel"/>
    <w:tmpl w:val="E80A697C"/>
    <w:lvl w:ilvl="0" w:tentative="0">
      <w:start w:val="6"/>
      <w:numFmt w:val="chineseCounting"/>
      <w:lvlText w:val="第%1章"/>
      <w:lvlJc w:val="left"/>
      <w:rPr>
        <w:rFonts w:hint="eastAsia"/>
      </w:rPr>
    </w:lvl>
  </w:abstractNum>
  <w:abstractNum w:abstractNumId="3">
    <w:nsid w:val="F5501D5E"/>
    <w:multiLevelType w:val="singleLevel"/>
    <w:tmpl w:val="F5501D5E"/>
    <w:lvl w:ilvl="0" w:tentative="0">
      <w:start w:val="2"/>
      <w:numFmt w:val="chineseCounting"/>
      <w:suff w:val="nothing"/>
      <w:lvlText w:val="%1、"/>
      <w:lvlJc w:val="left"/>
      <w:rPr>
        <w:rFonts w:hint="eastAsia"/>
      </w:rPr>
    </w:lvl>
  </w:abstractNum>
  <w:abstractNum w:abstractNumId="4">
    <w:nsid w:val="0C460F87"/>
    <w:multiLevelType w:val="multilevel"/>
    <w:tmpl w:val="0C460F87"/>
    <w:lvl w:ilvl="0" w:tentative="0">
      <w:start w:val="1"/>
      <w:numFmt w:val="decimal"/>
      <w:lvlText w:val="（%1）"/>
      <w:lvlJc w:val="left"/>
      <w:pPr>
        <w:ind w:left="108" w:hanging="601"/>
      </w:pPr>
      <w:rPr>
        <w:rFonts w:hint="default" w:ascii="宋体" w:hAnsi="宋体" w:eastAsia="宋体" w:cs="宋体"/>
        <w:spacing w:val="0"/>
        <w:w w:val="100"/>
        <w:sz w:val="22"/>
        <w:szCs w:val="22"/>
        <w:lang w:val="zh-CN" w:eastAsia="zh-CN" w:bidi="zh-CN"/>
      </w:rPr>
    </w:lvl>
    <w:lvl w:ilvl="1" w:tentative="0">
      <w:start w:val="0"/>
      <w:numFmt w:val="bullet"/>
      <w:lvlText w:val="•"/>
      <w:lvlJc w:val="left"/>
      <w:pPr>
        <w:ind w:left="635" w:hanging="601"/>
      </w:pPr>
      <w:rPr>
        <w:rFonts w:hint="default"/>
        <w:lang w:val="zh-CN" w:eastAsia="zh-CN" w:bidi="zh-CN"/>
      </w:rPr>
    </w:lvl>
    <w:lvl w:ilvl="2" w:tentative="0">
      <w:start w:val="0"/>
      <w:numFmt w:val="bullet"/>
      <w:lvlText w:val="•"/>
      <w:lvlJc w:val="left"/>
      <w:pPr>
        <w:ind w:left="1171" w:hanging="601"/>
      </w:pPr>
      <w:rPr>
        <w:rFonts w:hint="default"/>
        <w:lang w:val="zh-CN" w:eastAsia="zh-CN" w:bidi="zh-CN"/>
      </w:rPr>
    </w:lvl>
    <w:lvl w:ilvl="3" w:tentative="0">
      <w:start w:val="0"/>
      <w:numFmt w:val="bullet"/>
      <w:lvlText w:val="•"/>
      <w:lvlJc w:val="left"/>
      <w:pPr>
        <w:ind w:left="1707" w:hanging="601"/>
      </w:pPr>
      <w:rPr>
        <w:rFonts w:hint="default"/>
        <w:lang w:val="zh-CN" w:eastAsia="zh-CN" w:bidi="zh-CN"/>
      </w:rPr>
    </w:lvl>
    <w:lvl w:ilvl="4" w:tentative="0">
      <w:start w:val="0"/>
      <w:numFmt w:val="bullet"/>
      <w:lvlText w:val="•"/>
      <w:lvlJc w:val="left"/>
      <w:pPr>
        <w:ind w:left="2243" w:hanging="601"/>
      </w:pPr>
      <w:rPr>
        <w:rFonts w:hint="default"/>
        <w:lang w:val="zh-CN" w:eastAsia="zh-CN" w:bidi="zh-CN"/>
      </w:rPr>
    </w:lvl>
    <w:lvl w:ilvl="5" w:tentative="0">
      <w:start w:val="0"/>
      <w:numFmt w:val="bullet"/>
      <w:lvlText w:val="•"/>
      <w:lvlJc w:val="left"/>
      <w:pPr>
        <w:ind w:left="2779" w:hanging="601"/>
      </w:pPr>
      <w:rPr>
        <w:rFonts w:hint="default"/>
        <w:lang w:val="zh-CN" w:eastAsia="zh-CN" w:bidi="zh-CN"/>
      </w:rPr>
    </w:lvl>
    <w:lvl w:ilvl="6" w:tentative="0">
      <w:start w:val="0"/>
      <w:numFmt w:val="bullet"/>
      <w:lvlText w:val="•"/>
      <w:lvlJc w:val="left"/>
      <w:pPr>
        <w:ind w:left="3314" w:hanging="601"/>
      </w:pPr>
      <w:rPr>
        <w:rFonts w:hint="default"/>
        <w:lang w:val="zh-CN" w:eastAsia="zh-CN" w:bidi="zh-CN"/>
      </w:rPr>
    </w:lvl>
    <w:lvl w:ilvl="7" w:tentative="0">
      <w:start w:val="0"/>
      <w:numFmt w:val="bullet"/>
      <w:lvlText w:val="•"/>
      <w:lvlJc w:val="left"/>
      <w:pPr>
        <w:ind w:left="3850" w:hanging="601"/>
      </w:pPr>
      <w:rPr>
        <w:rFonts w:hint="default"/>
        <w:lang w:val="zh-CN" w:eastAsia="zh-CN" w:bidi="zh-CN"/>
      </w:rPr>
    </w:lvl>
    <w:lvl w:ilvl="8" w:tentative="0">
      <w:start w:val="0"/>
      <w:numFmt w:val="bullet"/>
      <w:lvlText w:val="•"/>
      <w:lvlJc w:val="left"/>
      <w:pPr>
        <w:ind w:left="4386" w:hanging="601"/>
      </w:pPr>
      <w:rPr>
        <w:rFonts w:hint="default"/>
        <w:lang w:val="zh-CN" w:eastAsia="zh-CN" w:bidi="zh-CN"/>
      </w:rPr>
    </w:lvl>
  </w:abstractNum>
  <w:abstractNum w:abstractNumId="5">
    <w:nsid w:val="1F441BF7"/>
    <w:multiLevelType w:val="multilevel"/>
    <w:tmpl w:val="1F441BF7"/>
    <w:lvl w:ilvl="0" w:tentative="0">
      <w:start w:val="1"/>
      <w:numFmt w:val="decimal"/>
      <w:lvlText w:val="%1."/>
      <w:lvlJc w:val="left"/>
      <w:pPr>
        <w:ind w:left="560" w:hanging="241"/>
      </w:pPr>
      <w:rPr>
        <w:rFonts w:hint="eastAsia" w:ascii="宋体" w:hAnsi="宋体" w:eastAsia="宋体" w:cs="宋体"/>
        <w:spacing w:val="0"/>
        <w:w w:val="100"/>
        <w:sz w:val="22"/>
        <w:szCs w:val="22"/>
        <w:lang w:val="zh-CN" w:eastAsia="zh-CN" w:bidi="zh-CN"/>
      </w:rPr>
    </w:lvl>
    <w:lvl w:ilvl="1" w:tentative="0">
      <w:start w:val="0"/>
      <w:numFmt w:val="bullet"/>
      <w:lvlText w:val="•"/>
      <w:lvlJc w:val="left"/>
      <w:pPr>
        <w:ind w:left="1446" w:hanging="241"/>
      </w:pPr>
      <w:rPr>
        <w:rFonts w:hint="default"/>
        <w:lang w:val="zh-CN" w:eastAsia="zh-CN" w:bidi="zh-CN"/>
      </w:rPr>
    </w:lvl>
    <w:lvl w:ilvl="2" w:tentative="0">
      <w:start w:val="0"/>
      <w:numFmt w:val="bullet"/>
      <w:lvlText w:val="•"/>
      <w:lvlJc w:val="left"/>
      <w:pPr>
        <w:ind w:left="2333" w:hanging="241"/>
      </w:pPr>
      <w:rPr>
        <w:rFonts w:hint="default"/>
        <w:lang w:val="zh-CN" w:eastAsia="zh-CN" w:bidi="zh-CN"/>
      </w:rPr>
    </w:lvl>
    <w:lvl w:ilvl="3" w:tentative="0">
      <w:start w:val="0"/>
      <w:numFmt w:val="bullet"/>
      <w:lvlText w:val="•"/>
      <w:lvlJc w:val="left"/>
      <w:pPr>
        <w:ind w:left="3219" w:hanging="241"/>
      </w:pPr>
      <w:rPr>
        <w:rFonts w:hint="default"/>
        <w:lang w:val="zh-CN" w:eastAsia="zh-CN" w:bidi="zh-CN"/>
      </w:rPr>
    </w:lvl>
    <w:lvl w:ilvl="4" w:tentative="0">
      <w:start w:val="0"/>
      <w:numFmt w:val="bullet"/>
      <w:lvlText w:val="•"/>
      <w:lvlJc w:val="left"/>
      <w:pPr>
        <w:ind w:left="4106" w:hanging="241"/>
      </w:pPr>
      <w:rPr>
        <w:rFonts w:hint="default"/>
        <w:lang w:val="zh-CN" w:eastAsia="zh-CN" w:bidi="zh-CN"/>
      </w:rPr>
    </w:lvl>
    <w:lvl w:ilvl="5" w:tentative="0">
      <w:start w:val="0"/>
      <w:numFmt w:val="bullet"/>
      <w:lvlText w:val="•"/>
      <w:lvlJc w:val="left"/>
      <w:pPr>
        <w:ind w:left="4993" w:hanging="241"/>
      </w:pPr>
      <w:rPr>
        <w:rFonts w:hint="default"/>
        <w:lang w:val="zh-CN" w:eastAsia="zh-CN" w:bidi="zh-CN"/>
      </w:rPr>
    </w:lvl>
    <w:lvl w:ilvl="6" w:tentative="0">
      <w:start w:val="0"/>
      <w:numFmt w:val="bullet"/>
      <w:lvlText w:val="•"/>
      <w:lvlJc w:val="left"/>
      <w:pPr>
        <w:ind w:left="5879" w:hanging="241"/>
      </w:pPr>
      <w:rPr>
        <w:rFonts w:hint="default"/>
        <w:lang w:val="zh-CN" w:eastAsia="zh-CN" w:bidi="zh-CN"/>
      </w:rPr>
    </w:lvl>
    <w:lvl w:ilvl="7" w:tentative="0">
      <w:start w:val="0"/>
      <w:numFmt w:val="bullet"/>
      <w:lvlText w:val="•"/>
      <w:lvlJc w:val="left"/>
      <w:pPr>
        <w:ind w:left="6766" w:hanging="241"/>
      </w:pPr>
      <w:rPr>
        <w:rFonts w:hint="default"/>
        <w:lang w:val="zh-CN" w:eastAsia="zh-CN" w:bidi="zh-CN"/>
      </w:rPr>
    </w:lvl>
    <w:lvl w:ilvl="8" w:tentative="0">
      <w:start w:val="0"/>
      <w:numFmt w:val="bullet"/>
      <w:lvlText w:val="•"/>
      <w:lvlJc w:val="left"/>
      <w:pPr>
        <w:ind w:left="7653" w:hanging="241"/>
      </w:pPr>
      <w:rPr>
        <w:rFonts w:hint="default"/>
        <w:lang w:val="zh-CN" w:eastAsia="zh-CN" w:bidi="zh-CN"/>
      </w:rPr>
    </w:lvl>
  </w:abstractNum>
  <w:abstractNum w:abstractNumId="6">
    <w:nsid w:val="2CD77000"/>
    <w:multiLevelType w:val="multilevel"/>
    <w:tmpl w:val="2CD77000"/>
    <w:lvl w:ilvl="0" w:tentative="0">
      <w:start w:val="2"/>
      <w:numFmt w:val="decimal"/>
      <w:lvlText w:val="%1"/>
      <w:lvlJc w:val="left"/>
      <w:pPr>
        <w:ind w:left="1142" w:hanging="485"/>
      </w:pPr>
      <w:rPr>
        <w:rFonts w:hint="default"/>
        <w:lang w:val="zh-CN" w:eastAsia="zh-CN" w:bidi="zh-CN"/>
      </w:rPr>
    </w:lvl>
    <w:lvl w:ilvl="1" w:tentative="0">
      <w:start w:val="1"/>
      <w:numFmt w:val="decimal"/>
      <w:lvlText w:val="%1.%2"/>
      <w:lvlJc w:val="left"/>
      <w:pPr>
        <w:ind w:left="1142" w:hanging="485"/>
      </w:pPr>
      <w:rPr>
        <w:rFonts w:hint="default" w:ascii="宋体" w:hAnsi="宋体" w:eastAsia="宋体" w:cs="宋体"/>
        <w:b/>
        <w:bCs/>
        <w:spacing w:val="0"/>
        <w:w w:val="99"/>
        <w:sz w:val="24"/>
        <w:szCs w:val="24"/>
        <w:lang w:val="zh-CN" w:eastAsia="zh-CN" w:bidi="zh-CN"/>
      </w:rPr>
    </w:lvl>
    <w:lvl w:ilvl="2" w:tentative="0">
      <w:start w:val="1"/>
      <w:numFmt w:val="decimal"/>
      <w:lvlText w:val="%1.%2.%3"/>
      <w:lvlJc w:val="left"/>
      <w:pPr>
        <w:ind w:left="220" w:hanging="601"/>
      </w:pPr>
      <w:rPr>
        <w:rFonts w:hint="default" w:ascii="宋体" w:hAnsi="宋体" w:eastAsia="宋体" w:cs="宋体"/>
        <w:w w:val="100"/>
        <w:sz w:val="22"/>
        <w:szCs w:val="22"/>
        <w:lang w:val="zh-CN" w:eastAsia="zh-CN" w:bidi="zh-CN"/>
      </w:rPr>
    </w:lvl>
    <w:lvl w:ilvl="3" w:tentative="0">
      <w:start w:val="0"/>
      <w:numFmt w:val="bullet"/>
      <w:lvlText w:val="•"/>
      <w:lvlJc w:val="left"/>
      <w:pPr>
        <w:ind w:left="2370" w:hanging="601"/>
      </w:pPr>
      <w:rPr>
        <w:rFonts w:hint="default"/>
        <w:lang w:val="zh-CN" w:eastAsia="zh-CN" w:bidi="zh-CN"/>
      </w:rPr>
    </w:lvl>
    <w:lvl w:ilvl="4" w:tentative="0">
      <w:start w:val="0"/>
      <w:numFmt w:val="bullet"/>
      <w:lvlText w:val="•"/>
      <w:lvlJc w:val="left"/>
      <w:pPr>
        <w:ind w:left="3301" w:hanging="601"/>
      </w:pPr>
      <w:rPr>
        <w:rFonts w:hint="default"/>
        <w:lang w:val="zh-CN" w:eastAsia="zh-CN" w:bidi="zh-CN"/>
      </w:rPr>
    </w:lvl>
    <w:lvl w:ilvl="5" w:tentative="0">
      <w:start w:val="0"/>
      <w:numFmt w:val="bullet"/>
      <w:lvlText w:val="•"/>
      <w:lvlJc w:val="left"/>
      <w:pPr>
        <w:ind w:left="4232" w:hanging="601"/>
      </w:pPr>
      <w:rPr>
        <w:rFonts w:hint="default"/>
        <w:lang w:val="zh-CN" w:eastAsia="zh-CN" w:bidi="zh-CN"/>
      </w:rPr>
    </w:lvl>
    <w:lvl w:ilvl="6" w:tentative="0">
      <w:start w:val="0"/>
      <w:numFmt w:val="bullet"/>
      <w:lvlText w:val="•"/>
      <w:lvlJc w:val="left"/>
      <w:pPr>
        <w:ind w:left="5163" w:hanging="601"/>
      </w:pPr>
      <w:rPr>
        <w:rFonts w:hint="default"/>
        <w:lang w:val="zh-CN" w:eastAsia="zh-CN" w:bidi="zh-CN"/>
      </w:rPr>
    </w:lvl>
    <w:lvl w:ilvl="7" w:tentative="0">
      <w:start w:val="0"/>
      <w:numFmt w:val="bullet"/>
      <w:lvlText w:val="•"/>
      <w:lvlJc w:val="left"/>
      <w:pPr>
        <w:ind w:left="6094" w:hanging="601"/>
      </w:pPr>
      <w:rPr>
        <w:rFonts w:hint="default"/>
        <w:lang w:val="zh-CN" w:eastAsia="zh-CN" w:bidi="zh-CN"/>
      </w:rPr>
    </w:lvl>
    <w:lvl w:ilvl="8" w:tentative="0">
      <w:start w:val="0"/>
      <w:numFmt w:val="bullet"/>
      <w:lvlText w:val="•"/>
      <w:lvlJc w:val="left"/>
      <w:pPr>
        <w:ind w:left="7024" w:hanging="601"/>
      </w:pPr>
      <w:rPr>
        <w:rFonts w:hint="default"/>
        <w:lang w:val="zh-CN" w:eastAsia="zh-CN" w:bidi="zh-CN"/>
      </w:rPr>
    </w:lvl>
  </w:abstractNum>
  <w:abstractNum w:abstractNumId="7">
    <w:nsid w:val="519167AC"/>
    <w:multiLevelType w:val="multilevel"/>
    <w:tmpl w:val="519167AC"/>
    <w:lvl w:ilvl="0" w:tentative="0">
      <w:start w:val="1"/>
      <w:numFmt w:val="decimal"/>
      <w:lvlText w:val="%1"/>
      <w:lvlJc w:val="left"/>
      <w:pPr>
        <w:ind w:left="1142" w:hanging="485"/>
      </w:pPr>
      <w:rPr>
        <w:rFonts w:hint="default"/>
        <w:lang w:val="zh-CN" w:eastAsia="zh-CN" w:bidi="zh-CN"/>
      </w:rPr>
    </w:lvl>
    <w:lvl w:ilvl="1" w:tentative="0">
      <w:start w:val="1"/>
      <w:numFmt w:val="decimal"/>
      <w:lvlText w:val="%1.%2"/>
      <w:lvlJc w:val="left"/>
      <w:pPr>
        <w:ind w:left="1142" w:hanging="485"/>
      </w:pPr>
      <w:rPr>
        <w:rFonts w:hint="default" w:ascii="宋体" w:hAnsi="宋体" w:eastAsia="宋体" w:cs="宋体"/>
        <w:b/>
        <w:bCs/>
        <w:spacing w:val="0"/>
        <w:w w:val="99"/>
        <w:sz w:val="24"/>
        <w:szCs w:val="24"/>
        <w:lang w:val="zh-CN" w:eastAsia="zh-CN" w:bidi="zh-CN"/>
      </w:rPr>
    </w:lvl>
    <w:lvl w:ilvl="2" w:tentative="0">
      <w:start w:val="1"/>
      <w:numFmt w:val="decimal"/>
      <w:lvlText w:val="%1.%2.%3"/>
      <w:lvlJc w:val="left"/>
      <w:pPr>
        <w:ind w:left="1314" w:hanging="660"/>
      </w:pPr>
      <w:rPr>
        <w:rFonts w:hint="default" w:ascii="宋体" w:hAnsi="宋体" w:eastAsia="宋体" w:cs="宋体"/>
        <w:w w:val="100"/>
        <w:sz w:val="24"/>
        <w:szCs w:val="24"/>
        <w:lang w:val="zh-CN" w:eastAsia="zh-CN" w:bidi="zh-CN"/>
      </w:rPr>
    </w:lvl>
    <w:lvl w:ilvl="3" w:tentative="0">
      <w:start w:val="0"/>
      <w:numFmt w:val="bullet"/>
      <w:lvlText w:val="•"/>
      <w:lvlJc w:val="left"/>
      <w:pPr>
        <w:ind w:left="2265" w:hanging="660"/>
      </w:pPr>
      <w:rPr>
        <w:rFonts w:hint="default"/>
        <w:lang w:val="zh-CN" w:eastAsia="zh-CN" w:bidi="zh-CN"/>
      </w:rPr>
    </w:lvl>
    <w:lvl w:ilvl="4" w:tentative="0">
      <w:start w:val="0"/>
      <w:numFmt w:val="bullet"/>
      <w:lvlText w:val="•"/>
      <w:lvlJc w:val="left"/>
      <w:pPr>
        <w:ind w:left="3211" w:hanging="660"/>
      </w:pPr>
      <w:rPr>
        <w:rFonts w:hint="default"/>
        <w:lang w:val="zh-CN" w:eastAsia="zh-CN" w:bidi="zh-CN"/>
      </w:rPr>
    </w:lvl>
    <w:lvl w:ilvl="5" w:tentative="0">
      <w:start w:val="0"/>
      <w:numFmt w:val="bullet"/>
      <w:lvlText w:val="•"/>
      <w:lvlJc w:val="left"/>
      <w:pPr>
        <w:ind w:left="4157" w:hanging="660"/>
      </w:pPr>
      <w:rPr>
        <w:rFonts w:hint="default"/>
        <w:lang w:val="zh-CN" w:eastAsia="zh-CN" w:bidi="zh-CN"/>
      </w:rPr>
    </w:lvl>
    <w:lvl w:ilvl="6" w:tentative="0">
      <w:start w:val="0"/>
      <w:numFmt w:val="bullet"/>
      <w:lvlText w:val="•"/>
      <w:lvlJc w:val="left"/>
      <w:pPr>
        <w:ind w:left="5103" w:hanging="660"/>
      </w:pPr>
      <w:rPr>
        <w:rFonts w:hint="default"/>
        <w:lang w:val="zh-CN" w:eastAsia="zh-CN" w:bidi="zh-CN"/>
      </w:rPr>
    </w:lvl>
    <w:lvl w:ilvl="7" w:tentative="0">
      <w:start w:val="0"/>
      <w:numFmt w:val="bullet"/>
      <w:lvlText w:val="•"/>
      <w:lvlJc w:val="left"/>
      <w:pPr>
        <w:ind w:left="6049" w:hanging="660"/>
      </w:pPr>
      <w:rPr>
        <w:rFonts w:hint="default"/>
        <w:lang w:val="zh-CN" w:eastAsia="zh-CN" w:bidi="zh-CN"/>
      </w:rPr>
    </w:lvl>
    <w:lvl w:ilvl="8" w:tentative="0">
      <w:start w:val="0"/>
      <w:numFmt w:val="bullet"/>
      <w:lvlText w:val="•"/>
      <w:lvlJc w:val="left"/>
      <w:pPr>
        <w:ind w:left="6994" w:hanging="660"/>
      </w:pPr>
      <w:rPr>
        <w:rFonts w:hint="default"/>
        <w:lang w:val="zh-CN" w:eastAsia="zh-CN" w:bidi="zh-CN"/>
      </w:rPr>
    </w:lvl>
  </w:abstractNum>
  <w:abstractNum w:abstractNumId="8">
    <w:nsid w:val="55148AE6"/>
    <w:multiLevelType w:val="singleLevel"/>
    <w:tmpl w:val="55148AE6"/>
    <w:lvl w:ilvl="0" w:tentative="0">
      <w:start w:val="7"/>
      <w:numFmt w:val="chineseCounting"/>
      <w:suff w:val="nothing"/>
      <w:lvlText w:val="%1、"/>
      <w:lvlJc w:val="left"/>
      <w:rPr>
        <w:rFonts w:hint="eastAsia"/>
      </w:rPr>
    </w:lvl>
  </w:abstractNum>
  <w:abstractNum w:abstractNumId="9">
    <w:nsid w:val="6C914CF7"/>
    <w:multiLevelType w:val="multilevel"/>
    <w:tmpl w:val="6C914CF7"/>
    <w:lvl w:ilvl="0" w:tentative="0">
      <w:start w:val="1"/>
      <w:numFmt w:val="decimal"/>
      <w:lvlText w:val="%1."/>
      <w:lvlJc w:val="left"/>
      <w:pPr>
        <w:ind w:left="895" w:hanging="241"/>
      </w:pPr>
      <w:rPr>
        <w:rFonts w:hint="default" w:ascii="宋体" w:hAnsi="宋体" w:eastAsia="宋体" w:cs="宋体"/>
        <w:w w:val="100"/>
        <w:sz w:val="22"/>
        <w:szCs w:val="22"/>
        <w:lang w:val="zh-CN" w:eastAsia="zh-CN" w:bidi="zh-CN"/>
      </w:rPr>
    </w:lvl>
    <w:lvl w:ilvl="1" w:tentative="0">
      <w:start w:val="0"/>
      <w:numFmt w:val="bullet"/>
      <w:lvlText w:val="•"/>
      <w:lvlJc w:val="left"/>
      <w:pPr>
        <w:ind w:left="1698" w:hanging="241"/>
      </w:pPr>
      <w:rPr>
        <w:rFonts w:hint="default"/>
        <w:lang w:val="zh-CN" w:eastAsia="zh-CN" w:bidi="zh-CN"/>
      </w:rPr>
    </w:lvl>
    <w:lvl w:ilvl="2" w:tentative="0">
      <w:start w:val="0"/>
      <w:numFmt w:val="bullet"/>
      <w:lvlText w:val="•"/>
      <w:lvlJc w:val="left"/>
      <w:pPr>
        <w:ind w:left="2497" w:hanging="241"/>
      </w:pPr>
      <w:rPr>
        <w:rFonts w:hint="default"/>
        <w:lang w:val="zh-CN" w:eastAsia="zh-CN" w:bidi="zh-CN"/>
      </w:rPr>
    </w:lvl>
    <w:lvl w:ilvl="3" w:tentative="0">
      <w:start w:val="0"/>
      <w:numFmt w:val="bullet"/>
      <w:lvlText w:val="•"/>
      <w:lvlJc w:val="left"/>
      <w:pPr>
        <w:ind w:left="3295" w:hanging="241"/>
      </w:pPr>
      <w:rPr>
        <w:rFonts w:hint="default"/>
        <w:lang w:val="zh-CN" w:eastAsia="zh-CN" w:bidi="zh-CN"/>
      </w:rPr>
    </w:lvl>
    <w:lvl w:ilvl="4" w:tentative="0">
      <w:start w:val="0"/>
      <w:numFmt w:val="bullet"/>
      <w:lvlText w:val="•"/>
      <w:lvlJc w:val="left"/>
      <w:pPr>
        <w:ind w:left="4094" w:hanging="241"/>
      </w:pPr>
      <w:rPr>
        <w:rFonts w:hint="default"/>
        <w:lang w:val="zh-CN" w:eastAsia="zh-CN" w:bidi="zh-CN"/>
      </w:rPr>
    </w:lvl>
    <w:lvl w:ilvl="5" w:tentative="0">
      <w:start w:val="0"/>
      <w:numFmt w:val="bullet"/>
      <w:lvlText w:val="•"/>
      <w:lvlJc w:val="left"/>
      <w:pPr>
        <w:ind w:left="4893" w:hanging="241"/>
      </w:pPr>
      <w:rPr>
        <w:rFonts w:hint="default"/>
        <w:lang w:val="zh-CN" w:eastAsia="zh-CN" w:bidi="zh-CN"/>
      </w:rPr>
    </w:lvl>
    <w:lvl w:ilvl="6" w:tentative="0">
      <w:start w:val="0"/>
      <w:numFmt w:val="bullet"/>
      <w:lvlText w:val="•"/>
      <w:lvlJc w:val="left"/>
      <w:pPr>
        <w:ind w:left="5691" w:hanging="241"/>
      </w:pPr>
      <w:rPr>
        <w:rFonts w:hint="default"/>
        <w:lang w:val="zh-CN" w:eastAsia="zh-CN" w:bidi="zh-CN"/>
      </w:rPr>
    </w:lvl>
    <w:lvl w:ilvl="7" w:tentative="0">
      <w:start w:val="0"/>
      <w:numFmt w:val="bullet"/>
      <w:lvlText w:val="•"/>
      <w:lvlJc w:val="left"/>
      <w:pPr>
        <w:ind w:left="6490" w:hanging="241"/>
      </w:pPr>
      <w:rPr>
        <w:rFonts w:hint="default"/>
        <w:lang w:val="zh-CN" w:eastAsia="zh-CN" w:bidi="zh-CN"/>
      </w:rPr>
    </w:lvl>
    <w:lvl w:ilvl="8" w:tentative="0">
      <w:start w:val="0"/>
      <w:numFmt w:val="bullet"/>
      <w:lvlText w:val="•"/>
      <w:lvlJc w:val="left"/>
      <w:pPr>
        <w:ind w:left="7289" w:hanging="241"/>
      </w:pPr>
      <w:rPr>
        <w:rFonts w:hint="default"/>
        <w:lang w:val="zh-CN" w:eastAsia="zh-CN" w:bidi="zh-CN"/>
      </w:rPr>
    </w:lvl>
  </w:abstractNum>
  <w:abstractNum w:abstractNumId="10">
    <w:nsid w:val="73935C94"/>
    <w:multiLevelType w:val="singleLevel"/>
    <w:tmpl w:val="73935C94"/>
    <w:lvl w:ilvl="0" w:tentative="0">
      <w:start w:val="1"/>
      <w:numFmt w:val="decimal"/>
      <w:suff w:val="nothing"/>
      <w:lvlText w:val="%1、"/>
      <w:lvlJc w:val="left"/>
    </w:lvl>
  </w:abstractNum>
  <w:abstractNum w:abstractNumId="11">
    <w:nsid w:val="75A62672"/>
    <w:multiLevelType w:val="multilevel"/>
    <w:tmpl w:val="75A62672"/>
    <w:lvl w:ilvl="0" w:tentative="0">
      <w:start w:val="4"/>
      <w:numFmt w:val="decimal"/>
      <w:lvlText w:val="（%1）"/>
      <w:lvlJc w:val="left"/>
      <w:pPr>
        <w:ind w:left="108" w:hanging="615"/>
      </w:pPr>
      <w:rPr>
        <w:rFonts w:hint="default" w:ascii="宋体" w:hAnsi="宋体" w:eastAsia="宋体" w:cs="宋体"/>
        <w:spacing w:val="4"/>
        <w:w w:val="100"/>
        <w:sz w:val="22"/>
        <w:szCs w:val="22"/>
        <w:lang w:val="zh-CN" w:eastAsia="zh-CN" w:bidi="zh-CN"/>
      </w:rPr>
    </w:lvl>
    <w:lvl w:ilvl="1" w:tentative="0">
      <w:start w:val="0"/>
      <w:numFmt w:val="bullet"/>
      <w:lvlText w:val="•"/>
      <w:lvlJc w:val="left"/>
      <w:pPr>
        <w:ind w:left="635" w:hanging="615"/>
      </w:pPr>
      <w:rPr>
        <w:rFonts w:hint="default"/>
        <w:lang w:val="zh-CN" w:eastAsia="zh-CN" w:bidi="zh-CN"/>
      </w:rPr>
    </w:lvl>
    <w:lvl w:ilvl="2" w:tentative="0">
      <w:start w:val="0"/>
      <w:numFmt w:val="bullet"/>
      <w:lvlText w:val="•"/>
      <w:lvlJc w:val="left"/>
      <w:pPr>
        <w:ind w:left="1171" w:hanging="615"/>
      </w:pPr>
      <w:rPr>
        <w:rFonts w:hint="default"/>
        <w:lang w:val="zh-CN" w:eastAsia="zh-CN" w:bidi="zh-CN"/>
      </w:rPr>
    </w:lvl>
    <w:lvl w:ilvl="3" w:tentative="0">
      <w:start w:val="0"/>
      <w:numFmt w:val="bullet"/>
      <w:lvlText w:val="•"/>
      <w:lvlJc w:val="left"/>
      <w:pPr>
        <w:ind w:left="1707" w:hanging="615"/>
      </w:pPr>
      <w:rPr>
        <w:rFonts w:hint="default"/>
        <w:lang w:val="zh-CN" w:eastAsia="zh-CN" w:bidi="zh-CN"/>
      </w:rPr>
    </w:lvl>
    <w:lvl w:ilvl="4" w:tentative="0">
      <w:start w:val="0"/>
      <w:numFmt w:val="bullet"/>
      <w:lvlText w:val="•"/>
      <w:lvlJc w:val="left"/>
      <w:pPr>
        <w:ind w:left="2243" w:hanging="615"/>
      </w:pPr>
      <w:rPr>
        <w:rFonts w:hint="default"/>
        <w:lang w:val="zh-CN" w:eastAsia="zh-CN" w:bidi="zh-CN"/>
      </w:rPr>
    </w:lvl>
    <w:lvl w:ilvl="5" w:tentative="0">
      <w:start w:val="0"/>
      <w:numFmt w:val="bullet"/>
      <w:lvlText w:val="•"/>
      <w:lvlJc w:val="left"/>
      <w:pPr>
        <w:ind w:left="2779" w:hanging="615"/>
      </w:pPr>
      <w:rPr>
        <w:rFonts w:hint="default"/>
        <w:lang w:val="zh-CN" w:eastAsia="zh-CN" w:bidi="zh-CN"/>
      </w:rPr>
    </w:lvl>
    <w:lvl w:ilvl="6" w:tentative="0">
      <w:start w:val="0"/>
      <w:numFmt w:val="bullet"/>
      <w:lvlText w:val="•"/>
      <w:lvlJc w:val="left"/>
      <w:pPr>
        <w:ind w:left="3314" w:hanging="615"/>
      </w:pPr>
      <w:rPr>
        <w:rFonts w:hint="default"/>
        <w:lang w:val="zh-CN" w:eastAsia="zh-CN" w:bidi="zh-CN"/>
      </w:rPr>
    </w:lvl>
    <w:lvl w:ilvl="7" w:tentative="0">
      <w:start w:val="0"/>
      <w:numFmt w:val="bullet"/>
      <w:lvlText w:val="•"/>
      <w:lvlJc w:val="left"/>
      <w:pPr>
        <w:ind w:left="3850" w:hanging="615"/>
      </w:pPr>
      <w:rPr>
        <w:rFonts w:hint="default"/>
        <w:lang w:val="zh-CN" w:eastAsia="zh-CN" w:bidi="zh-CN"/>
      </w:rPr>
    </w:lvl>
    <w:lvl w:ilvl="8" w:tentative="0">
      <w:start w:val="0"/>
      <w:numFmt w:val="bullet"/>
      <w:lvlText w:val="•"/>
      <w:lvlJc w:val="left"/>
      <w:pPr>
        <w:ind w:left="4386" w:hanging="615"/>
      </w:pPr>
      <w:rPr>
        <w:rFonts w:hint="default"/>
        <w:lang w:val="zh-CN" w:eastAsia="zh-CN" w:bidi="zh-CN"/>
      </w:rPr>
    </w:lvl>
  </w:abstractNum>
  <w:num w:numId="1">
    <w:abstractNumId w:val="8"/>
  </w:num>
  <w:num w:numId="2">
    <w:abstractNumId w:val="0"/>
  </w:num>
  <w:num w:numId="3">
    <w:abstractNumId w:val="10"/>
  </w:num>
  <w:num w:numId="4">
    <w:abstractNumId w:val="4"/>
  </w:num>
  <w:num w:numId="5">
    <w:abstractNumId w:val="11"/>
  </w:num>
  <w:num w:numId="6">
    <w:abstractNumId w:val="3"/>
  </w:num>
  <w:num w:numId="7">
    <w:abstractNumId w:val="7"/>
  </w:num>
  <w:num w:numId="8">
    <w:abstractNumId w:val="6"/>
  </w:num>
  <w:num w:numId="9">
    <w:abstractNumId w:val="2"/>
  </w:num>
  <w:num w:numId="10">
    <w:abstractNumId w:val="5"/>
  </w:num>
  <w:num w:numId="11">
    <w:abstractNumId w:val="1"/>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UzYjZlMzlkZDA0MjEyMTAzNGRkMzNjY2VhZTcxNzcifQ=="/>
  </w:docVars>
  <w:rsids>
    <w:rsidRoot w:val="0BAB4AAC"/>
    <w:rsid w:val="003C468C"/>
    <w:rsid w:val="003F23CE"/>
    <w:rsid w:val="00A805D8"/>
    <w:rsid w:val="00A95A9A"/>
    <w:rsid w:val="00D42B17"/>
    <w:rsid w:val="011078C7"/>
    <w:rsid w:val="01175684"/>
    <w:rsid w:val="014739DA"/>
    <w:rsid w:val="014C4DA3"/>
    <w:rsid w:val="015249D1"/>
    <w:rsid w:val="01675739"/>
    <w:rsid w:val="019329D2"/>
    <w:rsid w:val="01C81F50"/>
    <w:rsid w:val="01C963F3"/>
    <w:rsid w:val="02445A7A"/>
    <w:rsid w:val="024F3942"/>
    <w:rsid w:val="02936A01"/>
    <w:rsid w:val="029F53A6"/>
    <w:rsid w:val="02AB5AF9"/>
    <w:rsid w:val="02C266F3"/>
    <w:rsid w:val="02DA1F3A"/>
    <w:rsid w:val="03122E89"/>
    <w:rsid w:val="03145284"/>
    <w:rsid w:val="032A1114"/>
    <w:rsid w:val="033124A2"/>
    <w:rsid w:val="033E696D"/>
    <w:rsid w:val="0385459C"/>
    <w:rsid w:val="039622B5"/>
    <w:rsid w:val="04594340"/>
    <w:rsid w:val="04732458"/>
    <w:rsid w:val="04BA2023"/>
    <w:rsid w:val="04E90B5B"/>
    <w:rsid w:val="04F56EF8"/>
    <w:rsid w:val="05212B27"/>
    <w:rsid w:val="057E5747"/>
    <w:rsid w:val="058D14E6"/>
    <w:rsid w:val="05F11E8D"/>
    <w:rsid w:val="06235F0D"/>
    <w:rsid w:val="06316315"/>
    <w:rsid w:val="06367DD0"/>
    <w:rsid w:val="068B1EC9"/>
    <w:rsid w:val="0696086E"/>
    <w:rsid w:val="06A25465"/>
    <w:rsid w:val="06B62CBE"/>
    <w:rsid w:val="06D05B2E"/>
    <w:rsid w:val="06ED391B"/>
    <w:rsid w:val="07320597"/>
    <w:rsid w:val="073836D3"/>
    <w:rsid w:val="0750507D"/>
    <w:rsid w:val="07513CE1"/>
    <w:rsid w:val="076D5A73"/>
    <w:rsid w:val="07830DF3"/>
    <w:rsid w:val="079C1EB4"/>
    <w:rsid w:val="07AD1A55"/>
    <w:rsid w:val="085602B5"/>
    <w:rsid w:val="08626C5A"/>
    <w:rsid w:val="08D8516E"/>
    <w:rsid w:val="08FD4BD5"/>
    <w:rsid w:val="09016473"/>
    <w:rsid w:val="096E17BA"/>
    <w:rsid w:val="099472E7"/>
    <w:rsid w:val="09A3577C"/>
    <w:rsid w:val="09A6251E"/>
    <w:rsid w:val="09CB3443"/>
    <w:rsid w:val="09CF0702"/>
    <w:rsid w:val="09D95116"/>
    <w:rsid w:val="09FB7366"/>
    <w:rsid w:val="0A0244D1"/>
    <w:rsid w:val="0A27015B"/>
    <w:rsid w:val="0A4A3E4A"/>
    <w:rsid w:val="0A522CFE"/>
    <w:rsid w:val="0A5945A1"/>
    <w:rsid w:val="0A5A22CC"/>
    <w:rsid w:val="0A6D18E6"/>
    <w:rsid w:val="0A762E91"/>
    <w:rsid w:val="0AAA48E8"/>
    <w:rsid w:val="0AC05EBA"/>
    <w:rsid w:val="0AC41E4E"/>
    <w:rsid w:val="0AE67314"/>
    <w:rsid w:val="0B2E2D86"/>
    <w:rsid w:val="0B530FC8"/>
    <w:rsid w:val="0B626D96"/>
    <w:rsid w:val="0B7078E0"/>
    <w:rsid w:val="0BAB4AAC"/>
    <w:rsid w:val="0C607954"/>
    <w:rsid w:val="0C7B5426"/>
    <w:rsid w:val="0CC003F3"/>
    <w:rsid w:val="0D09498F"/>
    <w:rsid w:val="0D0E5602"/>
    <w:rsid w:val="0D5648B3"/>
    <w:rsid w:val="0D5F19BA"/>
    <w:rsid w:val="0D883FB7"/>
    <w:rsid w:val="0D9773A6"/>
    <w:rsid w:val="0DA73361"/>
    <w:rsid w:val="0DDA1988"/>
    <w:rsid w:val="0DFA4E9D"/>
    <w:rsid w:val="0E124C7E"/>
    <w:rsid w:val="0E72396F"/>
    <w:rsid w:val="0E821793"/>
    <w:rsid w:val="0EB14497"/>
    <w:rsid w:val="0ECA7307"/>
    <w:rsid w:val="0ED87C76"/>
    <w:rsid w:val="0F2B235A"/>
    <w:rsid w:val="0F3F1AA3"/>
    <w:rsid w:val="0F962BCB"/>
    <w:rsid w:val="0F9D0EBF"/>
    <w:rsid w:val="0F9F0794"/>
    <w:rsid w:val="0FA77AC3"/>
    <w:rsid w:val="0FF826EB"/>
    <w:rsid w:val="1032785A"/>
    <w:rsid w:val="105C1A0E"/>
    <w:rsid w:val="10665C76"/>
    <w:rsid w:val="107C2416"/>
    <w:rsid w:val="107C63BF"/>
    <w:rsid w:val="10A1053B"/>
    <w:rsid w:val="10D91B25"/>
    <w:rsid w:val="10EA5A3E"/>
    <w:rsid w:val="10F64687"/>
    <w:rsid w:val="110C00AB"/>
    <w:rsid w:val="113F5831"/>
    <w:rsid w:val="11C97D4A"/>
    <w:rsid w:val="11CE35B2"/>
    <w:rsid w:val="11EF54D7"/>
    <w:rsid w:val="11F32DBF"/>
    <w:rsid w:val="11F97C6D"/>
    <w:rsid w:val="11FA7F03"/>
    <w:rsid w:val="125F245C"/>
    <w:rsid w:val="12A14823"/>
    <w:rsid w:val="12C04AA7"/>
    <w:rsid w:val="12DE15D3"/>
    <w:rsid w:val="12E34F1A"/>
    <w:rsid w:val="130F3E82"/>
    <w:rsid w:val="13203999"/>
    <w:rsid w:val="13547AE7"/>
    <w:rsid w:val="13B50586"/>
    <w:rsid w:val="13BD743A"/>
    <w:rsid w:val="13DC44D0"/>
    <w:rsid w:val="13E1626F"/>
    <w:rsid w:val="13F13AA5"/>
    <w:rsid w:val="140C03C2"/>
    <w:rsid w:val="14371F82"/>
    <w:rsid w:val="14667AD2"/>
    <w:rsid w:val="14740441"/>
    <w:rsid w:val="148A7C64"/>
    <w:rsid w:val="14900FF3"/>
    <w:rsid w:val="14A8095C"/>
    <w:rsid w:val="14AF76CB"/>
    <w:rsid w:val="14D761EC"/>
    <w:rsid w:val="14E135FC"/>
    <w:rsid w:val="15033573"/>
    <w:rsid w:val="15BF393E"/>
    <w:rsid w:val="15CA5E3E"/>
    <w:rsid w:val="15D13993"/>
    <w:rsid w:val="15ED6EB7"/>
    <w:rsid w:val="1675224E"/>
    <w:rsid w:val="16967B09"/>
    <w:rsid w:val="16AF39B2"/>
    <w:rsid w:val="17044B0A"/>
    <w:rsid w:val="170A508C"/>
    <w:rsid w:val="176E7FBC"/>
    <w:rsid w:val="17B773D3"/>
    <w:rsid w:val="18013B63"/>
    <w:rsid w:val="18267CA4"/>
    <w:rsid w:val="18476146"/>
    <w:rsid w:val="187C78C4"/>
    <w:rsid w:val="18E90CD1"/>
    <w:rsid w:val="191C10A7"/>
    <w:rsid w:val="19322678"/>
    <w:rsid w:val="19650358"/>
    <w:rsid w:val="1972131B"/>
    <w:rsid w:val="199D21E8"/>
    <w:rsid w:val="19B73688"/>
    <w:rsid w:val="19FE07AD"/>
    <w:rsid w:val="1A0D4932"/>
    <w:rsid w:val="1A400DC5"/>
    <w:rsid w:val="1A4F0571"/>
    <w:rsid w:val="1A575EC0"/>
    <w:rsid w:val="1AD02149"/>
    <w:rsid w:val="1AD11A1D"/>
    <w:rsid w:val="1AD54FB1"/>
    <w:rsid w:val="1ADD6614"/>
    <w:rsid w:val="1ADE384F"/>
    <w:rsid w:val="1AE82C29"/>
    <w:rsid w:val="1B1738D4"/>
    <w:rsid w:val="1B1B33FF"/>
    <w:rsid w:val="1B2B07C0"/>
    <w:rsid w:val="1B6D3662"/>
    <w:rsid w:val="1C0C71B1"/>
    <w:rsid w:val="1C7D1E5D"/>
    <w:rsid w:val="1C915908"/>
    <w:rsid w:val="1CA516B6"/>
    <w:rsid w:val="1CD36F52"/>
    <w:rsid w:val="1CF83B86"/>
    <w:rsid w:val="1CFD525A"/>
    <w:rsid w:val="1D883696"/>
    <w:rsid w:val="1DD737EE"/>
    <w:rsid w:val="1E1E727E"/>
    <w:rsid w:val="1E2533C9"/>
    <w:rsid w:val="1E3E73CA"/>
    <w:rsid w:val="1E626689"/>
    <w:rsid w:val="1E7352C5"/>
    <w:rsid w:val="1F095C2A"/>
    <w:rsid w:val="1F2111C5"/>
    <w:rsid w:val="1F8447A2"/>
    <w:rsid w:val="1F947BE9"/>
    <w:rsid w:val="1FA616CA"/>
    <w:rsid w:val="1FC27595"/>
    <w:rsid w:val="1FD004F5"/>
    <w:rsid w:val="20054643"/>
    <w:rsid w:val="20302FF1"/>
    <w:rsid w:val="205904EB"/>
    <w:rsid w:val="20B81AC3"/>
    <w:rsid w:val="20CC4A91"/>
    <w:rsid w:val="20F943B0"/>
    <w:rsid w:val="210365E6"/>
    <w:rsid w:val="212A1E87"/>
    <w:rsid w:val="216655B5"/>
    <w:rsid w:val="222A65E3"/>
    <w:rsid w:val="22487334"/>
    <w:rsid w:val="22715FC0"/>
    <w:rsid w:val="22904147"/>
    <w:rsid w:val="22CD6F6E"/>
    <w:rsid w:val="22EE13BE"/>
    <w:rsid w:val="23142212"/>
    <w:rsid w:val="23282CD2"/>
    <w:rsid w:val="239D1036"/>
    <w:rsid w:val="23F42A3B"/>
    <w:rsid w:val="2436590C"/>
    <w:rsid w:val="247E2C16"/>
    <w:rsid w:val="248315A4"/>
    <w:rsid w:val="249175F4"/>
    <w:rsid w:val="25253091"/>
    <w:rsid w:val="25562C84"/>
    <w:rsid w:val="255C4358"/>
    <w:rsid w:val="258204E4"/>
    <w:rsid w:val="25B05051"/>
    <w:rsid w:val="25DD15EA"/>
    <w:rsid w:val="263D76B7"/>
    <w:rsid w:val="2674607E"/>
    <w:rsid w:val="2678331D"/>
    <w:rsid w:val="26B40B71"/>
    <w:rsid w:val="26C174A2"/>
    <w:rsid w:val="27190DDB"/>
    <w:rsid w:val="27475541"/>
    <w:rsid w:val="27632892"/>
    <w:rsid w:val="27B150B0"/>
    <w:rsid w:val="27D54C67"/>
    <w:rsid w:val="284303FE"/>
    <w:rsid w:val="285F2D5E"/>
    <w:rsid w:val="28696727"/>
    <w:rsid w:val="286B525F"/>
    <w:rsid w:val="28740EE8"/>
    <w:rsid w:val="28902F18"/>
    <w:rsid w:val="28C17575"/>
    <w:rsid w:val="28FB65E3"/>
    <w:rsid w:val="291678C1"/>
    <w:rsid w:val="296D4E8B"/>
    <w:rsid w:val="299627B0"/>
    <w:rsid w:val="29A273A6"/>
    <w:rsid w:val="29AE7AF9"/>
    <w:rsid w:val="29B62EDD"/>
    <w:rsid w:val="29CA5F95"/>
    <w:rsid w:val="29CF181E"/>
    <w:rsid w:val="29DD218D"/>
    <w:rsid w:val="29EC790E"/>
    <w:rsid w:val="2A345170"/>
    <w:rsid w:val="2A373686"/>
    <w:rsid w:val="2A64045E"/>
    <w:rsid w:val="2A756869"/>
    <w:rsid w:val="2AA44A58"/>
    <w:rsid w:val="2ACB6489"/>
    <w:rsid w:val="2B546F3A"/>
    <w:rsid w:val="2B674404"/>
    <w:rsid w:val="2BAB75E6"/>
    <w:rsid w:val="2BCF1FA9"/>
    <w:rsid w:val="2BCF3D57"/>
    <w:rsid w:val="2C483FF0"/>
    <w:rsid w:val="2C770676"/>
    <w:rsid w:val="2C7F577D"/>
    <w:rsid w:val="2CAA6A45"/>
    <w:rsid w:val="2CD47BC7"/>
    <w:rsid w:val="2D297E19"/>
    <w:rsid w:val="2D4418E0"/>
    <w:rsid w:val="2D45112A"/>
    <w:rsid w:val="2DA01E16"/>
    <w:rsid w:val="2DAF3E40"/>
    <w:rsid w:val="2DCC2C44"/>
    <w:rsid w:val="2ED73029"/>
    <w:rsid w:val="2F2E6FE6"/>
    <w:rsid w:val="2F7C4CCA"/>
    <w:rsid w:val="2F8649DC"/>
    <w:rsid w:val="2FBD515A"/>
    <w:rsid w:val="2FEA73B1"/>
    <w:rsid w:val="30112B90"/>
    <w:rsid w:val="303A20E7"/>
    <w:rsid w:val="303B65A9"/>
    <w:rsid w:val="30444D13"/>
    <w:rsid w:val="30563281"/>
    <w:rsid w:val="305D1B42"/>
    <w:rsid w:val="306E6C84"/>
    <w:rsid w:val="30D72C84"/>
    <w:rsid w:val="30F005C1"/>
    <w:rsid w:val="30F93D50"/>
    <w:rsid w:val="30FE1366"/>
    <w:rsid w:val="310D5422"/>
    <w:rsid w:val="3136355C"/>
    <w:rsid w:val="31633E12"/>
    <w:rsid w:val="31B639EF"/>
    <w:rsid w:val="31BE28A4"/>
    <w:rsid w:val="31C205E6"/>
    <w:rsid w:val="31CF4AB1"/>
    <w:rsid w:val="31F476C7"/>
    <w:rsid w:val="320A2295"/>
    <w:rsid w:val="32382656"/>
    <w:rsid w:val="32937663"/>
    <w:rsid w:val="32B819E9"/>
    <w:rsid w:val="32F02A1B"/>
    <w:rsid w:val="33154745"/>
    <w:rsid w:val="334943EF"/>
    <w:rsid w:val="33516AD7"/>
    <w:rsid w:val="33CD5020"/>
    <w:rsid w:val="33DF6CE3"/>
    <w:rsid w:val="345E3ECA"/>
    <w:rsid w:val="34763909"/>
    <w:rsid w:val="348235FE"/>
    <w:rsid w:val="35064C8D"/>
    <w:rsid w:val="3553576C"/>
    <w:rsid w:val="355E6877"/>
    <w:rsid w:val="35761F1D"/>
    <w:rsid w:val="35EB5C31"/>
    <w:rsid w:val="35F66AB0"/>
    <w:rsid w:val="3619279E"/>
    <w:rsid w:val="36271BF2"/>
    <w:rsid w:val="364517E5"/>
    <w:rsid w:val="3676199F"/>
    <w:rsid w:val="367927C3"/>
    <w:rsid w:val="36985DB9"/>
    <w:rsid w:val="36AC306F"/>
    <w:rsid w:val="37971BCD"/>
    <w:rsid w:val="37C141B0"/>
    <w:rsid w:val="37D3737C"/>
    <w:rsid w:val="37EB1E96"/>
    <w:rsid w:val="37F05781"/>
    <w:rsid w:val="37FE1C4C"/>
    <w:rsid w:val="386E7259"/>
    <w:rsid w:val="3870241E"/>
    <w:rsid w:val="38E61A13"/>
    <w:rsid w:val="39096AFA"/>
    <w:rsid w:val="391B05DB"/>
    <w:rsid w:val="393B45A6"/>
    <w:rsid w:val="395D6E46"/>
    <w:rsid w:val="396B3311"/>
    <w:rsid w:val="397F0B6A"/>
    <w:rsid w:val="39AE31FE"/>
    <w:rsid w:val="39C87740"/>
    <w:rsid w:val="3A687850"/>
    <w:rsid w:val="3A7601BF"/>
    <w:rsid w:val="3AA7455A"/>
    <w:rsid w:val="3AB331C1"/>
    <w:rsid w:val="3AE96BE3"/>
    <w:rsid w:val="3AF45588"/>
    <w:rsid w:val="3B3458E6"/>
    <w:rsid w:val="3B36794F"/>
    <w:rsid w:val="3B40257B"/>
    <w:rsid w:val="3B820DE6"/>
    <w:rsid w:val="3B8561E0"/>
    <w:rsid w:val="3B895CD0"/>
    <w:rsid w:val="3BAC12E2"/>
    <w:rsid w:val="3BC4191A"/>
    <w:rsid w:val="3C067321"/>
    <w:rsid w:val="3C2D2B00"/>
    <w:rsid w:val="3C460065"/>
    <w:rsid w:val="3C59627F"/>
    <w:rsid w:val="3C597D99"/>
    <w:rsid w:val="3C862210"/>
    <w:rsid w:val="3CCF3BB7"/>
    <w:rsid w:val="3CFE4FF4"/>
    <w:rsid w:val="3D09356D"/>
    <w:rsid w:val="3D0A2E41"/>
    <w:rsid w:val="3D0A4BEF"/>
    <w:rsid w:val="3D475E43"/>
    <w:rsid w:val="3D567DE7"/>
    <w:rsid w:val="3D567E34"/>
    <w:rsid w:val="3D710651"/>
    <w:rsid w:val="3DA07301"/>
    <w:rsid w:val="3DDA0A65"/>
    <w:rsid w:val="3DEC2CB7"/>
    <w:rsid w:val="3E10092B"/>
    <w:rsid w:val="3E410AE4"/>
    <w:rsid w:val="3E682515"/>
    <w:rsid w:val="3E90381A"/>
    <w:rsid w:val="3EA8452D"/>
    <w:rsid w:val="3ED40DC0"/>
    <w:rsid w:val="3EEC0862"/>
    <w:rsid w:val="3F0B1F26"/>
    <w:rsid w:val="3F1104B7"/>
    <w:rsid w:val="3F163D1F"/>
    <w:rsid w:val="3F325E5F"/>
    <w:rsid w:val="3F6902F3"/>
    <w:rsid w:val="3F7C0C92"/>
    <w:rsid w:val="3F9D5114"/>
    <w:rsid w:val="3FA532F5"/>
    <w:rsid w:val="3FBE6A6F"/>
    <w:rsid w:val="40016A80"/>
    <w:rsid w:val="400242A3"/>
    <w:rsid w:val="401E3151"/>
    <w:rsid w:val="405638A2"/>
    <w:rsid w:val="405E3BCF"/>
    <w:rsid w:val="409A0980"/>
    <w:rsid w:val="40D07EFD"/>
    <w:rsid w:val="40E13EB9"/>
    <w:rsid w:val="412D5350"/>
    <w:rsid w:val="416D399E"/>
    <w:rsid w:val="41AA074E"/>
    <w:rsid w:val="41B65D46"/>
    <w:rsid w:val="41E55C2A"/>
    <w:rsid w:val="42152D3A"/>
    <w:rsid w:val="424C48FF"/>
    <w:rsid w:val="426B4382"/>
    <w:rsid w:val="42F9198D"/>
    <w:rsid w:val="43331B38"/>
    <w:rsid w:val="4339622E"/>
    <w:rsid w:val="43405CE2"/>
    <w:rsid w:val="43456981"/>
    <w:rsid w:val="43617533"/>
    <w:rsid w:val="436F39FE"/>
    <w:rsid w:val="43AA712C"/>
    <w:rsid w:val="43BD6E5F"/>
    <w:rsid w:val="43C2293A"/>
    <w:rsid w:val="43D070DC"/>
    <w:rsid w:val="44801C3A"/>
    <w:rsid w:val="44884324"/>
    <w:rsid w:val="44915BF6"/>
    <w:rsid w:val="449852EC"/>
    <w:rsid w:val="44BA15F0"/>
    <w:rsid w:val="44BC242A"/>
    <w:rsid w:val="44ED41C5"/>
    <w:rsid w:val="45012D7B"/>
    <w:rsid w:val="452C26C6"/>
    <w:rsid w:val="452E135D"/>
    <w:rsid w:val="454B2248"/>
    <w:rsid w:val="456A4DC4"/>
    <w:rsid w:val="456F0E24"/>
    <w:rsid w:val="45C663D7"/>
    <w:rsid w:val="45D91C2D"/>
    <w:rsid w:val="45E701C3"/>
    <w:rsid w:val="45E85779"/>
    <w:rsid w:val="46B3080E"/>
    <w:rsid w:val="46B34549"/>
    <w:rsid w:val="46CB53EF"/>
    <w:rsid w:val="47887784"/>
    <w:rsid w:val="47E151FF"/>
    <w:rsid w:val="47EF64DD"/>
    <w:rsid w:val="47F72214"/>
    <w:rsid w:val="483056CA"/>
    <w:rsid w:val="4832158A"/>
    <w:rsid w:val="48512C03"/>
    <w:rsid w:val="487F2935"/>
    <w:rsid w:val="48961A2D"/>
    <w:rsid w:val="48A92008"/>
    <w:rsid w:val="48F0738F"/>
    <w:rsid w:val="495F3C23"/>
    <w:rsid w:val="496833C9"/>
    <w:rsid w:val="497D4FCC"/>
    <w:rsid w:val="499E503D"/>
    <w:rsid w:val="4A2F2139"/>
    <w:rsid w:val="4A4E52EF"/>
    <w:rsid w:val="4B013AD5"/>
    <w:rsid w:val="4B1355B6"/>
    <w:rsid w:val="4B217CD3"/>
    <w:rsid w:val="4B25440E"/>
    <w:rsid w:val="4B692A55"/>
    <w:rsid w:val="4BAD4101"/>
    <w:rsid w:val="4C1C493F"/>
    <w:rsid w:val="4C2A4D22"/>
    <w:rsid w:val="4C2A705C"/>
    <w:rsid w:val="4C494353"/>
    <w:rsid w:val="4C4B422B"/>
    <w:rsid w:val="4C5051E8"/>
    <w:rsid w:val="4C5266FE"/>
    <w:rsid w:val="4C5472E9"/>
    <w:rsid w:val="4C912C37"/>
    <w:rsid w:val="4CC34DBA"/>
    <w:rsid w:val="4CD20574"/>
    <w:rsid w:val="4D5A571F"/>
    <w:rsid w:val="4DB91727"/>
    <w:rsid w:val="4DE82D2A"/>
    <w:rsid w:val="4E1C4782"/>
    <w:rsid w:val="4E3E6DEE"/>
    <w:rsid w:val="4E4446C6"/>
    <w:rsid w:val="4E4D0205"/>
    <w:rsid w:val="4E880069"/>
    <w:rsid w:val="4E8F31A6"/>
    <w:rsid w:val="4EAF3848"/>
    <w:rsid w:val="4EB36455"/>
    <w:rsid w:val="4EEC684A"/>
    <w:rsid w:val="4F6F20D3"/>
    <w:rsid w:val="4F700212"/>
    <w:rsid w:val="4FC13833"/>
    <w:rsid w:val="4FC45FF2"/>
    <w:rsid w:val="4FDC7366"/>
    <w:rsid w:val="502B6476"/>
    <w:rsid w:val="50355FCF"/>
    <w:rsid w:val="503E1327"/>
    <w:rsid w:val="505428F9"/>
    <w:rsid w:val="50650662"/>
    <w:rsid w:val="509E1DC6"/>
    <w:rsid w:val="50E53551"/>
    <w:rsid w:val="50F02BF5"/>
    <w:rsid w:val="510E2E31"/>
    <w:rsid w:val="511C5F85"/>
    <w:rsid w:val="517B3EB5"/>
    <w:rsid w:val="51A27EE5"/>
    <w:rsid w:val="51AC2C51"/>
    <w:rsid w:val="51C50B12"/>
    <w:rsid w:val="51CC64BF"/>
    <w:rsid w:val="51E23F34"/>
    <w:rsid w:val="51F223CA"/>
    <w:rsid w:val="5201085F"/>
    <w:rsid w:val="520D51BF"/>
    <w:rsid w:val="527372E6"/>
    <w:rsid w:val="528B637A"/>
    <w:rsid w:val="534704F3"/>
    <w:rsid w:val="534A1D91"/>
    <w:rsid w:val="53EE799C"/>
    <w:rsid w:val="540B1521"/>
    <w:rsid w:val="54684BC5"/>
    <w:rsid w:val="54EB3100"/>
    <w:rsid w:val="552D196B"/>
    <w:rsid w:val="553D3D10"/>
    <w:rsid w:val="553E1482"/>
    <w:rsid w:val="554F18E1"/>
    <w:rsid w:val="55515659"/>
    <w:rsid w:val="55585881"/>
    <w:rsid w:val="55733821"/>
    <w:rsid w:val="56290384"/>
    <w:rsid w:val="56910587"/>
    <w:rsid w:val="56B5345E"/>
    <w:rsid w:val="56C97471"/>
    <w:rsid w:val="56CA7EA4"/>
    <w:rsid w:val="56D24578"/>
    <w:rsid w:val="56DE4CCA"/>
    <w:rsid w:val="56E878F7"/>
    <w:rsid w:val="570010E5"/>
    <w:rsid w:val="5797131D"/>
    <w:rsid w:val="57C9597B"/>
    <w:rsid w:val="580E7831"/>
    <w:rsid w:val="581C7EDC"/>
    <w:rsid w:val="5846521D"/>
    <w:rsid w:val="58507E4A"/>
    <w:rsid w:val="58733166"/>
    <w:rsid w:val="59260BAB"/>
    <w:rsid w:val="59372DB8"/>
    <w:rsid w:val="59576FB6"/>
    <w:rsid w:val="59C56616"/>
    <w:rsid w:val="59E41282"/>
    <w:rsid w:val="59EA7E2A"/>
    <w:rsid w:val="59EC3BA2"/>
    <w:rsid w:val="59F36CDF"/>
    <w:rsid w:val="5A2A6479"/>
    <w:rsid w:val="5A3410A5"/>
    <w:rsid w:val="5A4532B2"/>
    <w:rsid w:val="5A5654C0"/>
    <w:rsid w:val="5A5E6139"/>
    <w:rsid w:val="5AA219DE"/>
    <w:rsid w:val="5B265E74"/>
    <w:rsid w:val="5B5639C9"/>
    <w:rsid w:val="5BAF6C35"/>
    <w:rsid w:val="5BCC5A39"/>
    <w:rsid w:val="5BE05C87"/>
    <w:rsid w:val="5BF907F8"/>
    <w:rsid w:val="5C11743B"/>
    <w:rsid w:val="5C5D483C"/>
    <w:rsid w:val="5CA44C95"/>
    <w:rsid w:val="5CC21EBE"/>
    <w:rsid w:val="5CD9426A"/>
    <w:rsid w:val="5D2D001C"/>
    <w:rsid w:val="5D3E7C0B"/>
    <w:rsid w:val="5D577585"/>
    <w:rsid w:val="5D697AC2"/>
    <w:rsid w:val="5D755C5D"/>
    <w:rsid w:val="5D900CE9"/>
    <w:rsid w:val="5D96653A"/>
    <w:rsid w:val="5D972077"/>
    <w:rsid w:val="5D99194B"/>
    <w:rsid w:val="5DAD641C"/>
    <w:rsid w:val="5DB524FD"/>
    <w:rsid w:val="5DF11F5E"/>
    <w:rsid w:val="5E035F4A"/>
    <w:rsid w:val="5E053485"/>
    <w:rsid w:val="5E0D2339"/>
    <w:rsid w:val="5E135BA1"/>
    <w:rsid w:val="5E19566E"/>
    <w:rsid w:val="5E1B79E6"/>
    <w:rsid w:val="5EB05E66"/>
    <w:rsid w:val="5EB153BA"/>
    <w:rsid w:val="5EBE53E1"/>
    <w:rsid w:val="5EC7073A"/>
    <w:rsid w:val="5ECD7C67"/>
    <w:rsid w:val="5F047298"/>
    <w:rsid w:val="5F16521D"/>
    <w:rsid w:val="5F37766E"/>
    <w:rsid w:val="5F630463"/>
    <w:rsid w:val="5F683CCB"/>
    <w:rsid w:val="5F7D7280"/>
    <w:rsid w:val="5F915BF6"/>
    <w:rsid w:val="6017124D"/>
    <w:rsid w:val="60397FF9"/>
    <w:rsid w:val="60575AEE"/>
    <w:rsid w:val="60DF7FBD"/>
    <w:rsid w:val="60FD48E7"/>
    <w:rsid w:val="61572249"/>
    <w:rsid w:val="61665FE8"/>
    <w:rsid w:val="6177714C"/>
    <w:rsid w:val="619336A2"/>
    <w:rsid w:val="61CA759D"/>
    <w:rsid w:val="61EA1B28"/>
    <w:rsid w:val="62013F63"/>
    <w:rsid w:val="622814F0"/>
    <w:rsid w:val="62742987"/>
    <w:rsid w:val="629C046D"/>
    <w:rsid w:val="62A57FE5"/>
    <w:rsid w:val="62B31701"/>
    <w:rsid w:val="62B46127"/>
    <w:rsid w:val="62B611F1"/>
    <w:rsid w:val="62BC56D0"/>
    <w:rsid w:val="62D33B51"/>
    <w:rsid w:val="62D363B3"/>
    <w:rsid w:val="62E21FE6"/>
    <w:rsid w:val="637A3FCD"/>
    <w:rsid w:val="63A86D8C"/>
    <w:rsid w:val="63C4349A"/>
    <w:rsid w:val="63E77102"/>
    <w:rsid w:val="64672585"/>
    <w:rsid w:val="64747D3B"/>
    <w:rsid w:val="647E189B"/>
    <w:rsid w:val="64925346"/>
    <w:rsid w:val="64C37BF6"/>
    <w:rsid w:val="654D7EE3"/>
    <w:rsid w:val="654E65BF"/>
    <w:rsid w:val="655F315C"/>
    <w:rsid w:val="65AE61B0"/>
    <w:rsid w:val="65B8702E"/>
    <w:rsid w:val="65D36D8C"/>
    <w:rsid w:val="65DF5E51"/>
    <w:rsid w:val="65FF6A0B"/>
    <w:rsid w:val="662571A6"/>
    <w:rsid w:val="665F56FC"/>
    <w:rsid w:val="66700AEF"/>
    <w:rsid w:val="667473F9"/>
    <w:rsid w:val="66794933"/>
    <w:rsid w:val="66B27F22"/>
    <w:rsid w:val="66F2011E"/>
    <w:rsid w:val="671E7357"/>
    <w:rsid w:val="67682C85"/>
    <w:rsid w:val="679A2E90"/>
    <w:rsid w:val="67B51A77"/>
    <w:rsid w:val="67EB5499"/>
    <w:rsid w:val="67ED14E8"/>
    <w:rsid w:val="681A3FD0"/>
    <w:rsid w:val="681F3395"/>
    <w:rsid w:val="68823DC4"/>
    <w:rsid w:val="68880F3A"/>
    <w:rsid w:val="68903A32"/>
    <w:rsid w:val="689C6793"/>
    <w:rsid w:val="68C0583B"/>
    <w:rsid w:val="68E31062"/>
    <w:rsid w:val="69362744"/>
    <w:rsid w:val="693E5A9D"/>
    <w:rsid w:val="696279DD"/>
    <w:rsid w:val="69B30239"/>
    <w:rsid w:val="69EA352F"/>
    <w:rsid w:val="6A151116"/>
    <w:rsid w:val="6A1528E0"/>
    <w:rsid w:val="6A333127"/>
    <w:rsid w:val="6A9B167F"/>
    <w:rsid w:val="6AB2229E"/>
    <w:rsid w:val="6AB53B3C"/>
    <w:rsid w:val="6AD00976"/>
    <w:rsid w:val="6B2D5DC9"/>
    <w:rsid w:val="6B2F0983"/>
    <w:rsid w:val="6BD10E4A"/>
    <w:rsid w:val="6BDC1340"/>
    <w:rsid w:val="6BF07522"/>
    <w:rsid w:val="6C351131"/>
    <w:rsid w:val="6C736977"/>
    <w:rsid w:val="6CC4275D"/>
    <w:rsid w:val="6D0F6C94"/>
    <w:rsid w:val="6D2F7BD6"/>
    <w:rsid w:val="6D592EA5"/>
    <w:rsid w:val="6D617028"/>
    <w:rsid w:val="6D9D5488"/>
    <w:rsid w:val="6DB63E53"/>
    <w:rsid w:val="6DDD7632"/>
    <w:rsid w:val="6DF861CE"/>
    <w:rsid w:val="6E535B46"/>
    <w:rsid w:val="6E9C573F"/>
    <w:rsid w:val="6EFE46BB"/>
    <w:rsid w:val="6F3C482C"/>
    <w:rsid w:val="6F524050"/>
    <w:rsid w:val="6FAA1F65"/>
    <w:rsid w:val="6FBE673B"/>
    <w:rsid w:val="6FD159D2"/>
    <w:rsid w:val="6FF1116C"/>
    <w:rsid w:val="6FFE1AE2"/>
    <w:rsid w:val="7007308C"/>
    <w:rsid w:val="703025E3"/>
    <w:rsid w:val="705D0EFE"/>
    <w:rsid w:val="708F1F18"/>
    <w:rsid w:val="70B25A1B"/>
    <w:rsid w:val="70CE2868"/>
    <w:rsid w:val="70EE5D63"/>
    <w:rsid w:val="71033854"/>
    <w:rsid w:val="710C022E"/>
    <w:rsid w:val="71347EB1"/>
    <w:rsid w:val="713752AB"/>
    <w:rsid w:val="713779A1"/>
    <w:rsid w:val="713A123F"/>
    <w:rsid w:val="714125CE"/>
    <w:rsid w:val="716F2C97"/>
    <w:rsid w:val="71997EA8"/>
    <w:rsid w:val="719A0F60"/>
    <w:rsid w:val="71B20DD6"/>
    <w:rsid w:val="71C546DD"/>
    <w:rsid w:val="71D27F58"/>
    <w:rsid w:val="71D405D2"/>
    <w:rsid w:val="71EB1772"/>
    <w:rsid w:val="720D425E"/>
    <w:rsid w:val="722D066E"/>
    <w:rsid w:val="72430BC0"/>
    <w:rsid w:val="724F4877"/>
    <w:rsid w:val="72AD51BE"/>
    <w:rsid w:val="72E17BC5"/>
    <w:rsid w:val="72F72A60"/>
    <w:rsid w:val="73724CC1"/>
    <w:rsid w:val="7377109E"/>
    <w:rsid w:val="739546FC"/>
    <w:rsid w:val="7399224D"/>
    <w:rsid w:val="73A429A0"/>
    <w:rsid w:val="73BE1CB4"/>
    <w:rsid w:val="74275AAB"/>
    <w:rsid w:val="742F4960"/>
    <w:rsid w:val="745D327B"/>
    <w:rsid w:val="745D375A"/>
    <w:rsid w:val="747131CA"/>
    <w:rsid w:val="749173C8"/>
    <w:rsid w:val="751C1388"/>
    <w:rsid w:val="75497CA3"/>
    <w:rsid w:val="7553467E"/>
    <w:rsid w:val="755D54FC"/>
    <w:rsid w:val="757F1917"/>
    <w:rsid w:val="759A22AD"/>
    <w:rsid w:val="75CF1059"/>
    <w:rsid w:val="75EB3305"/>
    <w:rsid w:val="75EF084A"/>
    <w:rsid w:val="7601057E"/>
    <w:rsid w:val="763712A2"/>
    <w:rsid w:val="76411BCB"/>
    <w:rsid w:val="767961D1"/>
    <w:rsid w:val="76BD49F2"/>
    <w:rsid w:val="76E47C83"/>
    <w:rsid w:val="76E539FB"/>
    <w:rsid w:val="772260B1"/>
    <w:rsid w:val="77672662"/>
    <w:rsid w:val="77E178BC"/>
    <w:rsid w:val="77ED2B68"/>
    <w:rsid w:val="77EE6DD5"/>
    <w:rsid w:val="782347DB"/>
    <w:rsid w:val="782621EC"/>
    <w:rsid w:val="788B412F"/>
    <w:rsid w:val="78970D25"/>
    <w:rsid w:val="78E52CDF"/>
    <w:rsid w:val="78F32400"/>
    <w:rsid w:val="78FF0DA4"/>
    <w:rsid w:val="79116D2A"/>
    <w:rsid w:val="79256331"/>
    <w:rsid w:val="7989109F"/>
    <w:rsid w:val="79E13F3E"/>
    <w:rsid w:val="79E166FC"/>
    <w:rsid w:val="7A212F9C"/>
    <w:rsid w:val="7A401791"/>
    <w:rsid w:val="7A4A40C7"/>
    <w:rsid w:val="7A574C10"/>
    <w:rsid w:val="7A6115EB"/>
    <w:rsid w:val="7A707A80"/>
    <w:rsid w:val="7ABF676B"/>
    <w:rsid w:val="7B05641A"/>
    <w:rsid w:val="7B3A2568"/>
    <w:rsid w:val="7BAB15AA"/>
    <w:rsid w:val="7C1860E4"/>
    <w:rsid w:val="7C1C1C6D"/>
    <w:rsid w:val="7C55517F"/>
    <w:rsid w:val="7C620503"/>
    <w:rsid w:val="7C8D4919"/>
    <w:rsid w:val="7CA96B4F"/>
    <w:rsid w:val="7CE04AA5"/>
    <w:rsid w:val="7D006E99"/>
    <w:rsid w:val="7D4F6073"/>
    <w:rsid w:val="7DAC5273"/>
    <w:rsid w:val="7DFC3B04"/>
    <w:rsid w:val="7E1448F8"/>
    <w:rsid w:val="7E2903CC"/>
    <w:rsid w:val="7E3F60E7"/>
    <w:rsid w:val="7E575E40"/>
    <w:rsid w:val="7E5F5B4C"/>
    <w:rsid w:val="7E6671D0"/>
    <w:rsid w:val="7E68119A"/>
    <w:rsid w:val="7E6B47E6"/>
    <w:rsid w:val="7EA819F1"/>
    <w:rsid w:val="7EB10D93"/>
    <w:rsid w:val="7EF11903"/>
    <w:rsid w:val="7EFB00DD"/>
    <w:rsid w:val="7F1734CD"/>
    <w:rsid w:val="7F4C286A"/>
    <w:rsid w:val="7F547E3F"/>
    <w:rsid w:val="7F9E2999"/>
    <w:rsid w:val="7FC42C6F"/>
    <w:rsid w:val="7FC92E17"/>
    <w:rsid w:val="7FD44C9D"/>
    <w:rsid w:val="7FD50AB1"/>
    <w:rsid w:val="7FE025BE"/>
    <w:rsid w:val="7FF16F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1" w:semiHidden="0" w:name="heading 2"/>
    <w:lsdException w:qFormat="1" w:uiPriority="1" w:semiHidden="0" w:name="heading 3"/>
    <w:lsdException w:qFormat="1" w:uiPriority="1" w:semiHidden="0" w:name="heading 4"/>
    <w:lsdException w:qFormat="1" w:uiPriority="0" w:name="heading 5"/>
    <w:lsdException w:qFormat="1" w:unhideWhenUsed="0" w:uiPriority="1"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qFormat="1"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99"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qFormat="1"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qFormat/>
    <w:uiPriority w:val="1"/>
    <w:pPr>
      <w:keepNext/>
      <w:keepLines/>
      <w:spacing w:before="340" w:after="330" w:line="576" w:lineRule="auto"/>
      <w:outlineLvl w:val="0"/>
    </w:pPr>
    <w:rPr>
      <w:b/>
      <w:bCs/>
      <w:kern w:val="44"/>
      <w:sz w:val="44"/>
      <w:szCs w:val="44"/>
    </w:rPr>
  </w:style>
  <w:style w:type="paragraph" w:styleId="3">
    <w:name w:val="heading 2"/>
    <w:basedOn w:val="1"/>
    <w:next w:val="1"/>
    <w:unhideWhenUsed/>
    <w:qFormat/>
    <w:uiPriority w:val="1"/>
    <w:pPr>
      <w:keepNext/>
      <w:keepLines/>
      <w:spacing w:before="260" w:after="260" w:line="412" w:lineRule="auto"/>
      <w:outlineLvl w:val="1"/>
    </w:pPr>
    <w:rPr>
      <w:rFonts w:ascii="Arial" w:hAnsi="Arial" w:eastAsia="黑体" w:cs="Arial"/>
      <w:b/>
      <w:bCs/>
      <w:sz w:val="32"/>
      <w:szCs w:val="32"/>
    </w:rPr>
  </w:style>
  <w:style w:type="paragraph" w:styleId="4">
    <w:name w:val="heading 3"/>
    <w:basedOn w:val="1"/>
    <w:next w:val="1"/>
    <w:unhideWhenUsed/>
    <w:qFormat/>
    <w:uiPriority w:val="1"/>
    <w:pPr>
      <w:keepNext/>
      <w:keepLines/>
      <w:spacing w:before="260" w:after="260" w:line="416" w:lineRule="auto"/>
      <w:outlineLvl w:val="2"/>
    </w:pPr>
    <w:rPr>
      <w:b/>
      <w:bCs/>
      <w:sz w:val="32"/>
      <w:szCs w:val="32"/>
    </w:rPr>
  </w:style>
  <w:style w:type="paragraph" w:styleId="5">
    <w:name w:val="heading 4"/>
    <w:basedOn w:val="1"/>
    <w:next w:val="1"/>
    <w:unhideWhenUsed/>
    <w:qFormat/>
    <w:uiPriority w:val="1"/>
    <w:pPr>
      <w:keepNext/>
      <w:keepLines/>
      <w:spacing w:before="280" w:after="290" w:line="376" w:lineRule="auto"/>
      <w:outlineLvl w:val="3"/>
    </w:pPr>
    <w:rPr>
      <w:rFonts w:ascii="Cambria" w:hAnsi="Cambria" w:eastAsia="宋体" w:cs="Times New Roman"/>
      <w:b/>
      <w:bCs/>
      <w:sz w:val="28"/>
      <w:szCs w:val="28"/>
    </w:rPr>
  </w:style>
  <w:style w:type="paragraph" w:styleId="6">
    <w:name w:val="heading 6"/>
    <w:basedOn w:val="1"/>
    <w:next w:val="1"/>
    <w:qFormat/>
    <w:uiPriority w:val="1"/>
    <w:pPr>
      <w:ind w:left="119"/>
      <w:outlineLvl w:val="5"/>
    </w:pPr>
    <w:rPr>
      <w:rFonts w:ascii="宋体" w:hAnsi="宋体" w:eastAsia="宋体"/>
      <w:b/>
      <w:bCs/>
      <w:sz w:val="21"/>
      <w:szCs w:val="21"/>
    </w:rPr>
  </w:style>
  <w:style w:type="character" w:default="1" w:styleId="24">
    <w:name w:val="Default Paragraph Font"/>
    <w:semiHidden/>
    <w:qFormat/>
    <w:uiPriority w:val="0"/>
  </w:style>
  <w:style w:type="table" w:default="1" w:styleId="23">
    <w:name w:val="Normal Table"/>
    <w:semiHidden/>
    <w:qFormat/>
    <w:uiPriority w:val="0"/>
    <w:tblPr>
      <w:tblCellMar>
        <w:top w:w="0" w:type="dxa"/>
        <w:left w:w="108" w:type="dxa"/>
        <w:bottom w:w="0" w:type="dxa"/>
        <w:right w:w="108" w:type="dxa"/>
      </w:tblCellMar>
    </w:tblPr>
  </w:style>
  <w:style w:type="paragraph" w:styleId="7">
    <w:name w:val="toc 7"/>
    <w:basedOn w:val="1"/>
    <w:next w:val="1"/>
    <w:qFormat/>
    <w:uiPriority w:val="0"/>
    <w:pPr>
      <w:ind w:left="1260"/>
      <w:jc w:val="left"/>
    </w:pPr>
    <w:rPr>
      <w:szCs w:val="21"/>
    </w:rPr>
  </w:style>
  <w:style w:type="paragraph" w:styleId="8">
    <w:name w:val="Normal Indent"/>
    <w:basedOn w:val="1"/>
    <w:qFormat/>
    <w:uiPriority w:val="0"/>
    <w:pPr>
      <w:ind w:firstLine="420" w:firstLineChars="200"/>
    </w:pPr>
    <w:rPr>
      <w:sz w:val="28"/>
      <w:szCs w:val="28"/>
    </w:rPr>
  </w:style>
  <w:style w:type="paragraph" w:styleId="9">
    <w:name w:val="annotation text"/>
    <w:basedOn w:val="1"/>
    <w:next w:val="1"/>
    <w:semiHidden/>
    <w:unhideWhenUsed/>
    <w:qFormat/>
    <w:uiPriority w:val="99"/>
    <w:pPr>
      <w:jc w:val="left"/>
    </w:pPr>
    <w:rPr>
      <w:kern w:val="0"/>
      <w:sz w:val="20"/>
    </w:rPr>
  </w:style>
  <w:style w:type="paragraph" w:styleId="10">
    <w:name w:val="Body Text"/>
    <w:basedOn w:val="1"/>
    <w:qFormat/>
    <w:uiPriority w:val="1"/>
    <w:pPr>
      <w:autoSpaceDE w:val="0"/>
      <w:autoSpaceDN w:val="0"/>
      <w:jc w:val="left"/>
    </w:pPr>
    <w:rPr>
      <w:rFonts w:ascii="宋体" w:hAnsi="宋体" w:cs="宋体"/>
      <w:kern w:val="0"/>
      <w:sz w:val="24"/>
      <w:szCs w:val="24"/>
      <w:lang w:val="zh-CN" w:bidi="zh-CN"/>
    </w:rPr>
  </w:style>
  <w:style w:type="paragraph" w:styleId="11">
    <w:name w:val="Body Text Indent"/>
    <w:basedOn w:val="1"/>
    <w:qFormat/>
    <w:uiPriority w:val="0"/>
    <w:pPr>
      <w:ind w:firstLine="645"/>
    </w:pPr>
    <w:rPr>
      <w:rFonts w:ascii="楷体_GB2312" w:eastAsia="楷体_GB2312"/>
      <w:sz w:val="32"/>
    </w:rPr>
  </w:style>
  <w:style w:type="paragraph" w:styleId="12">
    <w:name w:val="Block Text"/>
    <w:basedOn w:val="1"/>
    <w:qFormat/>
    <w:uiPriority w:val="0"/>
    <w:pPr>
      <w:widowControl w:val="0"/>
      <w:adjustRightInd/>
      <w:snapToGrid/>
      <w:spacing w:after="120" w:line="360" w:lineRule="auto"/>
      <w:ind w:left="1440" w:leftChars="700" w:right="700" w:rightChars="700" w:firstLine="200" w:firstLineChars="200"/>
      <w:jc w:val="both"/>
    </w:pPr>
    <w:rPr>
      <w:rFonts w:ascii="Times New Roman" w:hAnsi="Times New Roman" w:eastAsia="宋体" w:cs="Times New Roman"/>
      <w:kern w:val="2"/>
      <w:sz w:val="24"/>
      <w:szCs w:val="20"/>
    </w:rPr>
  </w:style>
  <w:style w:type="paragraph" w:styleId="13">
    <w:name w:val="Plain Text"/>
    <w:basedOn w:val="1"/>
    <w:unhideWhenUsed/>
    <w:qFormat/>
    <w:uiPriority w:val="0"/>
    <w:rPr>
      <w:rFonts w:ascii="宋体" w:hAnsi="Courier New" w:eastAsia="宋体" w:cs="Times New Roman"/>
      <w:szCs w:val="22"/>
    </w:rPr>
  </w:style>
  <w:style w:type="paragraph" w:styleId="14">
    <w:name w:val="Body Text Indent 2"/>
    <w:basedOn w:val="1"/>
    <w:unhideWhenUsed/>
    <w:qFormat/>
    <w:uiPriority w:val="99"/>
    <w:pPr>
      <w:spacing w:after="120" w:line="480" w:lineRule="auto"/>
      <w:ind w:left="200" w:leftChars="200"/>
    </w:pPr>
    <w:rPr>
      <w:kern w:val="0"/>
      <w:sz w:val="20"/>
    </w:rPr>
  </w:style>
  <w:style w:type="paragraph" w:styleId="15">
    <w:name w:val="footer"/>
    <w:basedOn w:val="1"/>
    <w:qFormat/>
    <w:uiPriority w:val="0"/>
    <w:pPr>
      <w:tabs>
        <w:tab w:val="center" w:pos="4153"/>
        <w:tab w:val="right" w:pos="8306"/>
      </w:tabs>
      <w:snapToGrid w:val="0"/>
      <w:jc w:val="left"/>
    </w:pPr>
    <w:rPr>
      <w:sz w:val="18"/>
    </w:rPr>
  </w:style>
  <w:style w:type="paragraph" w:styleId="16">
    <w:name w:val="envelope return"/>
    <w:basedOn w:val="1"/>
    <w:qFormat/>
    <w:uiPriority w:val="0"/>
    <w:pPr>
      <w:snapToGrid w:val="0"/>
    </w:pPr>
    <w:rPr>
      <w:rFonts w:ascii="Arial" w:hAnsi="Arial"/>
    </w:rPr>
  </w:style>
  <w:style w:type="paragraph" w:styleId="1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8">
    <w:name w:val="toc 2"/>
    <w:basedOn w:val="1"/>
    <w:next w:val="1"/>
    <w:qFormat/>
    <w:uiPriority w:val="0"/>
    <w:pPr>
      <w:tabs>
        <w:tab w:val="right" w:leader="dot" w:pos="8835"/>
      </w:tabs>
      <w:ind w:left="210"/>
      <w:jc w:val="left"/>
    </w:pPr>
    <w:rPr>
      <w:smallCaps/>
      <w:szCs w:val="21"/>
    </w:rPr>
  </w:style>
  <w:style w:type="paragraph" w:styleId="19">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paragraph" w:styleId="20">
    <w:name w:val="Normal (Web)"/>
    <w:basedOn w:val="1"/>
    <w:next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21">
    <w:name w:val="Body Text First Indent"/>
    <w:basedOn w:val="10"/>
    <w:qFormat/>
    <w:uiPriority w:val="0"/>
    <w:pPr>
      <w:spacing w:after="120" w:afterLines="0"/>
      <w:ind w:firstLine="420" w:firstLineChars="100"/>
    </w:pPr>
    <w:rPr>
      <w:rFonts w:ascii="Times New Roman" w:hAnsi="Times New Roman"/>
      <w:kern w:val="0"/>
      <w:sz w:val="32"/>
      <w:szCs w:val="24"/>
    </w:rPr>
  </w:style>
  <w:style w:type="paragraph" w:styleId="22">
    <w:name w:val="Body Text First Indent 2"/>
    <w:basedOn w:val="11"/>
    <w:unhideWhenUsed/>
    <w:qFormat/>
    <w:uiPriority w:val="0"/>
    <w:pPr>
      <w:spacing w:after="120" w:line="360" w:lineRule="auto"/>
      <w:ind w:left="420" w:leftChars="200" w:firstLine="420" w:firstLineChars="200"/>
    </w:pPr>
    <w:rPr>
      <w:rFonts w:ascii="Times New Roman" w:eastAsia="Times New Roman"/>
      <w:sz w:val="21"/>
      <w:szCs w:val="22"/>
    </w:rPr>
  </w:style>
  <w:style w:type="character" w:styleId="25">
    <w:name w:val="page number"/>
    <w:qFormat/>
    <w:uiPriority w:val="0"/>
    <w:rPr>
      <w:rFonts w:hint="default" w:ascii="Times New Roman"/>
    </w:rPr>
  </w:style>
  <w:style w:type="character" w:styleId="26">
    <w:name w:val="Hyperlink"/>
    <w:qFormat/>
    <w:uiPriority w:val="99"/>
    <w:rPr>
      <w:color w:val="0000FF"/>
      <w:u w:val="none"/>
    </w:rPr>
  </w:style>
  <w:style w:type="paragraph" w:customStyle="1" w:styleId="27">
    <w:name w:val="列表段落1"/>
    <w:basedOn w:val="1"/>
    <w:qFormat/>
    <w:uiPriority w:val="0"/>
    <w:pPr>
      <w:ind w:firstLine="420" w:firstLineChars="200"/>
    </w:pPr>
    <w:rPr>
      <w:rFonts w:ascii="Calibri" w:hAnsi="Calibri"/>
      <w:szCs w:val="22"/>
    </w:rPr>
  </w:style>
  <w:style w:type="paragraph" w:customStyle="1" w:styleId="28">
    <w:name w:val="正文_0"/>
    <w:next w:val="22"/>
    <w:qFormat/>
    <w:uiPriority w:val="0"/>
    <w:pPr>
      <w:widowControl w:val="0"/>
      <w:jc w:val="both"/>
    </w:pPr>
    <w:rPr>
      <w:rFonts w:ascii="Calibri" w:hAnsi="Calibri" w:eastAsia="宋体" w:cs="Times New Roman"/>
      <w:kern w:val="2"/>
      <w:sz w:val="21"/>
      <w:szCs w:val="22"/>
      <w:lang w:val="en-US" w:eastAsia="zh-CN" w:bidi="ar-SA"/>
    </w:rPr>
  </w:style>
  <w:style w:type="paragraph" w:customStyle="1" w:styleId="29">
    <w:name w:val="BodyText1I2"/>
    <w:basedOn w:val="30"/>
    <w:qFormat/>
    <w:uiPriority w:val="0"/>
    <w:pPr>
      <w:ind w:left="420" w:firstLine="420" w:firstLineChars="200"/>
      <w:jc w:val="both"/>
      <w:textAlignment w:val="baseline"/>
    </w:pPr>
  </w:style>
  <w:style w:type="paragraph" w:customStyle="1" w:styleId="30">
    <w:name w:val="BodyTextIndent"/>
    <w:basedOn w:val="1"/>
    <w:next w:val="31"/>
    <w:qFormat/>
    <w:uiPriority w:val="0"/>
    <w:pPr>
      <w:ind w:firstLine="630"/>
      <w:jc w:val="both"/>
      <w:textAlignment w:val="baseline"/>
    </w:pPr>
    <w:rPr>
      <w:rFonts w:ascii="仿宋_GB2312" w:hAnsi="Times New Roman" w:eastAsia="仿宋_GB2312"/>
      <w:kern w:val="2"/>
      <w:sz w:val="30"/>
      <w:szCs w:val="20"/>
      <w:lang w:val="en-US" w:eastAsia="zh-CN" w:bidi="ar-SA"/>
    </w:rPr>
  </w:style>
  <w:style w:type="paragraph" w:customStyle="1" w:styleId="31">
    <w:name w:val="EnvelopeReturn"/>
    <w:basedOn w:val="1"/>
    <w:qFormat/>
    <w:uiPriority w:val="0"/>
    <w:pPr>
      <w:snapToGrid w:val="0"/>
      <w:jc w:val="both"/>
      <w:textAlignment w:val="baseline"/>
    </w:pPr>
    <w:rPr>
      <w:rFonts w:ascii="Arial" w:hAnsi="Arial" w:eastAsia="宋体"/>
      <w:kern w:val="2"/>
      <w:sz w:val="21"/>
      <w:szCs w:val="24"/>
      <w:lang w:val="en-US" w:eastAsia="zh-CN" w:bidi="ar-SA"/>
    </w:rPr>
  </w:style>
  <w:style w:type="paragraph" w:customStyle="1" w:styleId="32">
    <w:name w:val="首行缩进"/>
    <w:basedOn w:val="1"/>
    <w:qFormat/>
    <w:uiPriority w:val="0"/>
    <w:pPr>
      <w:ind w:firstLine="480" w:firstLineChars="200"/>
    </w:pPr>
    <w:rPr>
      <w:rFonts w:ascii="Calibri" w:hAnsi="Calibri" w:eastAsia="宋体" w:cs="Times New Roman"/>
      <w:lang w:val="zh-CN"/>
    </w:rPr>
  </w:style>
  <w:style w:type="character" w:customStyle="1" w:styleId="33">
    <w:name w:val="style3"/>
    <w:qFormat/>
    <w:uiPriority w:val="0"/>
  </w:style>
  <w:style w:type="paragraph" w:customStyle="1" w:styleId="34">
    <w:name w:val="Table Paragraph"/>
    <w:basedOn w:val="1"/>
    <w:qFormat/>
    <w:uiPriority w:val="1"/>
    <w:pPr>
      <w:autoSpaceDE w:val="0"/>
      <w:autoSpaceDN w:val="0"/>
      <w:jc w:val="left"/>
    </w:pPr>
    <w:rPr>
      <w:rFonts w:ascii="宋体" w:hAnsi="宋体" w:cs="宋体"/>
      <w:kern w:val="0"/>
      <w:sz w:val="22"/>
      <w:szCs w:val="22"/>
      <w:lang w:val="zh-CN" w:bidi="zh-CN"/>
    </w:rPr>
  </w:style>
  <w:style w:type="paragraph" w:styleId="35">
    <w:name w:val="List Paragraph"/>
    <w:basedOn w:val="1"/>
    <w:qFormat/>
    <w:uiPriority w:val="1"/>
    <w:pPr>
      <w:ind w:firstLine="420" w:firstLineChars="200"/>
    </w:pPr>
    <w:rPr>
      <w:rFonts w:ascii="Calibri" w:hAnsi="Calibri"/>
      <w:szCs w:val="22"/>
    </w:rPr>
  </w:style>
  <w:style w:type="paragraph" w:customStyle="1" w:styleId="36">
    <w:name w:val="标题 31"/>
    <w:basedOn w:val="1"/>
    <w:qFormat/>
    <w:uiPriority w:val="1"/>
    <w:pPr>
      <w:autoSpaceDE w:val="0"/>
      <w:autoSpaceDN w:val="0"/>
      <w:spacing w:before="132"/>
      <w:ind w:left="220"/>
      <w:jc w:val="left"/>
      <w:outlineLvl w:val="3"/>
    </w:pPr>
    <w:rPr>
      <w:rFonts w:ascii="宋体" w:hAnsi="宋体" w:cs="宋体"/>
      <w:b/>
      <w:bCs/>
      <w:kern w:val="0"/>
      <w:sz w:val="24"/>
      <w:szCs w:val="24"/>
      <w:lang w:val="zh-CN" w:bidi="zh-CN"/>
    </w:rPr>
  </w:style>
  <w:style w:type="paragraph" w:customStyle="1" w:styleId="37">
    <w:name w:val="p15"/>
    <w:basedOn w:val="1"/>
    <w:next w:val="9"/>
    <w:qFormat/>
    <w:uiPriority w:val="99"/>
    <w:pPr>
      <w:widowControl/>
    </w:pPr>
    <w:rPr>
      <w:kern w:val="0"/>
    </w:rPr>
  </w:style>
  <w:style w:type="paragraph" w:customStyle="1" w:styleId="38">
    <w:name w:val="WPSOffice手动目录 1"/>
    <w:qFormat/>
    <w:uiPriority w:val="0"/>
    <w:pPr>
      <w:ind w:leftChars="0"/>
    </w:pPr>
    <w:rPr>
      <w:rFonts w:ascii="Times New Roman" w:hAnsi="Times New Roman" w:eastAsia="宋体" w:cs="Times New Roman"/>
      <w:sz w:val="20"/>
      <w:szCs w:val="20"/>
    </w:rPr>
  </w:style>
  <w:style w:type="character" w:customStyle="1" w:styleId="39">
    <w:name w:val="NormalCharacter"/>
    <w:qFormat/>
    <w:uiPriority w:val="0"/>
  </w:style>
  <w:style w:type="paragraph" w:customStyle="1" w:styleId="40">
    <w:name w:val="Default"/>
    <w:qFormat/>
    <w:uiPriority w:val="0"/>
    <w:pPr>
      <w:widowControl w:val="0"/>
      <w:tabs>
        <w:tab w:val="left" w:pos="744"/>
        <w:tab w:val="left" w:pos="851"/>
      </w:tabs>
      <w:autoSpaceDE w:val="0"/>
      <w:autoSpaceDN w:val="0"/>
      <w:adjustRightInd w:val="0"/>
      <w:ind w:left="744" w:hanging="744"/>
    </w:pPr>
    <w:rPr>
      <w:rFonts w:ascii="Times New Roman" w:hAnsi="Times New Roman" w:eastAsia="宋体" w:cs="Times New Roman"/>
      <w:color w:val="000000"/>
      <w:sz w:val="24"/>
      <w:lang w:val="en-US" w:eastAsia="zh-CN" w:bidi="ar-SA"/>
    </w:rPr>
  </w:style>
  <w:style w:type="paragraph" w:customStyle="1" w:styleId="41">
    <w:name w:val="样式 标题 2 + Times New Roman 四号 非加粗 段前: 5 磅 段后: 0 磅 行距: 固定值 20..."/>
    <w:basedOn w:val="3"/>
    <w:qFormat/>
    <w:uiPriority w:val="0"/>
    <w:pPr>
      <w:spacing w:before="100" w:after="0" w:line="400" w:lineRule="exact"/>
      <w:ind w:firstLine="0"/>
      <w:jc w:val="both"/>
    </w:pPr>
    <w:rPr>
      <w:rFonts w:ascii="Times New Roman" w:hAnsi="Times New Roman" w:cs="宋体"/>
      <w:b w:val="0"/>
      <w:bCs w:val="0"/>
      <w:kern w:val="0"/>
      <w:sz w:val="28"/>
      <w:szCs w:val="20"/>
    </w:rPr>
  </w:style>
  <w:style w:type="paragraph" w:customStyle="1" w:styleId="42">
    <w:name w:val="Normal_5"/>
    <w:qFormat/>
    <w:uiPriority w:val="0"/>
    <w:rPr>
      <w:rFonts w:ascii="Times New Roman" w:hAnsi="Times New Roman" w:eastAsia="Times New Roman" w:cs="Times New Roman"/>
      <w:sz w:val="24"/>
      <w:szCs w:val="24"/>
      <w:lang w:val="en-US" w:eastAsia="zh-CN" w:bidi="ar-SA"/>
    </w:rPr>
  </w:style>
  <w:style w:type="paragraph" w:customStyle="1" w:styleId="43">
    <w:name w:val="正文1"/>
    <w:qFormat/>
    <w:uiPriority w:val="0"/>
    <w:pPr>
      <w:widowControl w:val="0"/>
      <w:suppressAutoHyphens w:val="0"/>
      <w:bidi w:val="0"/>
      <w:spacing w:beforeLines="0" w:afterLines="0"/>
      <w:jc w:val="both"/>
    </w:pPr>
    <w:rPr>
      <w:rFonts w:asciiTheme="minorHAnsi" w:hAnsiTheme="minorHAnsi" w:eastAsiaTheme="minorEastAsia" w:cstheme="minorBidi"/>
      <w:color w:val="auto"/>
      <w:kern w:val="2"/>
      <w:sz w:val="21"/>
      <w:szCs w:val="22"/>
      <w:lang w:val="en-US" w:eastAsia="zh-CN" w:bidi="ar-SA"/>
    </w:rPr>
  </w:style>
  <w:style w:type="paragraph" w:styleId="44">
    <w:name w:val="No Spacing"/>
    <w:qFormat/>
    <w:uiPriority w:val="99"/>
    <w:pPr>
      <w:widowControl w:val="0"/>
      <w:jc w:val="both"/>
    </w:pPr>
    <w:rPr>
      <w:rFonts w:ascii="Times New Roman" w:hAnsi="Times New Roman" w:eastAsia="宋体" w:cs="Times New Roman"/>
      <w:kern w:val="2"/>
      <w:sz w:val="21"/>
      <w:lang w:val="en-US" w:eastAsia="zh-CN" w:bidi="ar-SA"/>
    </w:rPr>
  </w:style>
  <w:style w:type="paragraph" w:customStyle="1" w:styleId="45">
    <w:name w:val="标书表格，左对齐"/>
    <w:basedOn w:val="46"/>
    <w:qFormat/>
    <w:uiPriority w:val="0"/>
    <w:pPr>
      <w:jc w:val="both"/>
    </w:pPr>
    <w:rPr>
      <w:rFonts w:cs="Times New Roman"/>
    </w:rPr>
  </w:style>
  <w:style w:type="paragraph" w:customStyle="1" w:styleId="46">
    <w:name w:val="标书表格，居中"/>
    <w:basedOn w:val="1"/>
    <w:qFormat/>
    <w:uiPriority w:val="0"/>
    <w:pPr>
      <w:wordWrap w:val="0"/>
      <w:ind w:firstLine="0" w:firstLineChars="0"/>
      <w:jc w:val="center"/>
    </w:pPr>
    <w:rPr>
      <w:rFonts w:cs="Times New Roman"/>
      <w:kern w:val="0"/>
      <w:sz w:val="24"/>
      <w:szCs w:val="20"/>
    </w:rPr>
  </w:style>
  <w:style w:type="paragraph" w:customStyle="1" w:styleId="47">
    <w:name w:val="正文_4"/>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48">
    <w:name w:val="Normal_7"/>
    <w:qFormat/>
    <w:uiPriority w:val="0"/>
    <w:rPr>
      <w:rFonts w:ascii="Times New Roman" w:hAnsi="Times New Roman" w:eastAsia="宋体" w:cs="Times New Roman"/>
      <w:sz w:val="21"/>
      <w:lang w:val="en-US" w:eastAsia="zh-CN" w:bidi="ar-SA"/>
    </w:rPr>
  </w:style>
  <w:style w:type="paragraph" w:customStyle="1" w:styleId="49">
    <w:name w:val="Body Text First Indent 21"/>
    <w:basedOn w:val="50"/>
    <w:qFormat/>
    <w:uiPriority w:val="0"/>
    <w:pPr>
      <w:ind w:left="420" w:firstLine="420" w:firstLineChars="200"/>
    </w:pPr>
    <w:rPr>
      <w:rFonts w:eastAsia="宋?"/>
    </w:rPr>
  </w:style>
  <w:style w:type="paragraph" w:customStyle="1" w:styleId="50">
    <w:name w:val="Body Text Indent1"/>
    <w:basedOn w:val="1"/>
    <w:next w:val="51"/>
    <w:qFormat/>
    <w:uiPriority w:val="0"/>
    <w:pPr>
      <w:ind w:left="200" w:leftChars="200"/>
    </w:pPr>
    <w:rPr>
      <w:szCs w:val="24"/>
    </w:rPr>
  </w:style>
  <w:style w:type="paragraph" w:customStyle="1" w:styleId="51">
    <w:name w:val="envelope return1"/>
    <w:basedOn w:val="1"/>
    <w:qFormat/>
    <w:uiPriority w:val="0"/>
    <w:pPr>
      <w:snapToGrid w:val="0"/>
    </w:pPr>
    <w:rPr>
      <w:rFonts w:ascii="Arial" w:hAnsi="Arial"/>
    </w:rPr>
  </w:style>
  <w:style w:type="character" w:customStyle="1" w:styleId="52">
    <w:name w:val="UserStyle_131"/>
    <w:qFormat/>
    <w:uiPriority w:val="0"/>
    <w:rPr>
      <w:rFonts w:ascii="Times New Roman" w:hAnsi="Times New Roman" w:eastAsia="宋体" w:cs="Times New Roman"/>
      <w:kern w:val="2"/>
      <w:sz w:val="21"/>
      <w:lang w:val="en-US" w:eastAsia="zh-CN" w:bidi="ar-SA"/>
    </w:rPr>
  </w:style>
  <w:style w:type="table" w:customStyle="1" w:styleId="53">
    <w:name w:val="Table Normal"/>
    <w:unhideWhenUsed/>
    <w:qFormat/>
    <w:uiPriority w:val="2"/>
    <w:pPr>
      <w:widowControl w:val="0"/>
      <w:autoSpaceDE w:val="0"/>
      <w:autoSpaceDN w:val="0"/>
    </w:pPr>
    <w:rPr>
      <w:kern w:val="0"/>
      <w:sz w:val="22"/>
      <w:lang w:eastAsia="en-US"/>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46</Pages>
  <Words>23164</Words>
  <Characters>23978</Characters>
  <Lines>0</Lines>
  <Paragraphs>0</Paragraphs>
  <TotalTime>7</TotalTime>
  <ScaleCrop>false</ScaleCrop>
  <LinksUpToDate>false</LinksUpToDate>
  <CharactersWithSpaces>25158</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2021-04-01T01:11:00Z</dcterms:created>
  <dc:creator>NTKO</dc:creator>
  <cp:lastModifiedBy>王子严</cp:lastModifiedBy>
  <cp:lastPrinted>2021-04-01T08:09:00Z</cp:lastPrinted>
  <dcterms:modified xsi:type="dcterms:W3CDTF">2024-10-28T06:53:37Z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B1EDA35F89A441D38CE5F078FDAFAA30_13</vt:lpwstr>
  </property>
</Properties>
</file>